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35B" w:rsidRDefault="00F8635B" w:rsidP="00F8635B">
      <w:pPr>
        <w:jc w:val="center"/>
        <w:rPr>
          <w:rFonts w:asciiTheme="minorHAnsi" w:hAnsiTheme="minorHAnsi"/>
          <w:b/>
          <w:sz w:val="28"/>
          <w:szCs w:val="28"/>
          <w:lang w:val="en-US"/>
        </w:rPr>
      </w:pPr>
      <w:r w:rsidRPr="00F8635B">
        <w:rPr>
          <w:rFonts w:asciiTheme="minorHAnsi" w:hAnsiTheme="minorHAnsi"/>
          <w:b/>
          <w:sz w:val="40"/>
          <w:szCs w:val="28"/>
          <w:lang w:val="en-US"/>
        </w:rPr>
        <w:t>Inheritanc</w:t>
      </w:r>
      <w:r w:rsidR="009904FD">
        <w:rPr>
          <w:rFonts w:asciiTheme="minorHAnsi" w:hAnsiTheme="minorHAnsi"/>
          <w:b/>
          <w:sz w:val="40"/>
          <w:szCs w:val="28"/>
          <w:lang w:val="en-US"/>
        </w:rPr>
        <w:t>e and Succession: Customary Law</w:t>
      </w:r>
      <w:r w:rsidRPr="00F8635B">
        <w:rPr>
          <w:rFonts w:asciiTheme="minorHAnsi" w:hAnsiTheme="minorHAnsi"/>
          <w:b/>
          <w:sz w:val="40"/>
          <w:szCs w:val="28"/>
          <w:lang w:val="en-US"/>
        </w:rPr>
        <w:t xml:space="preserve"> Practice and Procedure</w:t>
      </w:r>
    </w:p>
    <w:p w:rsidR="005F79A1" w:rsidRDefault="005F79A1" w:rsidP="005F79A1">
      <w:pPr>
        <w:spacing w:after="0"/>
        <w:jc w:val="center"/>
        <w:rPr>
          <w:rFonts w:asciiTheme="minorHAnsi" w:hAnsiTheme="minorHAnsi"/>
          <w:b/>
          <w:sz w:val="28"/>
          <w:szCs w:val="28"/>
          <w:lang w:val="en-US"/>
        </w:rPr>
      </w:pPr>
    </w:p>
    <w:p w:rsidR="00B92CFC" w:rsidRDefault="00B92CFC" w:rsidP="005F79A1">
      <w:pPr>
        <w:spacing w:after="0"/>
        <w:jc w:val="center"/>
        <w:rPr>
          <w:rFonts w:asciiTheme="minorHAnsi" w:hAnsiTheme="minorHAnsi"/>
          <w:sz w:val="28"/>
          <w:szCs w:val="28"/>
          <w:lang w:val="en-US"/>
        </w:rPr>
      </w:pPr>
    </w:p>
    <w:p w:rsidR="005F79A1" w:rsidRPr="005F79A1" w:rsidRDefault="005F79A1" w:rsidP="005F79A1">
      <w:pPr>
        <w:spacing w:after="0"/>
        <w:jc w:val="center"/>
        <w:rPr>
          <w:rFonts w:asciiTheme="minorHAnsi" w:hAnsiTheme="minorHAnsi"/>
          <w:b/>
          <w:sz w:val="28"/>
          <w:szCs w:val="28"/>
          <w:lang w:val="en-US"/>
        </w:rPr>
      </w:pPr>
      <w:r w:rsidRPr="005F79A1">
        <w:rPr>
          <w:rFonts w:asciiTheme="minorHAnsi" w:hAnsiTheme="minorHAnsi"/>
          <w:sz w:val="28"/>
          <w:szCs w:val="28"/>
          <w:lang w:val="en-US"/>
        </w:rPr>
        <w:t>Theme:</w:t>
      </w:r>
      <w:r w:rsidRPr="005F79A1">
        <w:rPr>
          <w:rFonts w:asciiTheme="minorHAnsi" w:hAnsiTheme="minorHAnsi"/>
          <w:b/>
          <w:sz w:val="28"/>
          <w:szCs w:val="28"/>
          <w:lang w:val="en-US"/>
        </w:rPr>
        <w:t xml:space="preserve"> </w:t>
      </w:r>
    </w:p>
    <w:p w:rsidR="00F8635B" w:rsidRDefault="005F79A1" w:rsidP="00F8635B">
      <w:pPr>
        <w:jc w:val="center"/>
        <w:rPr>
          <w:rFonts w:asciiTheme="minorHAnsi" w:hAnsiTheme="minorHAnsi"/>
          <w:b/>
          <w:sz w:val="28"/>
          <w:szCs w:val="28"/>
          <w:lang w:val="en-US"/>
        </w:rPr>
      </w:pPr>
      <w:r w:rsidRPr="00F8635B">
        <w:rPr>
          <w:rFonts w:asciiTheme="minorHAnsi" w:hAnsiTheme="minorHAnsi"/>
          <w:b/>
          <w:sz w:val="28"/>
          <w:szCs w:val="28"/>
          <w:lang w:val="en-US"/>
        </w:rPr>
        <w:t>Enhancing Judicial Efficiency</w:t>
      </w:r>
      <w:r w:rsidR="009904FD">
        <w:rPr>
          <w:rFonts w:asciiTheme="minorHAnsi" w:hAnsiTheme="minorHAnsi"/>
          <w:b/>
          <w:sz w:val="28"/>
          <w:szCs w:val="28"/>
          <w:lang w:val="en-US"/>
        </w:rPr>
        <w:t xml:space="preserve"> and Quality of Decision Making</w:t>
      </w:r>
    </w:p>
    <w:p w:rsidR="005F79A1" w:rsidRDefault="005F79A1" w:rsidP="00E66A4E">
      <w:pPr>
        <w:spacing w:after="0"/>
        <w:jc w:val="center"/>
        <w:rPr>
          <w:rFonts w:asciiTheme="minorHAnsi" w:hAnsiTheme="minorHAnsi"/>
          <w:b/>
          <w:sz w:val="28"/>
          <w:szCs w:val="28"/>
          <w:lang w:val="en-US"/>
        </w:rPr>
      </w:pPr>
    </w:p>
    <w:p w:rsidR="00B92CFC" w:rsidRDefault="00B92CFC" w:rsidP="005F79A1">
      <w:pPr>
        <w:spacing w:after="0"/>
        <w:jc w:val="center"/>
        <w:rPr>
          <w:rFonts w:asciiTheme="minorHAnsi" w:hAnsiTheme="minorHAnsi"/>
          <w:sz w:val="28"/>
          <w:szCs w:val="28"/>
          <w:lang w:val="en-US"/>
        </w:rPr>
      </w:pPr>
    </w:p>
    <w:p w:rsidR="00F8635B" w:rsidRPr="005F79A1" w:rsidRDefault="00F8635B" w:rsidP="005F79A1">
      <w:pPr>
        <w:spacing w:after="0"/>
        <w:jc w:val="center"/>
        <w:rPr>
          <w:rFonts w:asciiTheme="minorHAnsi" w:hAnsiTheme="minorHAnsi"/>
          <w:sz w:val="28"/>
          <w:szCs w:val="28"/>
          <w:lang w:val="en-US"/>
        </w:rPr>
      </w:pPr>
      <w:r w:rsidRPr="005F79A1">
        <w:rPr>
          <w:rFonts w:asciiTheme="minorHAnsi" w:hAnsiTheme="minorHAnsi"/>
          <w:sz w:val="28"/>
          <w:szCs w:val="28"/>
          <w:lang w:val="en-US"/>
        </w:rPr>
        <w:t>Presenter:</w:t>
      </w:r>
    </w:p>
    <w:p w:rsidR="005F79A1" w:rsidRDefault="00F8635B" w:rsidP="005F79A1">
      <w:pPr>
        <w:spacing w:after="0"/>
        <w:jc w:val="center"/>
        <w:rPr>
          <w:rFonts w:asciiTheme="minorHAnsi" w:hAnsiTheme="minorHAnsi"/>
          <w:b/>
          <w:sz w:val="28"/>
          <w:szCs w:val="28"/>
          <w:lang w:val="en-US"/>
        </w:rPr>
      </w:pPr>
      <w:r w:rsidRPr="00F8635B">
        <w:rPr>
          <w:rFonts w:asciiTheme="minorHAnsi" w:hAnsiTheme="minorHAnsi"/>
          <w:b/>
          <w:sz w:val="28"/>
          <w:szCs w:val="28"/>
          <w:lang w:val="en-US"/>
        </w:rPr>
        <w:t xml:space="preserve"> </w:t>
      </w:r>
      <w:proofErr w:type="gramStart"/>
      <w:r w:rsidRPr="00F8635B">
        <w:rPr>
          <w:rFonts w:asciiTheme="minorHAnsi" w:hAnsiTheme="minorHAnsi"/>
          <w:b/>
          <w:sz w:val="28"/>
          <w:szCs w:val="28"/>
          <w:lang w:val="en-US"/>
        </w:rPr>
        <w:t>His Worship Emmanuel J. Samaila</w:t>
      </w:r>
      <w:r w:rsidR="005F79A1">
        <w:rPr>
          <w:rFonts w:asciiTheme="minorHAnsi" w:hAnsiTheme="minorHAnsi"/>
          <w:b/>
          <w:sz w:val="28"/>
          <w:szCs w:val="28"/>
          <w:lang w:val="en-US"/>
        </w:rPr>
        <w:t>, Esq.</w:t>
      </w:r>
      <w:proofErr w:type="gramEnd"/>
    </w:p>
    <w:p w:rsidR="005F79A1" w:rsidRDefault="005F79A1" w:rsidP="005F79A1">
      <w:pPr>
        <w:spacing w:after="0" w:line="240" w:lineRule="auto"/>
        <w:jc w:val="center"/>
        <w:rPr>
          <w:rFonts w:asciiTheme="minorHAnsi" w:hAnsiTheme="minorHAnsi"/>
          <w:b/>
          <w:sz w:val="28"/>
          <w:szCs w:val="28"/>
          <w:lang w:val="en-US"/>
        </w:rPr>
      </w:pPr>
      <w:r>
        <w:rPr>
          <w:rFonts w:asciiTheme="minorHAnsi" w:hAnsiTheme="minorHAnsi"/>
          <w:b/>
          <w:sz w:val="28"/>
          <w:szCs w:val="28"/>
          <w:lang w:val="en-US"/>
        </w:rPr>
        <w:t xml:space="preserve">Upper Customary Court, Kafanchan, </w:t>
      </w:r>
    </w:p>
    <w:p w:rsidR="005F79A1" w:rsidRDefault="005F79A1" w:rsidP="005F79A1">
      <w:pPr>
        <w:spacing w:after="0"/>
        <w:jc w:val="center"/>
        <w:rPr>
          <w:rFonts w:asciiTheme="minorHAnsi" w:hAnsiTheme="minorHAnsi"/>
          <w:b/>
          <w:sz w:val="28"/>
          <w:szCs w:val="28"/>
          <w:lang w:val="en-US"/>
        </w:rPr>
      </w:pPr>
      <w:r>
        <w:rPr>
          <w:rFonts w:asciiTheme="minorHAnsi" w:hAnsiTheme="minorHAnsi"/>
          <w:b/>
          <w:sz w:val="28"/>
          <w:szCs w:val="28"/>
          <w:lang w:val="en-US"/>
        </w:rPr>
        <w:t>Kaduna State Judiciary</w:t>
      </w:r>
    </w:p>
    <w:p w:rsidR="005F79A1" w:rsidRDefault="005F79A1" w:rsidP="00F8635B">
      <w:pPr>
        <w:jc w:val="center"/>
        <w:rPr>
          <w:rFonts w:asciiTheme="minorHAnsi" w:hAnsiTheme="minorHAnsi"/>
          <w:b/>
          <w:sz w:val="28"/>
          <w:szCs w:val="28"/>
          <w:lang w:val="en-US"/>
        </w:rPr>
      </w:pPr>
    </w:p>
    <w:p w:rsidR="00B92CFC" w:rsidRDefault="00B92CFC" w:rsidP="005F79A1">
      <w:pPr>
        <w:spacing w:after="0"/>
        <w:jc w:val="center"/>
        <w:rPr>
          <w:rFonts w:asciiTheme="minorHAnsi" w:hAnsiTheme="minorHAnsi"/>
          <w:sz w:val="28"/>
          <w:szCs w:val="28"/>
          <w:lang w:val="en-US"/>
        </w:rPr>
      </w:pPr>
    </w:p>
    <w:p w:rsidR="005F79A1" w:rsidRPr="005F79A1" w:rsidRDefault="005F79A1" w:rsidP="005F79A1">
      <w:pPr>
        <w:spacing w:after="0"/>
        <w:jc w:val="center"/>
        <w:rPr>
          <w:rFonts w:asciiTheme="minorHAnsi" w:hAnsiTheme="minorHAnsi"/>
          <w:sz w:val="28"/>
          <w:szCs w:val="28"/>
          <w:lang w:val="en-US"/>
        </w:rPr>
      </w:pPr>
      <w:r w:rsidRPr="005F79A1">
        <w:rPr>
          <w:rFonts w:asciiTheme="minorHAnsi" w:hAnsiTheme="minorHAnsi"/>
          <w:sz w:val="28"/>
          <w:szCs w:val="28"/>
          <w:lang w:val="en-US"/>
        </w:rPr>
        <w:t>Event:</w:t>
      </w:r>
    </w:p>
    <w:p w:rsidR="00E66A4E" w:rsidRDefault="009904FD" w:rsidP="00E66A4E">
      <w:pPr>
        <w:spacing w:after="0"/>
        <w:jc w:val="center"/>
        <w:rPr>
          <w:rFonts w:asciiTheme="minorHAnsi" w:hAnsiTheme="minorHAnsi"/>
          <w:b/>
          <w:sz w:val="28"/>
          <w:szCs w:val="28"/>
          <w:lang w:val="en-US"/>
        </w:rPr>
      </w:pPr>
      <w:r>
        <w:rPr>
          <w:rFonts w:asciiTheme="minorHAnsi" w:hAnsiTheme="minorHAnsi"/>
          <w:b/>
          <w:sz w:val="28"/>
          <w:szCs w:val="28"/>
          <w:lang w:val="en-US"/>
        </w:rPr>
        <w:t>Refresher Course for Judges of the Lower Court</w:t>
      </w:r>
      <w:r w:rsidR="00E66A4E">
        <w:rPr>
          <w:rFonts w:asciiTheme="minorHAnsi" w:hAnsiTheme="minorHAnsi"/>
          <w:b/>
          <w:sz w:val="28"/>
          <w:szCs w:val="28"/>
          <w:lang w:val="en-US"/>
        </w:rPr>
        <w:t>s</w:t>
      </w:r>
      <w:r>
        <w:rPr>
          <w:rFonts w:asciiTheme="minorHAnsi" w:hAnsiTheme="minorHAnsi"/>
          <w:b/>
          <w:sz w:val="28"/>
          <w:szCs w:val="28"/>
          <w:lang w:val="en-US"/>
        </w:rPr>
        <w:t xml:space="preserve"> </w:t>
      </w:r>
    </w:p>
    <w:p w:rsidR="005F79A1" w:rsidRDefault="009904FD" w:rsidP="00E66A4E">
      <w:pPr>
        <w:spacing w:after="0"/>
        <w:jc w:val="center"/>
        <w:rPr>
          <w:rFonts w:asciiTheme="minorHAnsi" w:hAnsiTheme="minorHAnsi"/>
          <w:b/>
          <w:sz w:val="28"/>
          <w:szCs w:val="28"/>
          <w:lang w:val="en-US"/>
        </w:rPr>
      </w:pPr>
      <w:r>
        <w:rPr>
          <w:rFonts w:asciiTheme="minorHAnsi" w:hAnsiTheme="minorHAnsi"/>
          <w:b/>
          <w:sz w:val="28"/>
          <w:szCs w:val="28"/>
          <w:lang w:val="en-US"/>
        </w:rPr>
        <w:t xml:space="preserve">(Magistrates, Judges of the Sharia, Area and Customary Courts) </w:t>
      </w:r>
    </w:p>
    <w:p w:rsidR="005F79A1" w:rsidRDefault="005F79A1" w:rsidP="00F8635B">
      <w:pPr>
        <w:jc w:val="center"/>
        <w:rPr>
          <w:rFonts w:asciiTheme="minorHAnsi" w:hAnsiTheme="minorHAnsi"/>
          <w:b/>
          <w:sz w:val="28"/>
          <w:szCs w:val="28"/>
          <w:lang w:val="en-US"/>
        </w:rPr>
      </w:pPr>
    </w:p>
    <w:p w:rsidR="00B92CFC" w:rsidRDefault="00B92CFC" w:rsidP="005F79A1">
      <w:pPr>
        <w:spacing w:after="0"/>
        <w:jc w:val="center"/>
        <w:rPr>
          <w:rFonts w:asciiTheme="minorHAnsi" w:hAnsiTheme="minorHAnsi"/>
          <w:sz w:val="28"/>
          <w:szCs w:val="28"/>
          <w:lang w:val="en-US"/>
        </w:rPr>
      </w:pPr>
    </w:p>
    <w:p w:rsidR="005F79A1" w:rsidRPr="005F79A1" w:rsidRDefault="005F79A1" w:rsidP="005F79A1">
      <w:pPr>
        <w:spacing w:after="0"/>
        <w:jc w:val="center"/>
        <w:rPr>
          <w:rFonts w:asciiTheme="minorHAnsi" w:hAnsiTheme="minorHAnsi"/>
          <w:sz w:val="28"/>
          <w:szCs w:val="28"/>
          <w:lang w:val="en-US"/>
        </w:rPr>
      </w:pPr>
      <w:r w:rsidRPr="005F79A1">
        <w:rPr>
          <w:rFonts w:asciiTheme="minorHAnsi" w:hAnsiTheme="minorHAnsi"/>
          <w:sz w:val="28"/>
          <w:szCs w:val="28"/>
          <w:lang w:val="en-US"/>
        </w:rPr>
        <w:t>Venue:</w:t>
      </w:r>
    </w:p>
    <w:p w:rsidR="009904FD" w:rsidRDefault="009904FD" w:rsidP="009904FD">
      <w:pPr>
        <w:spacing w:after="0"/>
        <w:jc w:val="center"/>
        <w:rPr>
          <w:rFonts w:asciiTheme="minorHAnsi" w:hAnsiTheme="minorHAnsi"/>
          <w:b/>
          <w:sz w:val="28"/>
          <w:szCs w:val="28"/>
          <w:lang w:val="en-US"/>
        </w:rPr>
      </w:pPr>
      <w:r>
        <w:rPr>
          <w:rFonts w:asciiTheme="minorHAnsi" w:hAnsiTheme="minorHAnsi"/>
          <w:b/>
          <w:sz w:val="28"/>
          <w:szCs w:val="28"/>
          <w:lang w:val="en-US"/>
        </w:rPr>
        <w:t>Andrews Otutu Obaseki Auditorium,</w:t>
      </w:r>
    </w:p>
    <w:p w:rsidR="00E66A4E" w:rsidRDefault="00F8635B" w:rsidP="00E66A4E">
      <w:pPr>
        <w:spacing w:after="0"/>
        <w:jc w:val="center"/>
        <w:rPr>
          <w:rFonts w:asciiTheme="minorHAnsi" w:hAnsiTheme="minorHAnsi"/>
          <w:b/>
          <w:sz w:val="28"/>
          <w:szCs w:val="28"/>
          <w:lang w:val="en-US"/>
        </w:rPr>
      </w:pPr>
      <w:r w:rsidRPr="00F8635B">
        <w:rPr>
          <w:rFonts w:asciiTheme="minorHAnsi" w:hAnsiTheme="minorHAnsi"/>
          <w:b/>
          <w:sz w:val="28"/>
          <w:szCs w:val="28"/>
          <w:lang w:val="en-US"/>
        </w:rPr>
        <w:t>Nat</w:t>
      </w:r>
      <w:r>
        <w:rPr>
          <w:rFonts w:asciiTheme="minorHAnsi" w:hAnsiTheme="minorHAnsi"/>
          <w:b/>
          <w:sz w:val="28"/>
          <w:szCs w:val="28"/>
          <w:lang w:val="en-US"/>
        </w:rPr>
        <w:t xml:space="preserve">ional Judicial Institute, </w:t>
      </w:r>
    </w:p>
    <w:p w:rsidR="00F8635B" w:rsidRDefault="00F8635B" w:rsidP="00E66A4E">
      <w:pPr>
        <w:spacing w:after="0"/>
        <w:jc w:val="center"/>
        <w:rPr>
          <w:rFonts w:asciiTheme="minorHAnsi" w:hAnsiTheme="minorHAnsi"/>
          <w:b/>
          <w:sz w:val="28"/>
          <w:szCs w:val="28"/>
          <w:lang w:val="en-US"/>
        </w:rPr>
      </w:pPr>
      <w:r>
        <w:rPr>
          <w:rFonts w:asciiTheme="minorHAnsi" w:hAnsiTheme="minorHAnsi"/>
          <w:b/>
          <w:sz w:val="28"/>
          <w:szCs w:val="28"/>
          <w:lang w:val="en-US"/>
        </w:rPr>
        <w:t>Abuja</w:t>
      </w:r>
    </w:p>
    <w:p w:rsidR="00F8635B" w:rsidRDefault="00F8635B" w:rsidP="00F8635B">
      <w:pPr>
        <w:jc w:val="center"/>
        <w:rPr>
          <w:rFonts w:asciiTheme="minorHAnsi" w:hAnsiTheme="minorHAnsi"/>
          <w:b/>
          <w:sz w:val="28"/>
          <w:szCs w:val="28"/>
          <w:lang w:val="en-US"/>
        </w:rPr>
      </w:pPr>
    </w:p>
    <w:p w:rsidR="00B92CFC" w:rsidRDefault="00B92CFC" w:rsidP="005F79A1">
      <w:pPr>
        <w:spacing w:after="0"/>
        <w:jc w:val="center"/>
        <w:rPr>
          <w:rFonts w:asciiTheme="minorHAnsi" w:hAnsiTheme="minorHAnsi"/>
          <w:sz w:val="28"/>
          <w:szCs w:val="28"/>
          <w:lang w:val="en-US"/>
        </w:rPr>
      </w:pPr>
    </w:p>
    <w:p w:rsidR="005F79A1" w:rsidRPr="005F79A1" w:rsidRDefault="005F79A1" w:rsidP="005F79A1">
      <w:pPr>
        <w:spacing w:after="0"/>
        <w:jc w:val="center"/>
        <w:rPr>
          <w:rFonts w:asciiTheme="minorHAnsi" w:hAnsiTheme="minorHAnsi"/>
          <w:sz w:val="28"/>
          <w:szCs w:val="28"/>
          <w:lang w:val="en-US"/>
        </w:rPr>
      </w:pPr>
      <w:r w:rsidRPr="005F79A1">
        <w:rPr>
          <w:rFonts w:asciiTheme="minorHAnsi" w:hAnsiTheme="minorHAnsi"/>
          <w:sz w:val="28"/>
          <w:szCs w:val="28"/>
          <w:lang w:val="en-US"/>
        </w:rPr>
        <w:t>Date:</w:t>
      </w:r>
    </w:p>
    <w:p w:rsidR="00100167" w:rsidRDefault="009904FD" w:rsidP="00F8635B">
      <w:pPr>
        <w:jc w:val="center"/>
        <w:rPr>
          <w:rFonts w:asciiTheme="minorHAnsi" w:hAnsiTheme="minorHAnsi"/>
          <w:b/>
          <w:sz w:val="28"/>
          <w:szCs w:val="28"/>
          <w:lang w:val="en-US"/>
        </w:rPr>
      </w:pPr>
      <w:r>
        <w:rPr>
          <w:rFonts w:asciiTheme="minorHAnsi" w:hAnsiTheme="minorHAnsi"/>
          <w:b/>
          <w:sz w:val="28"/>
          <w:szCs w:val="28"/>
          <w:lang w:val="en-US"/>
        </w:rPr>
        <w:t xml:space="preserve">Thursday </w:t>
      </w:r>
      <w:r w:rsidR="00E66A4E">
        <w:rPr>
          <w:rFonts w:asciiTheme="minorHAnsi" w:hAnsiTheme="minorHAnsi"/>
          <w:b/>
          <w:sz w:val="28"/>
          <w:szCs w:val="28"/>
          <w:lang w:val="en-US"/>
        </w:rPr>
        <w:t>27</w:t>
      </w:r>
      <w:r w:rsidR="005F79A1">
        <w:rPr>
          <w:rFonts w:asciiTheme="minorHAnsi" w:hAnsiTheme="minorHAnsi"/>
          <w:b/>
          <w:sz w:val="28"/>
          <w:szCs w:val="28"/>
          <w:lang w:val="en-US"/>
        </w:rPr>
        <w:t xml:space="preserve"> </w:t>
      </w:r>
      <w:r w:rsidR="00F8635B" w:rsidRPr="00F8635B">
        <w:rPr>
          <w:rFonts w:asciiTheme="minorHAnsi" w:hAnsiTheme="minorHAnsi"/>
          <w:b/>
          <w:sz w:val="28"/>
          <w:szCs w:val="28"/>
          <w:lang w:val="en-US"/>
        </w:rPr>
        <w:t>February, 2025</w:t>
      </w:r>
      <w:r w:rsidR="00100167">
        <w:rPr>
          <w:rFonts w:asciiTheme="minorHAnsi" w:hAnsiTheme="minorHAnsi"/>
          <w:b/>
          <w:sz w:val="28"/>
          <w:szCs w:val="28"/>
          <w:lang w:val="en-US"/>
        </w:rPr>
        <w:br w:type="page"/>
      </w:r>
    </w:p>
    <w:p w:rsidR="00153822" w:rsidRPr="00B92CFC" w:rsidRDefault="00204E8E" w:rsidP="00153822">
      <w:pPr>
        <w:spacing w:line="240" w:lineRule="auto"/>
        <w:jc w:val="center"/>
        <w:rPr>
          <w:rFonts w:asciiTheme="minorHAnsi" w:hAnsiTheme="minorHAnsi"/>
          <w:b/>
          <w:sz w:val="32"/>
          <w:szCs w:val="28"/>
          <w:lang w:val="en-US"/>
        </w:rPr>
      </w:pPr>
      <w:r w:rsidRPr="00B92CFC">
        <w:rPr>
          <w:rFonts w:asciiTheme="minorHAnsi" w:hAnsiTheme="minorHAnsi"/>
          <w:b/>
          <w:sz w:val="32"/>
          <w:szCs w:val="28"/>
          <w:lang w:val="en-US"/>
        </w:rPr>
        <w:lastRenderedPageBreak/>
        <w:t>Inheritance and Succession: Customary Law, Practice and Procedure</w:t>
      </w:r>
      <w:r w:rsidR="000A516E" w:rsidRPr="00B92CFC">
        <w:rPr>
          <w:rFonts w:asciiTheme="minorHAnsi" w:hAnsiTheme="minorHAnsi"/>
          <w:b/>
          <w:sz w:val="32"/>
          <w:szCs w:val="28"/>
          <w:lang w:val="en-US"/>
        </w:rPr>
        <w:t xml:space="preserve"> </w:t>
      </w:r>
    </w:p>
    <w:p w:rsidR="00B72986" w:rsidRPr="00B92CFC" w:rsidRDefault="000A516E" w:rsidP="00242837">
      <w:pPr>
        <w:spacing w:after="0" w:line="240" w:lineRule="auto"/>
        <w:jc w:val="both"/>
        <w:rPr>
          <w:rFonts w:asciiTheme="minorHAnsi" w:hAnsiTheme="minorHAnsi"/>
          <w:i/>
          <w:sz w:val="28"/>
          <w:szCs w:val="28"/>
        </w:rPr>
      </w:pPr>
      <w:r w:rsidRPr="00B92CFC">
        <w:rPr>
          <w:rFonts w:asciiTheme="minorHAnsi" w:hAnsiTheme="minorHAnsi"/>
          <w:i/>
          <w:sz w:val="28"/>
          <w:szCs w:val="28"/>
          <w:lang w:val="en-US"/>
        </w:rPr>
        <w:t>Being a Paper Presented by His Worship Emmanuel J. Samaila</w:t>
      </w:r>
      <w:r w:rsidR="009904FD">
        <w:rPr>
          <w:rFonts w:asciiTheme="minorHAnsi" w:hAnsiTheme="minorHAnsi"/>
          <w:i/>
          <w:sz w:val="28"/>
          <w:szCs w:val="28"/>
          <w:lang w:val="en-US"/>
        </w:rPr>
        <w:t>, Esq.</w:t>
      </w:r>
      <w:r w:rsidR="00204E8E" w:rsidRPr="00B92CFC">
        <w:rPr>
          <w:rFonts w:asciiTheme="minorHAnsi" w:hAnsiTheme="minorHAnsi"/>
          <w:i/>
          <w:sz w:val="28"/>
          <w:szCs w:val="28"/>
          <w:lang w:val="en-US"/>
        </w:rPr>
        <w:t xml:space="preserve"> </w:t>
      </w:r>
      <w:r w:rsidRPr="00B92CFC">
        <w:rPr>
          <w:rFonts w:asciiTheme="minorHAnsi" w:hAnsiTheme="minorHAnsi"/>
          <w:i/>
          <w:sz w:val="28"/>
          <w:szCs w:val="28"/>
          <w:lang w:val="en-US"/>
        </w:rPr>
        <w:t xml:space="preserve">during the Hybrid National Workshop for Judges of </w:t>
      </w:r>
      <w:r w:rsidR="00E66A4E">
        <w:rPr>
          <w:rFonts w:asciiTheme="minorHAnsi" w:hAnsiTheme="minorHAnsi"/>
          <w:i/>
          <w:sz w:val="28"/>
          <w:szCs w:val="28"/>
          <w:lang w:val="en-US"/>
        </w:rPr>
        <w:t xml:space="preserve">the </w:t>
      </w:r>
      <w:r w:rsidRPr="00B92CFC">
        <w:rPr>
          <w:rFonts w:asciiTheme="minorHAnsi" w:hAnsiTheme="minorHAnsi"/>
          <w:i/>
          <w:sz w:val="28"/>
          <w:szCs w:val="28"/>
          <w:lang w:val="en-US"/>
        </w:rPr>
        <w:t>Lower Court</w:t>
      </w:r>
      <w:r w:rsidR="00E66A4E">
        <w:rPr>
          <w:rFonts w:asciiTheme="minorHAnsi" w:hAnsiTheme="minorHAnsi"/>
          <w:i/>
          <w:sz w:val="28"/>
          <w:szCs w:val="28"/>
          <w:lang w:val="en-US"/>
        </w:rPr>
        <w:t>s</w:t>
      </w:r>
      <w:r w:rsidRPr="00B92CFC">
        <w:rPr>
          <w:rFonts w:asciiTheme="minorHAnsi" w:hAnsiTheme="minorHAnsi"/>
          <w:i/>
          <w:sz w:val="28"/>
          <w:szCs w:val="28"/>
          <w:lang w:val="en-US"/>
        </w:rPr>
        <w:t xml:space="preserve"> at the National Judicial Institute</w:t>
      </w:r>
      <w:r w:rsidR="00E66A4E">
        <w:rPr>
          <w:rFonts w:asciiTheme="minorHAnsi" w:hAnsiTheme="minorHAnsi"/>
          <w:i/>
          <w:sz w:val="28"/>
          <w:szCs w:val="28"/>
          <w:lang w:val="en-US"/>
        </w:rPr>
        <w:t xml:space="preserve"> (NJI)</w:t>
      </w:r>
      <w:r w:rsidRPr="00B92CFC">
        <w:rPr>
          <w:rFonts w:asciiTheme="minorHAnsi" w:hAnsiTheme="minorHAnsi"/>
          <w:i/>
          <w:sz w:val="28"/>
          <w:szCs w:val="28"/>
          <w:lang w:val="en-US"/>
        </w:rPr>
        <w:t xml:space="preserve">, Abuja </w:t>
      </w:r>
      <w:r w:rsidR="00204E8E" w:rsidRPr="00B92CFC">
        <w:rPr>
          <w:rFonts w:asciiTheme="minorHAnsi" w:hAnsiTheme="minorHAnsi"/>
          <w:i/>
          <w:sz w:val="28"/>
          <w:szCs w:val="28"/>
          <w:lang w:val="en-US"/>
        </w:rPr>
        <w:t>under the theme: "Enhancing Judicial Efficiency and Quality of Decision Making"</w:t>
      </w:r>
      <w:r w:rsidR="00033959" w:rsidRPr="00B92CFC">
        <w:rPr>
          <w:rFonts w:asciiTheme="minorHAnsi" w:hAnsiTheme="minorHAnsi"/>
          <w:i/>
          <w:sz w:val="28"/>
          <w:szCs w:val="28"/>
          <w:lang w:val="en-US"/>
        </w:rPr>
        <w:t xml:space="preserve"> </w:t>
      </w:r>
      <w:r w:rsidR="00851208" w:rsidRPr="00B92CFC">
        <w:rPr>
          <w:rFonts w:asciiTheme="minorHAnsi" w:hAnsiTheme="minorHAnsi"/>
          <w:i/>
          <w:sz w:val="28"/>
          <w:szCs w:val="28"/>
          <w:lang w:val="en-US"/>
        </w:rPr>
        <w:t xml:space="preserve">which held </w:t>
      </w:r>
      <w:r w:rsidR="009904FD">
        <w:rPr>
          <w:rFonts w:asciiTheme="minorHAnsi" w:hAnsiTheme="minorHAnsi"/>
          <w:i/>
          <w:sz w:val="28"/>
          <w:szCs w:val="28"/>
          <w:lang w:val="en-US"/>
        </w:rPr>
        <w:t xml:space="preserve">on </w:t>
      </w:r>
      <w:r w:rsidR="00153822" w:rsidRPr="00B92CFC">
        <w:rPr>
          <w:rFonts w:asciiTheme="minorHAnsi" w:hAnsiTheme="minorHAnsi"/>
          <w:i/>
          <w:sz w:val="28"/>
          <w:szCs w:val="28"/>
          <w:lang w:val="en-US"/>
        </w:rPr>
        <w:t>2</w:t>
      </w:r>
      <w:r w:rsidR="009904FD">
        <w:rPr>
          <w:rFonts w:asciiTheme="minorHAnsi" w:hAnsiTheme="minorHAnsi"/>
          <w:i/>
          <w:sz w:val="28"/>
          <w:szCs w:val="28"/>
          <w:lang w:val="en-US"/>
        </w:rPr>
        <w:t>7</w:t>
      </w:r>
      <w:r w:rsidR="00153822" w:rsidRPr="00B92CFC">
        <w:rPr>
          <w:rFonts w:asciiTheme="minorHAnsi" w:hAnsiTheme="minorHAnsi"/>
          <w:i/>
          <w:sz w:val="28"/>
          <w:szCs w:val="28"/>
          <w:vertAlign w:val="superscript"/>
          <w:lang w:val="en-US"/>
        </w:rPr>
        <w:t>th</w:t>
      </w:r>
      <w:r w:rsidR="00153822" w:rsidRPr="00B92CFC">
        <w:rPr>
          <w:rFonts w:asciiTheme="minorHAnsi" w:hAnsiTheme="minorHAnsi"/>
          <w:i/>
          <w:sz w:val="28"/>
          <w:szCs w:val="28"/>
          <w:lang w:val="en-US"/>
        </w:rPr>
        <w:t xml:space="preserve"> February, 2025</w:t>
      </w:r>
    </w:p>
    <w:p w:rsidR="00F8635B" w:rsidRDefault="00F8635B" w:rsidP="000A516E">
      <w:pPr>
        <w:spacing w:after="0"/>
        <w:jc w:val="both"/>
        <w:rPr>
          <w:rFonts w:asciiTheme="minorHAnsi" w:hAnsiTheme="minorHAnsi"/>
          <w:b/>
          <w:sz w:val="28"/>
          <w:szCs w:val="28"/>
        </w:rPr>
      </w:pPr>
    </w:p>
    <w:p w:rsidR="00204E8E" w:rsidRPr="00A64838" w:rsidRDefault="000A516E" w:rsidP="00A64838">
      <w:pPr>
        <w:pStyle w:val="ListParagraph"/>
        <w:numPr>
          <w:ilvl w:val="0"/>
          <w:numId w:val="32"/>
        </w:numPr>
        <w:spacing w:after="0"/>
        <w:jc w:val="both"/>
        <w:rPr>
          <w:rFonts w:asciiTheme="minorHAnsi" w:hAnsiTheme="minorHAnsi"/>
          <w:b/>
          <w:sz w:val="28"/>
          <w:szCs w:val="28"/>
        </w:rPr>
      </w:pPr>
      <w:r w:rsidRPr="00A64838">
        <w:rPr>
          <w:rFonts w:asciiTheme="minorHAnsi" w:hAnsiTheme="minorHAnsi"/>
          <w:b/>
          <w:sz w:val="28"/>
          <w:szCs w:val="28"/>
        </w:rPr>
        <w:t xml:space="preserve">Introduction </w:t>
      </w:r>
    </w:p>
    <w:p w:rsidR="003725AF" w:rsidRPr="00CC6636" w:rsidRDefault="00204E8E" w:rsidP="00AF0F26">
      <w:pPr>
        <w:jc w:val="both"/>
        <w:rPr>
          <w:rFonts w:asciiTheme="minorHAnsi" w:hAnsiTheme="minorHAnsi"/>
          <w:sz w:val="28"/>
          <w:szCs w:val="28"/>
        </w:rPr>
      </w:pPr>
      <w:r w:rsidRPr="00CC6636">
        <w:rPr>
          <w:rFonts w:asciiTheme="minorHAnsi" w:hAnsiTheme="minorHAnsi"/>
          <w:sz w:val="28"/>
          <w:szCs w:val="28"/>
        </w:rPr>
        <w:t xml:space="preserve">I consider it a great honour and privilege to be nominated as one of the resource persons at </w:t>
      </w:r>
      <w:r w:rsidR="00571396">
        <w:rPr>
          <w:rFonts w:asciiTheme="minorHAnsi" w:hAnsiTheme="minorHAnsi"/>
          <w:sz w:val="28"/>
          <w:szCs w:val="28"/>
        </w:rPr>
        <w:t>this</w:t>
      </w:r>
      <w:r w:rsidRPr="00CC6636">
        <w:rPr>
          <w:rFonts w:asciiTheme="minorHAnsi" w:hAnsiTheme="minorHAnsi"/>
          <w:sz w:val="28"/>
          <w:szCs w:val="28"/>
        </w:rPr>
        <w:t xml:space="preserve"> </w:t>
      </w:r>
      <w:r w:rsidR="00571396" w:rsidRPr="00571396">
        <w:rPr>
          <w:rFonts w:asciiTheme="minorHAnsi" w:hAnsiTheme="minorHAnsi"/>
          <w:iCs/>
          <w:sz w:val="28"/>
          <w:szCs w:val="28"/>
          <w:lang w:val="en-US"/>
        </w:rPr>
        <w:t>Hybrid National Wor</w:t>
      </w:r>
      <w:r w:rsidR="008E5FFD">
        <w:rPr>
          <w:rFonts w:asciiTheme="minorHAnsi" w:hAnsiTheme="minorHAnsi"/>
          <w:iCs/>
          <w:sz w:val="28"/>
          <w:szCs w:val="28"/>
          <w:lang w:val="en-US"/>
        </w:rPr>
        <w:t xml:space="preserve">kshop for Judges of </w:t>
      </w:r>
      <w:r w:rsidR="00E66A4E">
        <w:rPr>
          <w:rFonts w:asciiTheme="minorHAnsi" w:hAnsiTheme="minorHAnsi"/>
          <w:iCs/>
          <w:sz w:val="28"/>
          <w:szCs w:val="28"/>
          <w:lang w:val="en-US"/>
        </w:rPr>
        <w:t xml:space="preserve">the </w:t>
      </w:r>
      <w:r w:rsidR="008E5FFD">
        <w:rPr>
          <w:rFonts w:asciiTheme="minorHAnsi" w:hAnsiTheme="minorHAnsi"/>
          <w:iCs/>
          <w:sz w:val="28"/>
          <w:szCs w:val="28"/>
          <w:lang w:val="en-US"/>
        </w:rPr>
        <w:t>Lower Court</w:t>
      </w:r>
      <w:r w:rsidR="00E66A4E">
        <w:rPr>
          <w:rFonts w:asciiTheme="minorHAnsi" w:hAnsiTheme="minorHAnsi"/>
          <w:iCs/>
          <w:sz w:val="28"/>
          <w:szCs w:val="28"/>
          <w:lang w:val="en-US"/>
        </w:rPr>
        <w:t>s</w:t>
      </w:r>
      <w:r w:rsidR="008E5FFD">
        <w:rPr>
          <w:rFonts w:asciiTheme="minorHAnsi" w:hAnsiTheme="minorHAnsi"/>
          <w:iCs/>
          <w:sz w:val="28"/>
          <w:szCs w:val="28"/>
          <w:lang w:val="en-US"/>
        </w:rPr>
        <w:t xml:space="preserve">. </w:t>
      </w:r>
      <w:r w:rsidRPr="00CC6636">
        <w:rPr>
          <w:rFonts w:asciiTheme="minorHAnsi" w:hAnsiTheme="minorHAnsi"/>
          <w:sz w:val="28"/>
          <w:szCs w:val="28"/>
        </w:rPr>
        <w:t xml:space="preserve">I wish to express my profound gratitude to the </w:t>
      </w:r>
      <w:r w:rsidR="003725AF" w:rsidRPr="00CC6636">
        <w:rPr>
          <w:rFonts w:asciiTheme="minorHAnsi" w:hAnsiTheme="minorHAnsi"/>
          <w:sz w:val="28"/>
          <w:szCs w:val="28"/>
        </w:rPr>
        <w:t xml:space="preserve">Board of Governors of the NJI under the distinguished Chairmanship of the Chief Justice of Nigeria, Honourable Justice </w:t>
      </w:r>
      <w:proofErr w:type="spellStart"/>
      <w:r w:rsidR="003725AF" w:rsidRPr="00CC6636">
        <w:rPr>
          <w:rFonts w:asciiTheme="minorHAnsi" w:hAnsiTheme="minorHAnsi"/>
          <w:sz w:val="28"/>
          <w:szCs w:val="28"/>
        </w:rPr>
        <w:t>Kudirat</w:t>
      </w:r>
      <w:proofErr w:type="spellEnd"/>
      <w:r w:rsidR="003725AF" w:rsidRPr="00CC6636">
        <w:rPr>
          <w:rFonts w:asciiTheme="minorHAnsi" w:hAnsiTheme="minorHAnsi"/>
          <w:sz w:val="28"/>
          <w:szCs w:val="28"/>
        </w:rPr>
        <w:t xml:space="preserve"> </w:t>
      </w:r>
      <w:proofErr w:type="spellStart"/>
      <w:r w:rsidR="003725AF" w:rsidRPr="00CC6636">
        <w:rPr>
          <w:rFonts w:asciiTheme="minorHAnsi" w:hAnsiTheme="minorHAnsi"/>
          <w:sz w:val="28"/>
          <w:szCs w:val="28"/>
        </w:rPr>
        <w:t>Kekere-Ekun</w:t>
      </w:r>
      <w:proofErr w:type="spellEnd"/>
      <w:r w:rsidR="003725AF" w:rsidRPr="00CC6636">
        <w:rPr>
          <w:rFonts w:asciiTheme="minorHAnsi" w:hAnsiTheme="minorHAnsi"/>
          <w:sz w:val="28"/>
          <w:szCs w:val="28"/>
        </w:rPr>
        <w:t>, GCON</w:t>
      </w:r>
      <w:r w:rsidR="00100167">
        <w:rPr>
          <w:rFonts w:asciiTheme="minorHAnsi" w:hAnsiTheme="minorHAnsi"/>
          <w:sz w:val="28"/>
          <w:szCs w:val="28"/>
        </w:rPr>
        <w:t>, FNJI</w:t>
      </w:r>
      <w:r w:rsidR="003725AF" w:rsidRPr="00CC6636">
        <w:rPr>
          <w:rFonts w:asciiTheme="minorHAnsi" w:hAnsiTheme="minorHAnsi"/>
          <w:sz w:val="28"/>
          <w:szCs w:val="28"/>
        </w:rPr>
        <w:t xml:space="preserve">. I am also grateful to the </w:t>
      </w:r>
      <w:r w:rsidRPr="00CC6636">
        <w:rPr>
          <w:rFonts w:asciiTheme="minorHAnsi" w:hAnsiTheme="minorHAnsi"/>
          <w:sz w:val="28"/>
          <w:szCs w:val="28"/>
        </w:rPr>
        <w:t>Administrator of the N</w:t>
      </w:r>
      <w:r w:rsidR="005825C5">
        <w:rPr>
          <w:rFonts w:asciiTheme="minorHAnsi" w:hAnsiTheme="minorHAnsi"/>
          <w:sz w:val="28"/>
          <w:szCs w:val="28"/>
        </w:rPr>
        <w:t>ational Judicial Institute, Honourable</w:t>
      </w:r>
      <w:r w:rsidRPr="00CC6636">
        <w:rPr>
          <w:rFonts w:asciiTheme="minorHAnsi" w:hAnsiTheme="minorHAnsi"/>
          <w:sz w:val="28"/>
          <w:szCs w:val="28"/>
        </w:rPr>
        <w:t xml:space="preserve"> Justice </w:t>
      </w:r>
      <w:proofErr w:type="spellStart"/>
      <w:r w:rsidR="00D62151" w:rsidRPr="00CC6636">
        <w:rPr>
          <w:rFonts w:asciiTheme="minorHAnsi" w:hAnsiTheme="minorHAnsi"/>
          <w:sz w:val="28"/>
          <w:szCs w:val="28"/>
        </w:rPr>
        <w:t>Salisu</w:t>
      </w:r>
      <w:proofErr w:type="spellEnd"/>
      <w:r w:rsidR="00D62151" w:rsidRPr="00CC6636">
        <w:rPr>
          <w:rFonts w:asciiTheme="minorHAnsi" w:hAnsiTheme="minorHAnsi"/>
          <w:sz w:val="28"/>
          <w:szCs w:val="28"/>
        </w:rPr>
        <w:t xml:space="preserve"> Garba Abdullahi</w:t>
      </w:r>
      <w:r w:rsidRPr="00CC6636">
        <w:rPr>
          <w:rFonts w:asciiTheme="minorHAnsi" w:hAnsiTheme="minorHAnsi"/>
          <w:sz w:val="28"/>
          <w:szCs w:val="28"/>
        </w:rPr>
        <w:t xml:space="preserve"> </w:t>
      </w:r>
      <w:r w:rsidR="00823B80" w:rsidRPr="00CC6636">
        <w:rPr>
          <w:rFonts w:asciiTheme="minorHAnsi" w:hAnsiTheme="minorHAnsi"/>
          <w:sz w:val="28"/>
          <w:szCs w:val="28"/>
        </w:rPr>
        <w:t>(</w:t>
      </w:r>
      <w:proofErr w:type="spellStart"/>
      <w:r w:rsidR="00823B80" w:rsidRPr="00CC6636">
        <w:rPr>
          <w:rFonts w:asciiTheme="minorHAnsi" w:hAnsiTheme="minorHAnsi"/>
          <w:sz w:val="28"/>
          <w:szCs w:val="28"/>
        </w:rPr>
        <w:t>Rtd</w:t>
      </w:r>
      <w:proofErr w:type="spellEnd"/>
      <w:r w:rsidR="00823B80" w:rsidRPr="00CC6636">
        <w:rPr>
          <w:rFonts w:asciiTheme="minorHAnsi" w:hAnsiTheme="minorHAnsi"/>
          <w:sz w:val="28"/>
          <w:szCs w:val="28"/>
        </w:rPr>
        <w:t xml:space="preserve">) and the </w:t>
      </w:r>
      <w:r w:rsidR="00100167" w:rsidRPr="00CC6636">
        <w:rPr>
          <w:rFonts w:asciiTheme="minorHAnsi" w:hAnsiTheme="minorHAnsi"/>
          <w:sz w:val="28"/>
          <w:szCs w:val="28"/>
        </w:rPr>
        <w:t xml:space="preserve">Education Committee </w:t>
      </w:r>
      <w:r w:rsidR="00100167">
        <w:rPr>
          <w:rFonts w:asciiTheme="minorHAnsi" w:hAnsiTheme="minorHAnsi"/>
          <w:sz w:val="28"/>
          <w:szCs w:val="28"/>
        </w:rPr>
        <w:t xml:space="preserve">of the Board of Governors of the </w:t>
      </w:r>
      <w:r w:rsidRPr="00CC6636">
        <w:rPr>
          <w:rFonts w:asciiTheme="minorHAnsi" w:hAnsiTheme="minorHAnsi"/>
          <w:sz w:val="28"/>
          <w:szCs w:val="28"/>
        </w:rPr>
        <w:t>I</w:t>
      </w:r>
      <w:r w:rsidR="00100167">
        <w:rPr>
          <w:rFonts w:asciiTheme="minorHAnsi" w:hAnsiTheme="minorHAnsi"/>
          <w:sz w:val="28"/>
          <w:szCs w:val="28"/>
        </w:rPr>
        <w:t xml:space="preserve">nstitute, under the Chairmanship of Honourable Justice John </w:t>
      </w:r>
      <w:proofErr w:type="spellStart"/>
      <w:r w:rsidR="00100167">
        <w:rPr>
          <w:rFonts w:asciiTheme="minorHAnsi" w:hAnsiTheme="minorHAnsi"/>
          <w:sz w:val="28"/>
          <w:szCs w:val="28"/>
        </w:rPr>
        <w:t>Inyang</w:t>
      </w:r>
      <w:proofErr w:type="spellEnd"/>
      <w:r w:rsidR="00100167">
        <w:rPr>
          <w:rFonts w:asciiTheme="minorHAnsi" w:hAnsiTheme="minorHAnsi"/>
          <w:sz w:val="28"/>
          <w:szCs w:val="28"/>
        </w:rPr>
        <w:t xml:space="preserve"> </w:t>
      </w:r>
      <w:proofErr w:type="spellStart"/>
      <w:r w:rsidR="00100167">
        <w:rPr>
          <w:rFonts w:asciiTheme="minorHAnsi" w:hAnsiTheme="minorHAnsi"/>
          <w:sz w:val="28"/>
          <w:szCs w:val="28"/>
        </w:rPr>
        <w:t>Okoro</w:t>
      </w:r>
      <w:proofErr w:type="spellEnd"/>
      <w:r w:rsidR="00100167">
        <w:rPr>
          <w:rFonts w:asciiTheme="minorHAnsi" w:hAnsiTheme="minorHAnsi"/>
          <w:sz w:val="28"/>
          <w:szCs w:val="28"/>
        </w:rPr>
        <w:t xml:space="preserve">, CFR, </w:t>
      </w:r>
      <w:r w:rsidR="00A6685D">
        <w:rPr>
          <w:rFonts w:asciiTheme="minorHAnsi" w:hAnsiTheme="minorHAnsi"/>
          <w:sz w:val="28"/>
          <w:szCs w:val="28"/>
        </w:rPr>
        <w:t>J.S.C.</w:t>
      </w:r>
      <w:r w:rsidR="00100167">
        <w:rPr>
          <w:rFonts w:asciiTheme="minorHAnsi" w:hAnsiTheme="minorHAnsi"/>
          <w:sz w:val="28"/>
          <w:szCs w:val="28"/>
        </w:rPr>
        <w:t>,</w:t>
      </w:r>
      <w:r w:rsidRPr="00CC6636">
        <w:rPr>
          <w:rFonts w:asciiTheme="minorHAnsi" w:hAnsiTheme="minorHAnsi"/>
          <w:sz w:val="28"/>
          <w:szCs w:val="28"/>
        </w:rPr>
        <w:t xml:space="preserve"> for affording me this </w:t>
      </w:r>
      <w:r w:rsidR="005825C5">
        <w:rPr>
          <w:rFonts w:asciiTheme="minorHAnsi" w:hAnsiTheme="minorHAnsi"/>
          <w:sz w:val="28"/>
          <w:szCs w:val="28"/>
        </w:rPr>
        <w:t>opportunity to</w:t>
      </w:r>
      <w:r w:rsidRPr="00CC6636">
        <w:rPr>
          <w:rFonts w:asciiTheme="minorHAnsi" w:hAnsiTheme="minorHAnsi"/>
          <w:sz w:val="28"/>
          <w:szCs w:val="28"/>
        </w:rPr>
        <w:t xml:space="preserve"> shar</w:t>
      </w:r>
      <w:r w:rsidR="005825C5">
        <w:rPr>
          <w:rFonts w:asciiTheme="minorHAnsi" w:hAnsiTheme="minorHAnsi"/>
          <w:sz w:val="28"/>
          <w:szCs w:val="28"/>
        </w:rPr>
        <w:t>e</w:t>
      </w:r>
      <w:r w:rsidRPr="00CC6636">
        <w:rPr>
          <w:rFonts w:asciiTheme="minorHAnsi" w:hAnsiTheme="minorHAnsi"/>
          <w:sz w:val="28"/>
          <w:szCs w:val="28"/>
        </w:rPr>
        <w:t xml:space="preserve"> my exper</w:t>
      </w:r>
      <w:r w:rsidR="00D62151" w:rsidRPr="00CC6636">
        <w:rPr>
          <w:rFonts w:asciiTheme="minorHAnsi" w:hAnsiTheme="minorHAnsi"/>
          <w:sz w:val="28"/>
          <w:szCs w:val="28"/>
        </w:rPr>
        <w:t>iential knowledge as a customary law practitioner</w:t>
      </w:r>
      <w:r w:rsidR="00823B80" w:rsidRPr="00CC6636">
        <w:rPr>
          <w:rFonts w:asciiTheme="minorHAnsi" w:hAnsiTheme="minorHAnsi"/>
          <w:sz w:val="28"/>
          <w:szCs w:val="28"/>
        </w:rPr>
        <w:t xml:space="preserve"> of almost two decades</w:t>
      </w:r>
      <w:r w:rsidRPr="00CC6636">
        <w:rPr>
          <w:rFonts w:asciiTheme="minorHAnsi" w:hAnsiTheme="minorHAnsi"/>
          <w:sz w:val="28"/>
          <w:szCs w:val="28"/>
        </w:rPr>
        <w:t xml:space="preserve">. </w:t>
      </w:r>
      <w:r w:rsidR="003725AF" w:rsidRPr="00CC6636">
        <w:rPr>
          <w:rFonts w:asciiTheme="minorHAnsi" w:hAnsiTheme="minorHAnsi"/>
          <w:sz w:val="28"/>
          <w:szCs w:val="28"/>
        </w:rPr>
        <w:t xml:space="preserve">Finally, I </w:t>
      </w:r>
      <w:r w:rsidR="00D62151" w:rsidRPr="00CC6636">
        <w:rPr>
          <w:rFonts w:asciiTheme="minorHAnsi" w:hAnsiTheme="minorHAnsi"/>
          <w:sz w:val="28"/>
          <w:szCs w:val="28"/>
        </w:rPr>
        <w:t>appreciat</w:t>
      </w:r>
      <w:r w:rsidR="003725AF" w:rsidRPr="00CC6636">
        <w:rPr>
          <w:rFonts w:asciiTheme="minorHAnsi" w:hAnsiTheme="minorHAnsi"/>
          <w:sz w:val="28"/>
          <w:szCs w:val="28"/>
        </w:rPr>
        <w:t>e</w:t>
      </w:r>
      <w:r w:rsidR="00D62151" w:rsidRPr="00CC6636">
        <w:rPr>
          <w:rFonts w:asciiTheme="minorHAnsi" w:hAnsiTheme="minorHAnsi"/>
          <w:sz w:val="28"/>
          <w:szCs w:val="28"/>
        </w:rPr>
        <w:t xml:space="preserve"> </w:t>
      </w:r>
      <w:r w:rsidR="00153822">
        <w:rPr>
          <w:rFonts w:asciiTheme="minorHAnsi" w:hAnsiTheme="minorHAnsi"/>
          <w:sz w:val="28"/>
          <w:szCs w:val="28"/>
        </w:rPr>
        <w:t xml:space="preserve">the </w:t>
      </w:r>
      <w:r w:rsidR="00571396">
        <w:rPr>
          <w:rFonts w:asciiTheme="minorHAnsi" w:hAnsiTheme="minorHAnsi"/>
          <w:sz w:val="28"/>
          <w:szCs w:val="28"/>
        </w:rPr>
        <w:t xml:space="preserve">Chief Judge of Kaduna State, </w:t>
      </w:r>
      <w:r w:rsidR="00153822">
        <w:rPr>
          <w:rFonts w:asciiTheme="minorHAnsi" w:hAnsiTheme="minorHAnsi"/>
          <w:sz w:val="28"/>
          <w:szCs w:val="28"/>
        </w:rPr>
        <w:t xml:space="preserve">Honourable </w:t>
      </w:r>
      <w:r w:rsidR="00571396">
        <w:rPr>
          <w:rFonts w:asciiTheme="minorHAnsi" w:hAnsiTheme="minorHAnsi"/>
          <w:sz w:val="28"/>
          <w:szCs w:val="28"/>
        </w:rPr>
        <w:t>Justice M</w:t>
      </w:r>
      <w:r w:rsidR="008E5FFD">
        <w:rPr>
          <w:rFonts w:asciiTheme="minorHAnsi" w:hAnsiTheme="minorHAnsi"/>
          <w:sz w:val="28"/>
          <w:szCs w:val="28"/>
        </w:rPr>
        <w:t xml:space="preserve">uhammad </w:t>
      </w:r>
      <w:proofErr w:type="spellStart"/>
      <w:r w:rsidR="008E5FFD">
        <w:rPr>
          <w:rFonts w:asciiTheme="minorHAnsi" w:hAnsiTheme="minorHAnsi"/>
          <w:sz w:val="28"/>
          <w:szCs w:val="28"/>
        </w:rPr>
        <w:t>Tukur</w:t>
      </w:r>
      <w:proofErr w:type="spellEnd"/>
      <w:r w:rsidR="008E5FFD">
        <w:rPr>
          <w:rFonts w:asciiTheme="minorHAnsi" w:hAnsiTheme="minorHAnsi"/>
          <w:sz w:val="28"/>
          <w:szCs w:val="28"/>
        </w:rPr>
        <w:t xml:space="preserve"> Muazu</w:t>
      </w:r>
      <w:r w:rsidR="00571396">
        <w:rPr>
          <w:rFonts w:asciiTheme="minorHAnsi" w:hAnsiTheme="minorHAnsi"/>
          <w:sz w:val="28"/>
          <w:szCs w:val="28"/>
        </w:rPr>
        <w:t xml:space="preserve"> </w:t>
      </w:r>
      <w:r w:rsidR="00153822">
        <w:rPr>
          <w:rFonts w:asciiTheme="minorHAnsi" w:hAnsiTheme="minorHAnsi"/>
          <w:sz w:val="28"/>
          <w:szCs w:val="28"/>
        </w:rPr>
        <w:t xml:space="preserve">and </w:t>
      </w:r>
      <w:r w:rsidR="00D62151" w:rsidRPr="00CC6636">
        <w:rPr>
          <w:rFonts w:asciiTheme="minorHAnsi" w:hAnsiTheme="minorHAnsi"/>
          <w:sz w:val="28"/>
          <w:szCs w:val="28"/>
        </w:rPr>
        <w:t xml:space="preserve">my Head of Court, Honourable Justice </w:t>
      </w:r>
      <w:proofErr w:type="spellStart"/>
      <w:r w:rsidR="00D62151" w:rsidRPr="00CC6636">
        <w:rPr>
          <w:rFonts w:asciiTheme="minorHAnsi" w:hAnsiTheme="minorHAnsi"/>
          <w:sz w:val="28"/>
          <w:szCs w:val="28"/>
        </w:rPr>
        <w:t>Danlami</w:t>
      </w:r>
      <w:proofErr w:type="spellEnd"/>
      <w:r w:rsidR="00D62151" w:rsidRPr="00CC6636">
        <w:rPr>
          <w:rFonts w:asciiTheme="minorHAnsi" w:hAnsiTheme="minorHAnsi"/>
          <w:sz w:val="28"/>
          <w:szCs w:val="28"/>
        </w:rPr>
        <w:t xml:space="preserve"> Garba, President, Customary Court of Appeal</w:t>
      </w:r>
      <w:r w:rsidR="003725AF" w:rsidRPr="00CC6636">
        <w:rPr>
          <w:rFonts w:asciiTheme="minorHAnsi" w:hAnsiTheme="minorHAnsi"/>
          <w:sz w:val="28"/>
          <w:szCs w:val="28"/>
        </w:rPr>
        <w:t>, Kaduna State</w:t>
      </w:r>
      <w:r w:rsidR="00D62151" w:rsidRPr="00CC6636">
        <w:rPr>
          <w:rFonts w:asciiTheme="minorHAnsi" w:hAnsiTheme="minorHAnsi"/>
          <w:sz w:val="28"/>
          <w:szCs w:val="28"/>
        </w:rPr>
        <w:t xml:space="preserve"> for </w:t>
      </w:r>
      <w:r w:rsidR="00153822">
        <w:rPr>
          <w:rFonts w:asciiTheme="minorHAnsi" w:hAnsiTheme="minorHAnsi"/>
          <w:sz w:val="28"/>
          <w:szCs w:val="28"/>
        </w:rPr>
        <w:t>permitting</w:t>
      </w:r>
      <w:r w:rsidR="003725AF" w:rsidRPr="00CC6636">
        <w:rPr>
          <w:rFonts w:asciiTheme="minorHAnsi" w:hAnsiTheme="minorHAnsi"/>
          <w:sz w:val="28"/>
          <w:szCs w:val="28"/>
        </w:rPr>
        <w:t xml:space="preserve"> me to </w:t>
      </w:r>
      <w:r w:rsidR="00153822">
        <w:rPr>
          <w:rFonts w:asciiTheme="minorHAnsi" w:hAnsiTheme="minorHAnsi"/>
          <w:sz w:val="28"/>
          <w:szCs w:val="28"/>
        </w:rPr>
        <w:t>take up</w:t>
      </w:r>
      <w:r w:rsidR="00071CEC">
        <w:rPr>
          <w:rFonts w:asciiTheme="minorHAnsi" w:hAnsiTheme="minorHAnsi"/>
          <w:sz w:val="28"/>
          <w:szCs w:val="28"/>
        </w:rPr>
        <w:t xml:space="preserve"> this</w:t>
      </w:r>
      <w:r w:rsidR="003725AF" w:rsidRPr="00CC6636">
        <w:rPr>
          <w:rFonts w:asciiTheme="minorHAnsi" w:hAnsiTheme="minorHAnsi"/>
          <w:sz w:val="28"/>
          <w:szCs w:val="28"/>
        </w:rPr>
        <w:t xml:space="preserve"> national assignment</w:t>
      </w:r>
      <w:r w:rsidR="00071CEC">
        <w:rPr>
          <w:rFonts w:asciiTheme="minorHAnsi" w:hAnsiTheme="minorHAnsi"/>
          <w:sz w:val="28"/>
          <w:szCs w:val="28"/>
        </w:rPr>
        <w:t xml:space="preserve"> at the</w:t>
      </w:r>
      <w:r w:rsidR="00903F69" w:rsidRPr="00CC6636">
        <w:rPr>
          <w:rFonts w:asciiTheme="minorHAnsi" w:hAnsiTheme="minorHAnsi"/>
          <w:sz w:val="28"/>
          <w:szCs w:val="28"/>
        </w:rPr>
        <w:t xml:space="preserve"> citadel of judicial knowledge and training</w:t>
      </w:r>
      <w:r w:rsidR="003725AF" w:rsidRPr="00CC6636">
        <w:rPr>
          <w:rFonts w:asciiTheme="minorHAnsi" w:hAnsiTheme="minorHAnsi"/>
          <w:sz w:val="28"/>
          <w:szCs w:val="28"/>
        </w:rPr>
        <w:t xml:space="preserve">. </w:t>
      </w:r>
    </w:p>
    <w:p w:rsidR="003725AF" w:rsidRPr="00CC6636" w:rsidRDefault="00823B80" w:rsidP="003725AF">
      <w:pPr>
        <w:jc w:val="both"/>
        <w:rPr>
          <w:rFonts w:asciiTheme="minorHAnsi" w:hAnsiTheme="minorHAnsi"/>
          <w:sz w:val="28"/>
          <w:szCs w:val="28"/>
        </w:rPr>
      </w:pPr>
      <w:r w:rsidRPr="00CC6636">
        <w:rPr>
          <w:rFonts w:asciiTheme="minorHAnsi" w:hAnsiTheme="minorHAnsi"/>
          <w:sz w:val="28"/>
          <w:szCs w:val="28"/>
          <w:lang w:val="en-US"/>
        </w:rPr>
        <w:t xml:space="preserve">The topic I was asked to speak on is: </w:t>
      </w:r>
      <w:r w:rsidRPr="00CC6636">
        <w:rPr>
          <w:rFonts w:asciiTheme="minorHAnsi" w:hAnsiTheme="minorHAnsi"/>
          <w:b/>
          <w:sz w:val="28"/>
          <w:szCs w:val="28"/>
          <w:lang w:val="en-US"/>
        </w:rPr>
        <w:t>Inheritanc</w:t>
      </w:r>
      <w:r w:rsidR="002571A9">
        <w:rPr>
          <w:rFonts w:asciiTheme="minorHAnsi" w:hAnsiTheme="minorHAnsi"/>
          <w:b/>
          <w:sz w:val="28"/>
          <w:szCs w:val="28"/>
          <w:lang w:val="en-US"/>
        </w:rPr>
        <w:t>e and Succession: Customary Law</w:t>
      </w:r>
      <w:r w:rsidRPr="00CC6636">
        <w:rPr>
          <w:rFonts w:asciiTheme="minorHAnsi" w:hAnsiTheme="minorHAnsi"/>
          <w:b/>
          <w:sz w:val="28"/>
          <w:szCs w:val="28"/>
          <w:lang w:val="en-US"/>
        </w:rPr>
        <w:t xml:space="preserve"> Practice and Procedure</w:t>
      </w:r>
      <w:r w:rsidR="002571A9">
        <w:rPr>
          <w:rFonts w:asciiTheme="minorHAnsi" w:hAnsiTheme="minorHAnsi"/>
          <w:sz w:val="28"/>
          <w:szCs w:val="28"/>
          <w:lang w:val="en-US"/>
        </w:rPr>
        <w:t>. The variants of this topic have</w:t>
      </w:r>
      <w:r w:rsidRPr="00CC6636">
        <w:rPr>
          <w:rFonts w:asciiTheme="minorHAnsi" w:hAnsiTheme="minorHAnsi"/>
          <w:sz w:val="28"/>
          <w:szCs w:val="28"/>
          <w:lang w:val="en-US"/>
        </w:rPr>
        <w:t xml:space="preserve"> been variously considered in different forms in different </w:t>
      </w:r>
      <w:proofErr w:type="spellStart"/>
      <w:r w:rsidRPr="00CC6636">
        <w:rPr>
          <w:rFonts w:asciiTheme="minorHAnsi" w:hAnsiTheme="minorHAnsi"/>
          <w:sz w:val="28"/>
          <w:szCs w:val="28"/>
          <w:lang w:val="en-US"/>
        </w:rPr>
        <w:t>f</w:t>
      </w:r>
      <w:r w:rsidR="00AF0F26" w:rsidRPr="00CC6636">
        <w:rPr>
          <w:rFonts w:asciiTheme="minorHAnsi" w:hAnsiTheme="minorHAnsi"/>
          <w:sz w:val="28"/>
          <w:szCs w:val="28"/>
          <w:lang w:val="en-US"/>
        </w:rPr>
        <w:t>or</w:t>
      </w:r>
      <w:r w:rsidRPr="00CC6636">
        <w:rPr>
          <w:rFonts w:asciiTheme="minorHAnsi" w:hAnsiTheme="minorHAnsi"/>
          <w:sz w:val="28"/>
          <w:szCs w:val="28"/>
          <w:lang w:val="en-US"/>
        </w:rPr>
        <w:t>a</w:t>
      </w:r>
      <w:proofErr w:type="spellEnd"/>
      <w:r w:rsidRPr="00CC6636">
        <w:rPr>
          <w:rFonts w:asciiTheme="minorHAnsi" w:hAnsiTheme="minorHAnsi"/>
          <w:sz w:val="28"/>
          <w:szCs w:val="28"/>
          <w:lang w:val="en-US"/>
        </w:rPr>
        <w:t xml:space="preserve">, papers, articles and books. </w:t>
      </w:r>
      <w:r w:rsidR="00071CEC">
        <w:rPr>
          <w:rFonts w:asciiTheme="minorHAnsi" w:hAnsiTheme="minorHAnsi"/>
          <w:sz w:val="28"/>
          <w:szCs w:val="28"/>
          <w:lang w:val="en-US"/>
        </w:rPr>
        <w:t xml:space="preserve">As </w:t>
      </w:r>
      <w:r w:rsidR="00453989">
        <w:rPr>
          <w:rFonts w:asciiTheme="minorHAnsi" w:hAnsiTheme="minorHAnsi"/>
          <w:sz w:val="28"/>
          <w:szCs w:val="28"/>
          <w:lang w:val="en-US"/>
        </w:rPr>
        <w:t xml:space="preserve">it shall soon become manifest, </w:t>
      </w:r>
      <w:r w:rsidR="003725AF" w:rsidRPr="00CC6636">
        <w:rPr>
          <w:rFonts w:asciiTheme="minorHAnsi" w:hAnsiTheme="minorHAnsi"/>
          <w:sz w:val="28"/>
          <w:szCs w:val="28"/>
          <w:lang w:val="en-US"/>
        </w:rPr>
        <w:t>I toe</w:t>
      </w:r>
      <w:r w:rsidR="00AF0F26" w:rsidRPr="00CC6636">
        <w:rPr>
          <w:rFonts w:asciiTheme="minorHAnsi" w:hAnsiTheme="minorHAnsi"/>
          <w:sz w:val="28"/>
          <w:szCs w:val="28"/>
          <w:lang w:val="en-US"/>
        </w:rPr>
        <w:t>d</w:t>
      </w:r>
      <w:r w:rsidR="003725AF" w:rsidRPr="00CC6636">
        <w:rPr>
          <w:rFonts w:asciiTheme="minorHAnsi" w:hAnsiTheme="minorHAnsi"/>
          <w:sz w:val="28"/>
          <w:szCs w:val="28"/>
          <w:lang w:val="en-US"/>
        </w:rPr>
        <w:t xml:space="preserve"> a</w:t>
      </w:r>
      <w:r w:rsidR="00453989">
        <w:rPr>
          <w:rFonts w:asciiTheme="minorHAnsi" w:hAnsiTheme="minorHAnsi"/>
          <w:sz w:val="28"/>
          <w:szCs w:val="28"/>
          <w:lang w:val="en-US"/>
        </w:rPr>
        <w:t xml:space="preserve"> less-trodden path </w:t>
      </w:r>
      <w:r w:rsidR="008E5FFD">
        <w:rPr>
          <w:rFonts w:asciiTheme="minorHAnsi" w:hAnsiTheme="minorHAnsi"/>
          <w:sz w:val="28"/>
          <w:szCs w:val="28"/>
          <w:lang w:val="en-US"/>
        </w:rPr>
        <w:t>to dissect</w:t>
      </w:r>
      <w:r w:rsidR="003725AF" w:rsidRPr="00CC6636">
        <w:rPr>
          <w:rFonts w:asciiTheme="minorHAnsi" w:hAnsiTheme="minorHAnsi"/>
          <w:sz w:val="28"/>
          <w:szCs w:val="28"/>
          <w:lang w:val="en-US"/>
        </w:rPr>
        <w:t xml:space="preserve"> this top</w:t>
      </w:r>
      <w:r w:rsidRPr="00CC6636">
        <w:rPr>
          <w:rFonts w:asciiTheme="minorHAnsi" w:hAnsiTheme="minorHAnsi"/>
          <w:sz w:val="28"/>
          <w:szCs w:val="28"/>
          <w:lang w:val="en-US"/>
        </w:rPr>
        <w:t>ic and its underlying sub-themes a</w:t>
      </w:r>
      <w:r w:rsidR="00453989">
        <w:rPr>
          <w:rFonts w:asciiTheme="minorHAnsi" w:hAnsiTheme="minorHAnsi"/>
          <w:sz w:val="28"/>
          <w:szCs w:val="28"/>
          <w:lang w:val="en-US"/>
        </w:rPr>
        <w:t xml:space="preserve">s I </w:t>
      </w:r>
      <w:r w:rsidR="008E5FFD">
        <w:rPr>
          <w:rFonts w:asciiTheme="minorHAnsi" w:hAnsiTheme="minorHAnsi"/>
          <w:sz w:val="28"/>
          <w:szCs w:val="28"/>
          <w:lang w:val="en-US"/>
        </w:rPr>
        <w:t>aim</w:t>
      </w:r>
      <w:r w:rsidR="00453989">
        <w:rPr>
          <w:rFonts w:asciiTheme="minorHAnsi" w:hAnsiTheme="minorHAnsi"/>
          <w:sz w:val="28"/>
          <w:szCs w:val="28"/>
          <w:lang w:val="en-US"/>
        </w:rPr>
        <w:t xml:space="preserve"> to stimulate a </w:t>
      </w:r>
      <w:r w:rsidRPr="00CC6636">
        <w:rPr>
          <w:rFonts w:asciiTheme="minorHAnsi" w:hAnsiTheme="minorHAnsi"/>
          <w:sz w:val="28"/>
          <w:szCs w:val="28"/>
          <w:lang w:val="en-US"/>
        </w:rPr>
        <w:t>discourse on adjudication on issues of succession</w:t>
      </w:r>
      <w:r w:rsidR="00071CEC">
        <w:rPr>
          <w:rFonts w:asciiTheme="minorHAnsi" w:hAnsiTheme="minorHAnsi"/>
          <w:sz w:val="28"/>
          <w:szCs w:val="28"/>
          <w:lang w:val="en-US"/>
        </w:rPr>
        <w:t>,</w:t>
      </w:r>
      <w:r w:rsidR="00AF0F26" w:rsidRPr="00CC6636">
        <w:rPr>
          <w:rFonts w:asciiTheme="minorHAnsi" w:hAnsiTheme="minorHAnsi"/>
          <w:sz w:val="28"/>
          <w:szCs w:val="28"/>
          <w:lang w:val="en-US"/>
        </w:rPr>
        <w:t xml:space="preserve"> in particular</w:t>
      </w:r>
      <w:r w:rsidR="00071CEC">
        <w:rPr>
          <w:rFonts w:asciiTheme="minorHAnsi" w:hAnsiTheme="minorHAnsi"/>
          <w:sz w:val="28"/>
          <w:szCs w:val="28"/>
          <w:lang w:val="en-US"/>
        </w:rPr>
        <w:t>,</w:t>
      </w:r>
      <w:r w:rsidR="00AF0F26" w:rsidRPr="00CC6636">
        <w:rPr>
          <w:rFonts w:asciiTheme="minorHAnsi" w:hAnsiTheme="minorHAnsi"/>
          <w:sz w:val="28"/>
          <w:szCs w:val="28"/>
          <w:lang w:val="en-US"/>
        </w:rPr>
        <w:t xml:space="preserve"> and </w:t>
      </w:r>
      <w:r w:rsidR="00100167" w:rsidRPr="00CC6636">
        <w:rPr>
          <w:rFonts w:asciiTheme="minorHAnsi" w:hAnsiTheme="minorHAnsi"/>
          <w:sz w:val="28"/>
          <w:szCs w:val="28"/>
          <w:lang w:val="en-US"/>
        </w:rPr>
        <w:t xml:space="preserve">customary law </w:t>
      </w:r>
      <w:r w:rsidR="00AF0F26" w:rsidRPr="00CC6636">
        <w:rPr>
          <w:rFonts w:asciiTheme="minorHAnsi" w:hAnsiTheme="minorHAnsi"/>
          <w:sz w:val="28"/>
          <w:szCs w:val="28"/>
          <w:lang w:val="en-US"/>
        </w:rPr>
        <w:t>issues</w:t>
      </w:r>
      <w:r w:rsidR="00071CEC">
        <w:rPr>
          <w:rFonts w:asciiTheme="minorHAnsi" w:hAnsiTheme="minorHAnsi"/>
          <w:sz w:val="28"/>
          <w:szCs w:val="28"/>
          <w:lang w:val="en-US"/>
        </w:rPr>
        <w:t>,</w:t>
      </w:r>
      <w:r w:rsidR="00AF0F26" w:rsidRPr="00CC6636">
        <w:rPr>
          <w:rFonts w:asciiTheme="minorHAnsi" w:hAnsiTheme="minorHAnsi"/>
          <w:sz w:val="28"/>
          <w:szCs w:val="28"/>
          <w:lang w:val="en-US"/>
        </w:rPr>
        <w:t xml:space="preserve"> </w:t>
      </w:r>
      <w:r w:rsidR="00100167">
        <w:rPr>
          <w:rFonts w:asciiTheme="minorHAnsi" w:hAnsiTheme="minorHAnsi"/>
          <w:sz w:val="28"/>
          <w:szCs w:val="28"/>
          <w:lang w:val="en-US"/>
        </w:rPr>
        <w:t>in general</w:t>
      </w:r>
      <w:r w:rsidR="003725AF" w:rsidRPr="00CC6636">
        <w:rPr>
          <w:rFonts w:asciiTheme="minorHAnsi" w:hAnsiTheme="minorHAnsi"/>
          <w:sz w:val="28"/>
          <w:szCs w:val="28"/>
          <w:lang w:val="en-US"/>
        </w:rPr>
        <w:t xml:space="preserve">. I hope that at the end of </w:t>
      </w:r>
      <w:r w:rsidR="008E5FFD">
        <w:rPr>
          <w:rFonts w:asciiTheme="minorHAnsi" w:hAnsiTheme="minorHAnsi"/>
          <w:sz w:val="28"/>
          <w:szCs w:val="28"/>
          <w:lang w:val="en-US"/>
        </w:rPr>
        <w:t>this</w:t>
      </w:r>
      <w:r w:rsidRPr="00CC6636">
        <w:rPr>
          <w:rFonts w:asciiTheme="minorHAnsi" w:hAnsiTheme="minorHAnsi"/>
          <w:sz w:val="28"/>
          <w:szCs w:val="28"/>
          <w:lang w:val="en-US"/>
        </w:rPr>
        <w:t xml:space="preserve"> </w:t>
      </w:r>
      <w:r w:rsidR="002571A9">
        <w:rPr>
          <w:rFonts w:asciiTheme="minorHAnsi" w:hAnsiTheme="minorHAnsi"/>
          <w:sz w:val="28"/>
          <w:szCs w:val="28"/>
          <w:lang w:val="en-US"/>
        </w:rPr>
        <w:t>a</w:t>
      </w:r>
      <w:r w:rsidRPr="00CC6636">
        <w:rPr>
          <w:rFonts w:asciiTheme="minorHAnsi" w:hAnsiTheme="minorHAnsi"/>
          <w:sz w:val="28"/>
          <w:szCs w:val="28"/>
          <w:lang w:val="en-US"/>
        </w:rPr>
        <w:t>ssignment</w:t>
      </w:r>
      <w:r w:rsidR="00977AFF">
        <w:rPr>
          <w:rFonts w:asciiTheme="minorHAnsi" w:hAnsiTheme="minorHAnsi"/>
          <w:sz w:val="28"/>
          <w:szCs w:val="28"/>
          <w:lang w:val="en-US"/>
        </w:rPr>
        <w:t>, I would have justified</w:t>
      </w:r>
      <w:r w:rsidR="003725AF" w:rsidRPr="00CC6636">
        <w:rPr>
          <w:rFonts w:asciiTheme="minorHAnsi" w:hAnsiTheme="minorHAnsi"/>
          <w:sz w:val="28"/>
          <w:szCs w:val="28"/>
          <w:lang w:val="en-US"/>
        </w:rPr>
        <w:t xml:space="preserve"> the conf</w:t>
      </w:r>
      <w:r w:rsidRPr="00CC6636">
        <w:rPr>
          <w:rFonts w:asciiTheme="minorHAnsi" w:hAnsiTheme="minorHAnsi"/>
          <w:sz w:val="28"/>
          <w:szCs w:val="28"/>
          <w:lang w:val="en-US"/>
        </w:rPr>
        <w:t xml:space="preserve">idence reposed on me to </w:t>
      </w:r>
      <w:r w:rsidR="00903F69" w:rsidRPr="00CC6636">
        <w:rPr>
          <w:rFonts w:asciiTheme="minorHAnsi" w:hAnsiTheme="minorHAnsi"/>
          <w:sz w:val="28"/>
          <w:szCs w:val="28"/>
          <w:lang w:val="en-US"/>
        </w:rPr>
        <w:t>make this presentation</w:t>
      </w:r>
      <w:r w:rsidR="003725AF" w:rsidRPr="00CC6636">
        <w:rPr>
          <w:rFonts w:asciiTheme="minorHAnsi" w:hAnsiTheme="minorHAnsi"/>
          <w:sz w:val="28"/>
          <w:szCs w:val="28"/>
          <w:lang w:val="en-US"/>
        </w:rPr>
        <w:t>.</w:t>
      </w:r>
    </w:p>
    <w:p w:rsidR="00D62151" w:rsidRDefault="00204E8E" w:rsidP="00F92EB2">
      <w:pPr>
        <w:spacing w:after="0"/>
        <w:jc w:val="both"/>
        <w:rPr>
          <w:rFonts w:asciiTheme="minorHAnsi" w:hAnsiTheme="minorHAnsi"/>
          <w:sz w:val="28"/>
          <w:szCs w:val="28"/>
          <w:lang w:val="en-US"/>
        </w:rPr>
      </w:pPr>
      <w:r w:rsidRPr="00CC6636">
        <w:rPr>
          <w:rFonts w:asciiTheme="minorHAnsi" w:hAnsiTheme="minorHAnsi"/>
          <w:sz w:val="28"/>
          <w:szCs w:val="28"/>
        </w:rPr>
        <w:t xml:space="preserve">The objective of this paper is </w:t>
      </w:r>
      <w:r w:rsidR="00903F69" w:rsidRPr="00CC6636">
        <w:rPr>
          <w:rFonts w:asciiTheme="minorHAnsi" w:hAnsiTheme="minorHAnsi"/>
          <w:sz w:val="28"/>
          <w:szCs w:val="28"/>
        </w:rPr>
        <w:t xml:space="preserve">that </w:t>
      </w:r>
      <w:r w:rsidRPr="00CC6636">
        <w:rPr>
          <w:rFonts w:asciiTheme="minorHAnsi" w:hAnsiTheme="minorHAnsi"/>
          <w:sz w:val="28"/>
          <w:szCs w:val="28"/>
        </w:rPr>
        <w:t>the</w:t>
      </w:r>
      <w:r w:rsidR="00903F69" w:rsidRPr="00CC6636">
        <w:rPr>
          <w:rFonts w:asciiTheme="minorHAnsi" w:hAnsiTheme="minorHAnsi"/>
          <w:sz w:val="28"/>
          <w:szCs w:val="28"/>
        </w:rPr>
        <w:t>re will be an</w:t>
      </w:r>
      <w:r w:rsidRPr="00CC6636">
        <w:rPr>
          <w:rFonts w:asciiTheme="minorHAnsi" w:hAnsiTheme="minorHAnsi"/>
          <w:sz w:val="28"/>
          <w:szCs w:val="28"/>
        </w:rPr>
        <w:t xml:space="preserve"> </w:t>
      </w:r>
      <w:r w:rsidRPr="00CC6636">
        <w:rPr>
          <w:rFonts w:asciiTheme="minorHAnsi" w:hAnsiTheme="minorHAnsi"/>
          <w:sz w:val="28"/>
          <w:szCs w:val="28"/>
          <w:lang w:val="en-US"/>
        </w:rPr>
        <w:t xml:space="preserve">effective understanding of the principles guiding the application of customary law in the determination of </w:t>
      </w:r>
      <w:r w:rsidR="002571A9">
        <w:rPr>
          <w:rFonts w:asciiTheme="minorHAnsi" w:hAnsiTheme="minorHAnsi"/>
          <w:sz w:val="28"/>
          <w:szCs w:val="28"/>
          <w:lang w:val="en-US"/>
        </w:rPr>
        <w:t>succession</w:t>
      </w:r>
      <w:r w:rsidRPr="00CC6636">
        <w:rPr>
          <w:rFonts w:asciiTheme="minorHAnsi" w:hAnsiTheme="minorHAnsi"/>
          <w:sz w:val="28"/>
          <w:szCs w:val="28"/>
          <w:lang w:val="en-US"/>
        </w:rPr>
        <w:t xml:space="preserve"> </w:t>
      </w:r>
      <w:r w:rsidR="00903F69" w:rsidRPr="00CC6636">
        <w:rPr>
          <w:rFonts w:asciiTheme="minorHAnsi" w:hAnsiTheme="minorHAnsi"/>
          <w:sz w:val="28"/>
          <w:szCs w:val="28"/>
          <w:lang w:val="en-US"/>
        </w:rPr>
        <w:t>matters</w:t>
      </w:r>
      <w:r w:rsidRPr="00CC6636">
        <w:rPr>
          <w:rFonts w:asciiTheme="minorHAnsi" w:hAnsiTheme="minorHAnsi"/>
          <w:sz w:val="28"/>
          <w:szCs w:val="28"/>
          <w:lang w:val="en-US"/>
        </w:rPr>
        <w:t xml:space="preserve"> </w:t>
      </w:r>
      <w:r w:rsidR="00903F69" w:rsidRPr="00CC6636">
        <w:rPr>
          <w:rFonts w:asciiTheme="minorHAnsi" w:hAnsiTheme="minorHAnsi"/>
          <w:sz w:val="28"/>
          <w:szCs w:val="28"/>
          <w:lang w:val="en-US"/>
        </w:rPr>
        <w:t>and thereby positively contribute towards</w:t>
      </w:r>
      <w:r w:rsidRPr="00CC6636">
        <w:rPr>
          <w:rFonts w:asciiTheme="minorHAnsi" w:hAnsiTheme="minorHAnsi"/>
          <w:sz w:val="28"/>
          <w:szCs w:val="28"/>
          <w:lang w:val="en-US"/>
        </w:rPr>
        <w:t xml:space="preserve"> enhancing </w:t>
      </w:r>
      <w:r w:rsidR="00903F69" w:rsidRPr="00CC6636">
        <w:rPr>
          <w:rFonts w:asciiTheme="minorHAnsi" w:hAnsiTheme="minorHAnsi"/>
          <w:sz w:val="28"/>
          <w:szCs w:val="28"/>
          <w:lang w:val="en-US"/>
        </w:rPr>
        <w:t>our</w:t>
      </w:r>
      <w:r w:rsidRPr="00CC6636">
        <w:rPr>
          <w:rFonts w:asciiTheme="minorHAnsi" w:hAnsiTheme="minorHAnsi"/>
          <w:sz w:val="28"/>
          <w:szCs w:val="28"/>
          <w:lang w:val="en-US"/>
        </w:rPr>
        <w:t xml:space="preserve"> efficiency and </w:t>
      </w:r>
      <w:r w:rsidR="00AF0F26" w:rsidRPr="00CC6636">
        <w:rPr>
          <w:rFonts w:asciiTheme="minorHAnsi" w:hAnsiTheme="minorHAnsi"/>
          <w:sz w:val="28"/>
          <w:szCs w:val="28"/>
          <w:lang w:val="en-US"/>
        </w:rPr>
        <w:t xml:space="preserve">the </w:t>
      </w:r>
      <w:r w:rsidRPr="00CC6636">
        <w:rPr>
          <w:rFonts w:asciiTheme="minorHAnsi" w:hAnsiTheme="minorHAnsi"/>
          <w:sz w:val="28"/>
          <w:szCs w:val="28"/>
          <w:lang w:val="en-US"/>
        </w:rPr>
        <w:t xml:space="preserve">quality of </w:t>
      </w:r>
      <w:r w:rsidR="00AF0F26" w:rsidRPr="00CC6636">
        <w:rPr>
          <w:rFonts w:asciiTheme="minorHAnsi" w:hAnsiTheme="minorHAnsi"/>
          <w:sz w:val="28"/>
          <w:szCs w:val="28"/>
          <w:lang w:val="en-US"/>
        </w:rPr>
        <w:t xml:space="preserve">our </w:t>
      </w:r>
      <w:r w:rsidRPr="00CC6636">
        <w:rPr>
          <w:rFonts w:asciiTheme="minorHAnsi" w:hAnsiTheme="minorHAnsi"/>
          <w:sz w:val="28"/>
          <w:szCs w:val="28"/>
          <w:lang w:val="en-US"/>
        </w:rPr>
        <w:t>decision-making</w:t>
      </w:r>
      <w:r w:rsidR="00071CEC">
        <w:rPr>
          <w:rFonts w:asciiTheme="minorHAnsi" w:hAnsiTheme="minorHAnsi"/>
          <w:sz w:val="28"/>
          <w:szCs w:val="28"/>
          <w:lang w:val="en-US"/>
        </w:rPr>
        <w:t xml:space="preserve"> as Judges of lower courts</w:t>
      </w:r>
      <w:r w:rsidRPr="00CC6636">
        <w:rPr>
          <w:rFonts w:asciiTheme="minorHAnsi" w:hAnsiTheme="minorHAnsi"/>
          <w:sz w:val="28"/>
          <w:szCs w:val="28"/>
          <w:lang w:val="en-US"/>
        </w:rPr>
        <w:t>.</w:t>
      </w:r>
    </w:p>
    <w:p w:rsidR="00A2263B" w:rsidRPr="00A64838" w:rsidRDefault="00204E8E" w:rsidP="00A64838">
      <w:pPr>
        <w:pStyle w:val="ListParagraph"/>
        <w:numPr>
          <w:ilvl w:val="0"/>
          <w:numId w:val="32"/>
        </w:numPr>
        <w:spacing w:after="0"/>
        <w:jc w:val="both"/>
        <w:rPr>
          <w:rFonts w:asciiTheme="minorHAnsi" w:hAnsiTheme="minorHAnsi"/>
          <w:b/>
          <w:sz w:val="28"/>
          <w:szCs w:val="28"/>
        </w:rPr>
      </w:pPr>
      <w:r w:rsidRPr="00A64838">
        <w:rPr>
          <w:rFonts w:asciiTheme="minorHAnsi" w:hAnsiTheme="minorHAnsi"/>
          <w:b/>
          <w:sz w:val="28"/>
          <w:szCs w:val="28"/>
        </w:rPr>
        <w:lastRenderedPageBreak/>
        <w:t xml:space="preserve">Lower </w:t>
      </w:r>
      <w:r w:rsidR="00A2263B" w:rsidRPr="00A64838">
        <w:rPr>
          <w:rFonts w:asciiTheme="minorHAnsi" w:hAnsiTheme="minorHAnsi"/>
          <w:b/>
          <w:sz w:val="28"/>
          <w:szCs w:val="28"/>
        </w:rPr>
        <w:t xml:space="preserve">Courts with Jurisdiction over </w:t>
      </w:r>
      <w:r w:rsidR="00B77771" w:rsidRPr="00A64838">
        <w:rPr>
          <w:rFonts w:asciiTheme="minorHAnsi" w:hAnsiTheme="minorHAnsi"/>
          <w:b/>
          <w:sz w:val="28"/>
          <w:szCs w:val="28"/>
        </w:rPr>
        <w:t>Succession</w:t>
      </w:r>
      <w:r w:rsidR="00A2263B" w:rsidRPr="00A64838">
        <w:rPr>
          <w:rFonts w:asciiTheme="minorHAnsi" w:hAnsiTheme="minorHAnsi"/>
          <w:b/>
          <w:sz w:val="28"/>
          <w:szCs w:val="28"/>
        </w:rPr>
        <w:t xml:space="preserve"> under Customary Law</w:t>
      </w:r>
    </w:p>
    <w:p w:rsidR="00A2263B" w:rsidRPr="0085067C" w:rsidRDefault="00A2263B" w:rsidP="0085067C">
      <w:pPr>
        <w:pStyle w:val="ListParagraph"/>
        <w:numPr>
          <w:ilvl w:val="0"/>
          <w:numId w:val="11"/>
        </w:numPr>
        <w:jc w:val="both"/>
        <w:rPr>
          <w:rFonts w:asciiTheme="minorHAnsi" w:hAnsiTheme="minorHAnsi"/>
          <w:sz w:val="28"/>
          <w:szCs w:val="28"/>
        </w:rPr>
      </w:pPr>
      <w:r w:rsidRPr="002571A9">
        <w:rPr>
          <w:rFonts w:asciiTheme="minorHAnsi" w:hAnsiTheme="minorHAnsi"/>
          <w:i/>
          <w:sz w:val="28"/>
          <w:szCs w:val="28"/>
        </w:rPr>
        <w:t>Customary Courts.</w:t>
      </w:r>
      <w:r w:rsidR="00C556B2" w:rsidRPr="002571A9">
        <w:rPr>
          <w:rStyle w:val="FootnoteReference"/>
          <w:rFonts w:asciiTheme="minorHAnsi" w:hAnsiTheme="minorHAnsi"/>
          <w:i/>
          <w:sz w:val="28"/>
          <w:szCs w:val="28"/>
        </w:rPr>
        <w:footnoteReference w:id="1"/>
      </w:r>
      <w:r w:rsidR="0098307E">
        <w:rPr>
          <w:rFonts w:asciiTheme="minorHAnsi" w:hAnsiTheme="minorHAnsi"/>
          <w:sz w:val="28"/>
          <w:szCs w:val="28"/>
        </w:rPr>
        <w:t xml:space="preserve"> States that es</w:t>
      </w:r>
      <w:r w:rsidR="002571A9">
        <w:rPr>
          <w:rFonts w:asciiTheme="minorHAnsi" w:hAnsiTheme="minorHAnsi"/>
          <w:sz w:val="28"/>
          <w:szCs w:val="28"/>
        </w:rPr>
        <w:t>tablished Customary Courts give them</w:t>
      </w:r>
      <w:r w:rsidR="0098307E">
        <w:rPr>
          <w:rFonts w:asciiTheme="minorHAnsi" w:hAnsiTheme="minorHAnsi"/>
          <w:sz w:val="28"/>
          <w:szCs w:val="28"/>
        </w:rPr>
        <w:t xml:space="preserve"> the jurisdiction to he</w:t>
      </w:r>
      <w:r w:rsidR="002571A9">
        <w:rPr>
          <w:rFonts w:asciiTheme="minorHAnsi" w:hAnsiTheme="minorHAnsi"/>
          <w:sz w:val="28"/>
          <w:szCs w:val="28"/>
        </w:rPr>
        <w:t>ar and determine all disputes under</w:t>
      </w:r>
      <w:r w:rsidR="0098307E">
        <w:rPr>
          <w:rFonts w:asciiTheme="minorHAnsi" w:hAnsiTheme="minorHAnsi"/>
          <w:sz w:val="28"/>
          <w:szCs w:val="28"/>
        </w:rPr>
        <w:t xml:space="preserve"> customary law.</w:t>
      </w:r>
    </w:p>
    <w:p w:rsidR="00A2263B" w:rsidRPr="0085067C" w:rsidRDefault="00A2263B" w:rsidP="0085067C">
      <w:pPr>
        <w:pStyle w:val="ListParagraph"/>
        <w:numPr>
          <w:ilvl w:val="0"/>
          <w:numId w:val="11"/>
        </w:numPr>
        <w:jc w:val="both"/>
        <w:rPr>
          <w:rFonts w:asciiTheme="minorHAnsi" w:hAnsiTheme="minorHAnsi"/>
          <w:sz w:val="28"/>
          <w:szCs w:val="28"/>
        </w:rPr>
      </w:pPr>
      <w:r w:rsidRPr="002571A9">
        <w:rPr>
          <w:rFonts w:asciiTheme="minorHAnsi" w:hAnsiTheme="minorHAnsi"/>
          <w:i/>
          <w:sz w:val="28"/>
          <w:szCs w:val="28"/>
        </w:rPr>
        <w:t>Magistrates Courts</w:t>
      </w:r>
      <w:r w:rsidR="00204E8E" w:rsidRPr="002571A9">
        <w:rPr>
          <w:rFonts w:asciiTheme="minorHAnsi" w:hAnsiTheme="minorHAnsi"/>
          <w:i/>
          <w:sz w:val="28"/>
          <w:szCs w:val="28"/>
        </w:rPr>
        <w:t xml:space="preserve"> (District Courts)</w:t>
      </w:r>
      <w:r w:rsidR="00C556B2" w:rsidRPr="002571A9">
        <w:rPr>
          <w:rStyle w:val="FootnoteReference"/>
          <w:rFonts w:asciiTheme="minorHAnsi" w:hAnsiTheme="minorHAnsi"/>
          <w:i/>
          <w:sz w:val="28"/>
          <w:szCs w:val="28"/>
        </w:rPr>
        <w:footnoteReference w:id="2"/>
      </w:r>
      <w:r w:rsidRPr="002571A9">
        <w:rPr>
          <w:rFonts w:asciiTheme="minorHAnsi" w:hAnsiTheme="minorHAnsi"/>
          <w:i/>
          <w:sz w:val="28"/>
          <w:szCs w:val="28"/>
        </w:rPr>
        <w:t>.</w:t>
      </w:r>
      <w:r w:rsidRPr="0085067C">
        <w:rPr>
          <w:rFonts w:asciiTheme="minorHAnsi" w:hAnsiTheme="minorHAnsi"/>
          <w:sz w:val="28"/>
          <w:szCs w:val="28"/>
        </w:rPr>
        <w:t xml:space="preserve"> States </w:t>
      </w:r>
      <w:r w:rsidR="00A70B13" w:rsidRPr="0085067C">
        <w:rPr>
          <w:rFonts w:asciiTheme="minorHAnsi" w:hAnsiTheme="minorHAnsi"/>
          <w:sz w:val="28"/>
          <w:szCs w:val="28"/>
        </w:rPr>
        <w:t xml:space="preserve">(without Customary or Area Courts) </w:t>
      </w:r>
      <w:r w:rsidRPr="0085067C">
        <w:rPr>
          <w:rFonts w:asciiTheme="minorHAnsi" w:hAnsiTheme="minorHAnsi"/>
          <w:sz w:val="28"/>
          <w:szCs w:val="28"/>
        </w:rPr>
        <w:t>empower the</w:t>
      </w:r>
      <w:r w:rsidR="00A70B13" w:rsidRPr="0085067C">
        <w:rPr>
          <w:rFonts w:asciiTheme="minorHAnsi" w:hAnsiTheme="minorHAnsi"/>
          <w:sz w:val="28"/>
          <w:szCs w:val="28"/>
        </w:rPr>
        <w:t xml:space="preserve">ir </w:t>
      </w:r>
      <w:r w:rsidR="00B92CFC" w:rsidRPr="00B92CFC">
        <w:rPr>
          <w:rFonts w:asciiTheme="minorHAnsi" w:hAnsiTheme="minorHAnsi"/>
          <w:sz w:val="28"/>
          <w:szCs w:val="28"/>
        </w:rPr>
        <w:t>Magistrates Courts</w:t>
      </w:r>
      <w:r w:rsidR="002571A9">
        <w:rPr>
          <w:rFonts w:asciiTheme="minorHAnsi" w:hAnsiTheme="minorHAnsi"/>
          <w:sz w:val="28"/>
          <w:szCs w:val="28"/>
        </w:rPr>
        <w:t xml:space="preserve"> to adjudicate</w:t>
      </w:r>
      <w:r w:rsidR="00A70B13" w:rsidRPr="0085067C">
        <w:rPr>
          <w:rFonts w:asciiTheme="minorHAnsi" w:hAnsiTheme="minorHAnsi"/>
          <w:sz w:val="28"/>
          <w:szCs w:val="28"/>
        </w:rPr>
        <w:t xml:space="preserve"> customary law</w:t>
      </w:r>
      <w:r w:rsidR="002571A9">
        <w:rPr>
          <w:rFonts w:asciiTheme="minorHAnsi" w:hAnsiTheme="minorHAnsi"/>
          <w:sz w:val="28"/>
          <w:szCs w:val="28"/>
        </w:rPr>
        <w:t xml:space="preserve"> disputes.</w:t>
      </w:r>
    </w:p>
    <w:p w:rsidR="00204E8E" w:rsidRPr="0085067C" w:rsidRDefault="00A2263B" w:rsidP="00242837">
      <w:pPr>
        <w:pStyle w:val="ListParagraph"/>
        <w:numPr>
          <w:ilvl w:val="0"/>
          <w:numId w:val="11"/>
        </w:numPr>
        <w:spacing w:after="0"/>
        <w:jc w:val="both"/>
        <w:rPr>
          <w:rFonts w:asciiTheme="minorHAnsi" w:hAnsiTheme="minorHAnsi"/>
          <w:sz w:val="28"/>
          <w:szCs w:val="28"/>
        </w:rPr>
      </w:pPr>
      <w:r w:rsidRPr="002571A9">
        <w:rPr>
          <w:rFonts w:asciiTheme="minorHAnsi" w:hAnsiTheme="minorHAnsi"/>
          <w:i/>
          <w:sz w:val="28"/>
          <w:szCs w:val="28"/>
        </w:rPr>
        <w:t>Area Courts.</w:t>
      </w:r>
      <w:r w:rsidR="00C556B2" w:rsidRPr="002571A9">
        <w:rPr>
          <w:rStyle w:val="FootnoteReference"/>
          <w:rFonts w:asciiTheme="minorHAnsi" w:hAnsiTheme="minorHAnsi"/>
          <w:i/>
          <w:sz w:val="28"/>
          <w:szCs w:val="28"/>
        </w:rPr>
        <w:footnoteReference w:id="3"/>
      </w:r>
      <w:r w:rsidRPr="0085067C">
        <w:rPr>
          <w:rFonts w:asciiTheme="minorHAnsi" w:hAnsiTheme="minorHAnsi"/>
          <w:sz w:val="28"/>
          <w:szCs w:val="28"/>
        </w:rPr>
        <w:t xml:space="preserve"> </w:t>
      </w:r>
      <w:r w:rsidR="0065004E">
        <w:rPr>
          <w:rFonts w:asciiTheme="minorHAnsi" w:hAnsiTheme="minorHAnsi"/>
          <w:sz w:val="28"/>
          <w:szCs w:val="28"/>
        </w:rPr>
        <w:t>These c</w:t>
      </w:r>
      <w:r w:rsidRPr="0085067C">
        <w:rPr>
          <w:rFonts w:asciiTheme="minorHAnsi" w:hAnsiTheme="minorHAnsi"/>
          <w:sz w:val="28"/>
          <w:szCs w:val="28"/>
        </w:rPr>
        <w:t xml:space="preserve">ourts </w:t>
      </w:r>
      <w:r w:rsidR="0065004E">
        <w:rPr>
          <w:rFonts w:asciiTheme="minorHAnsi" w:hAnsiTheme="minorHAnsi"/>
          <w:sz w:val="28"/>
          <w:szCs w:val="28"/>
        </w:rPr>
        <w:t xml:space="preserve">are vested </w:t>
      </w:r>
      <w:r w:rsidRPr="0085067C">
        <w:rPr>
          <w:rFonts w:asciiTheme="minorHAnsi" w:hAnsiTheme="minorHAnsi"/>
          <w:sz w:val="28"/>
          <w:szCs w:val="28"/>
        </w:rPr>
        <w:t xml:space="preserve">with </w:t>
      </w:r>
      <w:r w:rsidR="0065004E">
        <w:rPr>
          <w:rFonts w:asciiTheme="minorHAnsi" w:hAnsiTheme="minorHAnsi"/>
          <w:sz w:val="28"/>
          <w:szCs w:val="28"/>
        </w:rPr>
        <w:t>jurisdiction over c</w:t>
      </w:r>
      <w:r w:rsidRPr="0085067C">
        <w:rPr>
          <w:rFonts w:asciiTheme="minorHAnsi" w:hAnsiTheme="minorHAnsi"/>
          <w:sz w:val="28"/>
          <w:szCs w:val="28"/>
        </w:rPr>
        <w:t>ustomary law, Islamic law</w:t>
      </w:r>
      <w:r w:rsidR="0065004E">
        <w:rPr>
          <w:rFonts w:asciiTheme="minorHAnsi" w:hAnsiTheme="minorHAnsi"/>
          <w:sz w:val="28"/>
          <w:szCs w:val="28"/>
        </w:rPr>
        <w:t>,</w:t>
      </w:r>
      <w:r w:rsidRPr="0085067C">
        <w:rPr>
          <w:rFonts w:asciiTheme="minorHAnsi" w:hAnsiTheme="minorHAnsi"/>
          <w:sz w:val="28"/>
          <w:szCs w:val="28"/>
        </w:rPr>
        <w:t xml:space="preserve"> </w:t>
      </w:r>
      <w:r w:rsidR="0065004E">
        <w:rPr>
          <w:rFonts w:asciiTheme="minorHAnsi" w:hAnsiTheme="minorHAnsi"/>
          <w:sz w:val="28"/>
          <w:szCs w:val="28"/>
        </w:rPr>
        <w:t>criminal law</w:t>
      </w:r>
      <w:r w:rsidR="0065004E" w:rsidRPr="0085067C">
        <w:rPr>
          <w:rFonts w:asciiTheme="minorHAnsi" w:hAnsiTheme="minorHAnsi"/>
          <w:sz w:val="28"/>
          <w:szCs w:val="28"/>
        </w:rPr>
        <w:t xml:space="preserve"> </w:t>
      </w:r>
      <w:r w:rsidRPr="0085067C">
        <w:rPr>
          <w:rFonts w:asciiTheme="minorHAnsi" w:hAnsiTheme="minorHAnsi"/>
          <w:sz w:val="28"/>
          <w:szCs w:val="28"/>
        </w:rPr>
        <w:t>and</w:t>
      </w:r>
      <w:r w:rsidR="0065004E">
        <w:rPr>
          <w:rFonts w:asciiTheme="minorHAnsi" w:hAnsiTheme="minorHAnsi"/>
          <w:sz w:val="28"/>
          <w:szCs w:val="28"/>
        </w:rPr>
        <w:t>/or</w:t>
      </w:r>
      <w:r w:rsidRPr="0085067C">
        <w:rPr>
          <w:rFonts w:asciiTheme="minorHAnsi" w:hAnsiTheme="minorHAnsi"/>
          <w:sz w:val="28"/>
          <w:szCs w:val="28"/>
        </w:rPr>
        <w:t xml:space="preserve"> general law </w:t>
      </w:r>
      <w:r w:rsidR="0065004E">
        <w:rPr>
          <w:rFonts w:asciiTheme="minorHAnsi" w:hAnsiTheme="minorHAnsi"/>
          <w:sz w:val="28"/>
          <w:szCs w:val="28"/>
        </w:rPr>
        <w:t>matters as needed by the State.</w:t>
      </w:r>
    </w:p>
    <w:p w:rsidR="0085067C" w:rsidRDefault="0085067C" w:rsidP="00204CD2">
      <w:pPr>
        <w:spacing w:after="0"/>
        <w:jc w:val="both"/>
        <w:rPr>
          <w:rFonts w:asciiTheme="minorHAnsi" w:hAnsiTheme="minorHAnsi"/>
          <w:b/>
          <w:sz w:val="28"/>
          <w:szCs w:val="28"/>
        </w:rPr>
      </w:pPr>
    </w:p>
    <w:p w:rsidR="001D4B11" w:rsidRPr="00A64838" w:rsidRDefault="001D4B11" w:rsidP="00A64838">
      <w:pPr>
        <w:pStyle w:val="ListParagraph"/>
        <w:numPr>
          <w:ilvl w:val="0"/>
          <w:numId w:val="32"/>
        </w:numPr>
        <w:spacing w:after="0"/>
        <w:jc w:val="both"/>
        <w:rPr>
          <w:rFonts w:asciiTheme="minorHAnsi" w:hAnsiTheme="minorHAnsi"/>
          <w:b/>
          <w:sz w:val="28"/>
          <w:szCs w:val="28"/>
        </w:rPr>
      </w:pPr>
      <w:r w:rsidRPr="00A64838">
        <w:rPr>
          <w:rFonts w:asciiTheme="minorHAnsi" w:hAnsiTheme="minorHAnsi"/>
          <w:b/>
          <w:sz w:val="28"/>
          <w:szCs w:val="28"/>
        </w:rPr>
        <w:t xml:space="preserve">The </w:t>
      </w:r>
      <w:r w:rsidR="000D253A" w:rsidRPr="00A64838">
        <w:rPr>
          <w:rFonts w:asciiTheme="minorHAnsi" w:hAnsiTheme="minorHAnsi"/>
          <w:b/>
          <w:sz w:val="28"/>
          <w:szCs w:val="28"/>
        </w:rPr>
        <w:t>Characteristics</w:t>
      </w:r>
      <w:r w:rsidRPr="00A64838">
        <w:rPr>
          <w:rFonts w:asciiTheme="minorHAnsi" w:hAnsiTheme="minorHAnsi"/>
          <w:b/>
          <w:sz w:val="28"/>
          <w:szCs w:val="28"/>
        </w:rPr>
        <w:t xml:space="preserve"> of Customary Law</w:t>
      </w:r>
    </w:p>
    <w:p w:rsidR="00BE7F72" w:rsidRDefault="00644F65" w:rsidP="001D4B11">
      <w:pPr>
        <w:jc w:val="both"/>
        <w:rPr>
          <w:rFonts w:asciiTheme="minorHAnsi" w:hAnsiTheme="minorHAnsi"/>
          <w:sz w:val="28"/>
          <w:szCs w:val="28"/>
        </w:rPr>
      </w:pPr>
      <w:r>
        <w:rPr>
          <w:rFonts w:asciiTheme="minorHAnsi" w:hAnsiTheme="minorHAnsi"/>
          <w:sz w:val="28"/>
          <w:szCs w:val="28"/>
        </w:rPr>
        <w:t xml:space="preserve">In a discourse about customary law, it is appropriate that the expression is defined. In </w:t>
      </w:r>
      <w:proofErr w:type="spellStart"/>
      <w:r w:rsidR="0065004E">
        <w:rPr>
          <w:rFonts w:asciiTheme="minorHAnsi" w:hAnsiTheme="minorHAnsi"/>
          <w:i/>
          <w:sz w:val="28"/>
          <w:szCs w:val="28"/>
        </w:rPr>
        <w:t>Ohai</w:t>
      </w:r>
      <w:proofErr w:type="spellEnd"/>
      <w:r w:rsidR="0065004E">
        <w:rPr>
          <w:rFonts w:asciiTheme="minorHAnsi" w:hAnsiTheme="minorHAnsi"/>
          <w:i/>
          <w:sz w:val="28"/>
          <w:szCs w:val="28"/>
        </w:rPr>
        <w:t xml:space="preserve"> v</w:t>
      </w:r>
      <w:r w:rsidRPr="00644F65">
        <w:rPr>
          <w:rFonts w:asciiTheme="minorHAnsi" w:hAnsiTheme="minorHAnsi"/>
          <w:i/>
          <w:sz w:val="28"/>
          <w:szCs w:val="28"/>
        </w:rPr>
        <w:t xml:space="preserve"> </w:t>
      </w:r>
      <w:proofErr w:type="spellStart"/>
      <w:r w:rsidRPr="00644F65">
        <w:rPr>
          <w:rFonts w:asciiTheme="minorHAnsi" w:hAnsiTheme="minorHAnsi"/>
          <w:i/>
          <w:sz w:val="28"/>
          <w:szCs w:val="28"/>
        </w:rPr>
        <w:t>Akpoemonye</w:t>
      </w:r>
      <w:proofErr w:type="spellEnd"/>
      <w:r w:rsidR="00BE7F72">
        <w:rPr>
          <w:rStyle w:val="FootnoteReference"/>
          <w:rFonts w:asciiTheme="minorHAnsi" w:hAnsiTheme="minorHAnsi"/>
          <w:i/>
          <w:sz w:val="28"/>
          <w:szCs w:val="28"/>
        </w:rPr>
        <w:footnoteReference w:id="4"/>
      </w:r>
      <w:r w:rsidR="00BE7F72">
        <w:rPr>
          <w:rFonts w:asciiTheme="minorHAnsi" w:hAnsiTheme="minorHAnsi"/>
          <w:sz w:val="28"/>
          <w:szCs w:val="28"/>
        </w:rPr>
        <w:t xml:space="preserve">, the Court referred to </w:t>
      </w:r>
      <w:proofErr w:type="spellStart"/>
      <w:r w:rsidR="0065004E">
        <w:rPr>
          <w:rFonts w:asciiTheme="minorHAnsi" w:hAnsiTheme="minorHAnsi"/>
          <w:i/>
          <w:sz w:val="28"/>
          <w:szCs w:val="28"/>
        </w:rPr>
        <w:t>Zaidan</w:t>
      </w:r>
      <w:proofErr w:type="spellEnd"/>
      <w:r w:rsidR="0065004E">
        <w:rPr>
          <w:rFonts w:asciiTheme="minorHAnsi" w:hAnsiTheme="minorHAnsi"/>
          <w:i/>
          <w:sz w:val="28"/>
          <w:szCs w:val="28"/>
        </w:rPr>
        <w:t>, K v</w:t>
      </w:r>
      <w:r w:rsidR="00BE7F72" w:rsidRPr="00272100">
        <w:rPr>
          <w:rFonts w:asciiTheme="minorHAnsi" w:hAnsiTheme="minorHAnsi"/>
          <w:i/>
          <w:sz w:val="28"/>
          <w:szCs w:val="28"/>
        </w:rPr>
        <w:t xml:space="preserve"> Mohsen. F.H</w:t>
      </w:r>
      <w:r w:rsidR="00BE7F72">
        <w:rPr>
          <w:rStyle w:val="FootnoteReference"/>
          <w:rFonts w:asciiTheme="minorHAnsi" w:hAnsiTheme="minorHAnsi"/>
          <w:sz w:val="28"/>
          <w:szCs w:val="28"/>
        </w:rPr>
        <w:footnoteReference w:id="5"/>
      </w:r>
      <w:r w:rsidR="00BE7F72">
        <w:rPr>
          <w:rFonts w:asciiTheme="minorHAnsi" w:hAnsiTheme="minorHAnsi"/>
          <w:sz w:val="28"/>
          <w:szCs w:val="28"/>
        </w:rPr>
        <w:t xml:space="preserve"> where c</w:t>
      </w:r>
      <w:r w:rsidR="001D4B11" w:rsidRPr="001D4B11">
        <w:rPr>
          <w:rFonts w:asciiTheme="minorHAnsi" w:hAnsiTheme="minorHAnsi"/>
          <w:sz w:val="28"/>
          <w:szCs w:val="28"/>
        </w:rPr>
        <w:t>ustomary law</w:t>
      </w:r>
      <w:r w:rsidR="007847BC">
        <w:rPr>
          <w:rFonts w:asciiTheme="minorHAnsi" w:hAnsiTheme="minorHAnsi"/>
          <w:sz w:val="28"/>
          <w:szCs w:val="28"/>
        </w:rPr>
        <w:t xml:space="preserve"> </w:t>
      </w:r>
      <w:r w:rsidR="00BE7F72">
        <w:rPr>
          <w:rFonts w:asciiTheme="minorHAnsi" w:hAnsiTheme="minorHAnsi"/>
          <w:sz w:val="28"/>
          <w:szCs w:val="28"/>
        </w:rPr>
        <w:t>was defined as:</w:t>
      </w:r>
    </w:p>
    <w:p w:rsidR="0085067C" w:rsidRDefault="00BE7F72" w:rsidP="00BE7F72">
      <w:pPr>
        <w:ind w:left="720" w:right="662"/>
        <w:jc w:val="both"/>
        <w:rPr>
          <w:rFonts w:asciiTheme="minorHAnsi" w:hAnsiTheme="minorHAnsi"/>
          <w:sz w:val="28"/>
          <w:szCs w:val="28"/>
        </w:rPr>
      </w:pPr>
      <w:r>
        <w:rPr>
          <w:rFonts w:asciiTheme="minorHAnsi" w:hAnsiTheme="minorHAnsi"/>
          <w:sz w:val="28"/>
          <w:szCs w:val="28"/>
        </w:rPr>
        <w:t>[A]</w:t>
      </w:r>
      <w:proofErr w:type="spellStart"/>
      <w:r>
        <w:rPr>
          <w:rFonts w:asciiTheme="minorHAnsi" w:hAnsiTheme="minorHAnsi"/>
          <w:sz w:val="28"/>
          <w:szCs w:val="28"/>
        </w:rPr>
        <w:t>ny</w:t>
      </w:r>
      <w:proofErr w:type="spellEnd"/>
      <w:r>
        <w:rPr>
          <w:rFonts w:asciiTheme="minorHAnsi" w:hAnsiTheme="minorHAnsi"/>
          <w:sz w:val="28"/>
          <w:szCs w:val="28"/>
        </w:rPr>
        <w:t xml:space="preserve"> system of law not being the common law and not being a law enacted by any competent legislature in Nigeria but which is enforceable and binding within Nigeria as between the parties subject to its sway.</w:t>
      </w:r>
    </w:p>
    <w:p w:rsidR="001D4B11" w:rsidRPr="001D4B11" w:rsidRDefault="001D4B11" w:rsidP="001D4B11">
      <w:pPr>
        <w:jc w:val="both"/>
        <w:rPr>
          <w:rFonts w:asciiTheme="minorHAnsi" w:hAnsiTheme="minorHAnsi"/>
          <w:sz w:val="28"/>
          <w:szCs w:val="28"/>
        </w:rPr>
      </w:pPr>
      <w:r w:rsidRPr="001D4B11">
        <w:rPr>
          <w:rFonts w:asciiTheme="minorHAnsi" w:hAnsiTheme="minorHAnsi"/>
          <w:sz w:val="28"/>
          <w:szCs w:val="28"/>
        </w:rPr>
        <w:t>Basically</w:t>
      </w:r>
      <w:r w:rsidR="001B51B8">
        <w:rPr>
          <w:rFonts w:asciiTheme="minorHAnsi" w:hAnsiTheme="minorHAnsi"/>
          <w:sz w:val="28"/>
          <w:szCs w:val="28"/>
        </w:rPr>
        <w:t>, customary law is flexible, unwritten and contextual. Being flexible simply means its rules change with time. Its unwritten f</w:t>
      </w:r>
      <w:r w:rsidR="0065004E">
        <w:rPr>
          <w:rFonts w:asciiTheme="minorHAnsi" w:hAnsiTheme="minorHAnsi"/>
          <w:sz w:val="28"/>
          <w:szCs w:val="28"/>
        </w:rPr>
        <w:t>orm enhances its flexibility while</w:t>
      </w:r>
      <w:r w:rsidR="001B51B8">
        <w:rPr>
          <w:rFonts w:asciiTheme="minorHAnsi" w:hAnsiTheme="minorHAnsi"/>
          <w:sz w:val="28"/>
          <w:szCs w:val="28"/>
        </w:rPr>
        <w:t xml:space="preserve"> its </w:t>
      </w:r>
      <w:proofErr w:type="spellStart"/>
      <w:r w:rsidR="001B51B8">
        <w:rPr>
          <w:rFonts w:asciiTheme="minorHAnsi" w:hAnsiTheme="minorHAnsi"/>
          <w:sz w:val="28"/>
          <w:szCs w:val="28"/>
        </w:rPr>
        <w:t>contextuality</w:t>
      </w:r>
      <w:proofErr w:type="spellEnd"/>
      <w:r w:rsidR="001B51B8">
        <w:rPr>
          <w:rFonts w:asciiTheme="minorHAnsi" w:hAnsiTheme="minorHAnsi"/>
          <w:sz w:val="28"/>
          <w:szCs w:val="28"/>
        </w:rPr>
        <w:t xml:space="preserve"> ensures that each community is bound by what it recognizes and practices as its </w:t>
      </w:r>
      <w:r w:rsidR="0065004E">
        <w:rPr>
          <w:rFonts w:asciiTheme="minorHAnsi" w:hAnsiTheme="minorHAnsi"/>
          <w:sz w:val="28"/>
          <w:szCs w:val="28"/>
        </w:rPr>
        <w:t>custom giving</w:t>
      </w:r>
      <w:r w:rsidR="001B51B8">
        <w:rPr>
          <w:rFonts w:asciiTheme="minorHAnsi" w:hAnsiTheme="minorHAnsi"/>
          <w:sz w:val="28"/>
          <w:szCs w:val="28"/>
        </w:rPr>
        <w:t xml:space="preserve"> credence to the fact that ther</w:t>
      </w:r>
      <w:r w:rsidR="00F422EF">
        <w:rPr>
          <w:rFonts w:asciiTheme="minorHAnsi" w:hAnsiTheme="minorHAnsi"/>
          <w:sz w:val="28"/>
          <w:szCs w:val="28"/>
        </w:rPr>
        <w:t xml:space="preserve">e is no customary common law or customary law of </w:t>
      </w:r>
      <w:r w:rsidR="001B51B8">
        <w:rPr>
          <w:rFonts w:asciiTheme="minorHAnsi" w:hAnsiTheme="minorHAnsi"/>
          <w:sz w:val="28"/>
          <w:szCs w:val="28"/>
        </w:rPr>
        <w:t>general application</w:t>
      </w:r>
      <w:r w:rsidR="0065004E">
        <w:rPr>
          <w:rFonts w:asciiTheme="minorHAnsi" w:hAnsiTheme="minorHAnsi"/>
          <w:sz w:val="28"/>
          <w:szCs w:val="28"/>
        </w:rPr>
        <w:t>.</w:t>
      </w:r>
      <w:r w:rsidR="00F422EF">
        <w:rPr>
          <w:rFonts w:asciiTheme="minorHAnsi" w:hAnsiTheme="minorHAnsi"/>
          <w:sz w:val="28"/>
          <w:szCs w:val="28"/>
        </w:rPr>
        <w:t xml:space="preserve"> </w:t>
      </w:r>
    </w:p>
    <w:p w:rsidR="00056601" w:rsidRDefault="001B51B8" w:rsidP="001B51B8">
      <w:pPr>
        <w:jc w:val="both"/>
        <w:rPr>
          <w:rFonts w:asciiTheme="minorHAnsi" w:hAnsiTheme="minorHAnsi"/>
          <w:sz w:val="28"/>
          <w:szCs w:val="28"/>
        </w:rPr>
      </w:pPr>
      <w:r>
        <w:rPr>
          <w:rFonts w:asciiTheme="minorHAnsi" w:hAnsiTheme="minorHAnsi"/>
          <w:sz w:val="28"/>
          <w:szCs w:val="28"/>
        </w:rPr>
        <w:t xml:space="preserve">As a </w:t>
      </w:r>
      <w:r w:rsidR="001D4B11" w:rsidRPr="001B51B8">
        <w:rPr>
          <w:rFonts w:asciiTheme="minorHAnsi" w:hAnsiTheme="minorHAnsi"/>
          <w:sz w:val="28"/>
          <w:szCs w:val="28"/>
        </w:rPr>
        <w:t>mirror of accepted usage</w:t>
      </w:r>
      <w:r>
        <w:rPr>
          <w:rFonts w:asciiTheme="minorHAnsi" w:hAnsiTheme="minorHAnsi"/>
          <w:sz w:val="28"/>
          <w:szCs w:val="28"/>
        </w:rPr>
        <w:t xml:space="preserve">, a custom, like a mirror, </w:t>
      </w:r>
      <w:r w:rsidR="001D4B11" w:rsidRPr="001B51B8">
        <w:rPr>
          <w:rFonts w:asciiTheme="minorHAnsi" w:hAnsiTheme="minorHAnsi"/>
          <w:sz w:val="28"/>
          <w:szCs w:val="28"/>
        </w:rPr>
        <w:t>neither keeps a permanent form nor refl</w:t>
      </w:r>
      <w:r>
        <w:rPr>
          <w:rFonts w:asciiTheme="minorHAnsi" w:hAnsiTheme="minorHAnsi"/>
          <w:sz w:val="28"/>
          <w:szCs w:val="28"/>
        </w:rPr>
        <w:t>ects the same form every time. I</w:t>
      </w:r>
      <w:r w:rsidR="001D4B11" w:rsidRPr="001B51B8">
        <w:rPr>
          <w:rFonts w:asciiTheme="minorHAnsi" w:hAnsiTheme="minorHAnsi"/>
          <w:sz w:val="28"/>
          <w:szCs w:val="28"/>
        </w:rPr>
        <w:t xml:space="preserve">t is offensive to the </w:t>
      </w:r>
      <w:r w:rsidR="001D4B11" w:rsidRPr="001B51B8">
        <w:rPr>
          <w:rFonts w:asciiTheme="minorHAnsi" w:hAnsiTheme="minorHAnsi"/>
          <w:sz w:val="28"/>
          <w:szCs w:val="28"/>
        </w:rPr>
        <w:lastRenderedPageBreak/>
        <w:t>intrinsic nature of customary law to codify it</w:t>
      </w:r>
      <w:r w:rsidR="000D253A" w:rsidRPr="001B51B8">
        <w:rPr>
          <w:rFonts w:asciiTheme="minorHAnsi" w:hAnsiTheme="minorHAnsi"/>
          <w:sz w:val="28"/>
          <w:szCs w:val="28"/>
        </w:rPr>
        <w:t xml:space="preserve"> as it </w:t>
      </w:r>
      <w:r w:rsidR="0065004E">
        <w:rPr>
          <w:rFonts w:asciiTheme="minorHAnsi" w:hAnsiTheme="minorHAnsi"/>
          <w:sz w:val="28"/>
          <w:szCs w:val="28"/>
        </w:rPr>
        <w:t>will invariably lose</w:t>
      </w:r>
      <w:r w:rsidR="000D253A" w:rsidRPr="001B51B8">
        <w:rPr>
          <w:rFonts w:asciiTheme="minorHAnsi" w:hAnsiTheme="minorHAnsi"/>
          <w:sz w:val="28"/>
          <w:szCs w:val="28"/>
        </w:rPr>
        <w:t xml:space="preserve"> its flexibility</w:t>
      </w:r>
      <w:r w:rsidR="001D4B11" w:rsidRPr="001B51B8">
        <w:rPr>
          <w:rFonts w:asciiTheme="minorHAnsi" w:hAnsiTheme="minorHAnsi"/>
          <w:sz w:val="28"/>
          <w:szCs w:val="28"/>
        </w:rPr>
        <w:t xml:space="preserve">. </w:t>
      </w:r>
      <w:r w:rsidR="000D253A" w:rsidRPr="001B51B8">
        <w:rPr>
          <w:rFonts w:asciiTheme="minorHAnsi" w:hAnsiTheme="minorHAnsi"/>
          <w:sz w:val="28"/>
          <w:szCs w:val="28"/>
        </w:rPr>
        <w:t>Customary law must</w:t>
      </w:r>
      <w:r w:rsidR="001D4B11" w:rsidRPr="001B51B8">
        <w:rPr>
          <w:rFonts w:asciiTheme="minorHAnsi" w:hAnsiTheme="minorHAnsi"/>
          <w:sz w:val="28"/>
          <w:szCs w:val="28"/>
        </w:rPr>
        <w:t xml:space="preserve"> not be </w:t>
      </w:r>
      <w:r w:rsidR="000D253A" w:rsidRPr="001B51B8">
        <w:rPr>
          <w:rFonts w:asciiTheme="minorHAnsi" w:hAnsiTheme="minorHAnsi"/>
          <w:sz w:val="28"/>
          <w:szCs w:val="28"/>
        </w:rPr>
        <w:t xml:space="preserve">crystalized or codified </w:t>
      </w:r>
      <w:r w:rsidR="001D4B11" w:rsidRPr="001B51B8">
        <w:rPr>
          <w:rFonts w:asciiTheme="minorHAnsi" w:hAnsiTheme="minorHAnsi"/>
          <w:sz w:val="28"/>
          <w:szCs w:val="28"/>
        </w:rPr>
        <w:t>in a</w:t>
      </w:r>
      <w:r w:rsidR="000D253A" w:rsidRPr="001B51B8">
        <w:rPr>
          <w:rFonts w:asciiTheme="minorHAnsi" w:hAnsiTheme="minorHAnsi"/>
          <w:sz w:val="28"/>
          <w:szCs w:val="28"/>
        </w:rPr>
        <w:t>ny way, eith</w:t>
      </w:r>
      <w:r w:rsidR="000751E7" w:rsidRPr="001B51B8">
        <w:rPr>
          <w:rFonts w:asciiTheme="minorHAnsi" w:hAnsiTheme="minorHAnsi"/>
          <w:sz w:val="28"/>
          <w:szCs w:val="28"/>
        </w:rPr>
        <w:t>er by case law,</w:t>
      </w:r>
      <w:r w:rsidR="001D4B11" w:rsidRPr="001B51B8">
        <w:rPr>
          <w:rFonts w:asciiTheme="minorHAnsi" w:hAnsiTheme="minorHAnsi"/>
          <w:sz w:val="28"/>
          <w:szCs w:val="28"/>
        </w:rPr>
        <w:t xml:space="preserve"> statute</w:t>
      </w:r>
      <w:r w:rsidR="000751E7" w:rsidRPr="001B51B8">
        <w:rPr>
          <w:rFonts w:asciiTheme="minorHAnsi" w:hAnsiTheme="minorHAnsi"/>
          <w:sz w:val="28"/>
          <w:szCs w:val="28"/>
        </w:rPr>
        <w:t xml:space="preserve"> or textual authorities</w:t>
      </w:r>
      <w:r w:rsidR="001D4B11" w:rsidRPr="001B51B8">
        <w:rPr>
          <w:rFonts w:asciiTheme="minorHAnsi" w:hAnsiTheme="minorHAnsi"/>
          <w:sz w:val="28"/>
          <w:szCs w:val="28"/>
        </w:rPr>
        <w:t xml:space="preserve">. When this happens, customary law </w:t>
      </w:r>
      <w:r w:rsidR="00056601">
        <w:rPr>
          <w:rFonts w:asciiTheme="minorHAnsi" w:hAnsiTheme="minorHAnsi"/>
          <w:sz w:val="28"/>
          <w:szCs w:val="28"/>
        </w:rPr>
        <w:t>loses its essence</w:t>
      </w:r>
      <w:r w:rsidR="00481B39">
        <w:rPr>
          <w:rFonts w:asciiTheme="minorHAnsi" w:hAnsiTheme="minorHAnsi"/>
          <w:sz w:val="28"/>
          <w:szCs w:val="28"/>
        </w:rPr>
        <w:t xml:space="preserve"> and becomes</w:t>
      </w:r>
      <w:r w:rsidR="00056601">
        <w:rPr>
          <w:rFonts w:asciiTheme="minorHAnsi" w:hAnsiTheme="minorHAnsi"/>
          <w:sz w:val="28"/>
          <w:szCs w:val="28"/>
        </w:rPr>
        <w:t xml:space="preserve"> just another</w:t>
      </w:r>
      <w:r>
        <w:rPr>
          <w:rFonts w:asciiTheme="minorHAnsi" w:hAnsiTheme="minorHAnsi"/>
          <w:sz w:val="28"/>
          <w:szCs w:val="28"/>
        </w:rPr>
        <w:t xml:space="preserve"> </w:t>
      </w:r>
      <w:r w:rsidR="001D4B11" w:rsidRPr="001B51B8">
        <w:rPr>
          <w:rFonts w:asciiTheme="minorHAnsi" w:hAnsiTheme="minorHAnsi"/>
          <w:sz w:val="28"/>
          <w:szCs w:val="28"/>
        </w:rPr>
        <w:t>common or statutory law</w:t>
      </w:r>
      <w:r w:rsidR="00056601">
        <w:rPr>
          <w:rFonts w:asciiTheme="minorHAnsi" w:hAnsiTheme="minorHAnsi"/>
          <w:sz w:val="28"/>
          <w:szCs w:val="28"/>
        </w:rPr>
        <w:t xml:space="preserve"> to which t</w:t>
      </w:r>
      <w:r w:rsidR="000D253A" w:rsidRPr="001B51B8">
        <w:rPr>
          <w:rFonts w:asciiTheme="minorHAnsi" w:hAnsiTheme="minorHAnsi"/>
          <w:sz w:val="28"/>
          <w:szCs w:val="28"/>
        </w:rPr>
        <w:t>heir rules</w:t>
      </w:r>
      <w:r w:rsidR="00056601">
        <w:rPr>
          <w:rFonts w:asciiTheme="minorHAnsi" w:hAnsiTheme="minorHAnsi"/>
          <w:sz w:val="28"/>
          <w:szCs w:val="28"/>
        </w:rPr>
        <w:t xml:space="preserve">, which are at cross-purposes with customary law, </w:t>
      </w:r>
      <w:r w:rsidR="00481B39">
        <w:rPr>
          <w:rFonts w:asciiTheme="minorHAnsi" w:hAnsiTheme="minorHAnsi"/>
          <w:sz w:val="28"/>
          <w:szCs w:val="28"/>
        </w:rPr>
        <w:t>invariably apply</w:t>
      </w:r>
      <w:r w:rsidR="001D4B11" w:rsidRPr="001B51B8">
        <w:rPr>
          <w:rFonts w:asciiTheme="minorHAnsi" w:hAnsiTheme="minorHAnsi"/>
          <w:sz w:val="28"/>
          <w:szCs w:val="28"/>
        </w:rPr>
        <w:t>.</w:t>
      </w:r>
      <w:r w:rsidR="000751E7" w:rsidRPr="001B51B8">
        <w:rPr>
          <w:rFonts w:asciiTheme="minorHAnsi" w:hAnsiTheme="minorHAnsi"/>
          <w:sz w:val="28"/>
          <w:szCs w:val="28"/>
        </w:rPr>
        <w:t xml:space="preserve"> </w:t>
      </w:r>
    </w:p>
    <w:p w:rsidR="0071530D" w:rsidRPr="001B51B8" w:rsidRDefault="000751E7" w:rsidP="001B51B8">
      <w:pPr>
        <w:jc w:val="both"/>
        <w:rPr>
          <w:rFonts w:asciiTheme="minorHAnsi" w:hAnsiTheme="minorHAnsi"/>
          <w:sz w:val="28"/>
          <w:szCs w:val="28"/>
        </w:rPr>
      </w:pPr>
      <w:r w:rsidRPr="001B51B8">
        <w:rPr>
          <w:rFonts w:asciiTheme="minorHAnsi" w:hAnsiTheme="minorHAnsi"/>
          <w:sz w:val="28"/>
          <w:szCs w:val="28"/>
        </w:rPr>
        <w:t xml:space="preserve">In </w:t>
      </w:r>
      <w:proofErr w:type="spellStart"/>
      <w:r w:rsidRPr="000E4BC2">
        <w:rPr>
          <w:rFonts w:asciiTheme="minorHAnsi" w:hAnsiTheme="minorHAnsi"/>
          <w:i/>
          <w:sz w:val="28"/>
          <w:szCs w:val="28"/>
        </w:rPr>
        <w:t>Osolu</w:t>
      </w:r>
      <w:proofErr w:type="spellEnd"/>
      <w:r w:rsidRPr="000E4BC2">
        <w:rPr>
          <w:rFonts w:asciiTheme="minorHAnsi" w:hAnsiTheme="minorHAnsi"/>
          <w:i/>
          <w:sz w:val="28"/>
          <w:szCs w:val="28"/>
        </w:rPr>
        <w:t xml:space="preserve"> v. </w:t>
      </w:r>
      <w:proofErr w:type="spellStart"/>
      <w:r w:rsidRPr="000E4BC2">
        <w:rPr>
          <w:rFonts w:asciiTheme="minorHAnsi" w:hAnsiTheme="minorHAnsi"/>
          <w:i/>
          <w:sz w:val="28"/>
          <w:szCs w:val="28"/>
        </w:rPr>
        <w:t>Osolu</w:t>
      </w:r>
      <w:proofErr w:type="spellEnd"/>
      <w:r w:rsidR="000E4BC2">
        <w:rPr>
          <w:rStyle w:val="FootnoteReference"/>
          <w:rFonts w:asciiTheme="minorHAnsi" w:hAnsiTheme="minorHAnsi"/>
          <w:i/>
          <w:sz w:val="28"/>
          <w:szCs w:val="28"/>
        </w:rPr>
        <w:footnoteReference w:id="6"/>
      </w:r>
      <w:r w:rsidRPr="001B51B8">
        <w:rPr>
          <w:rFonts w:asciiTheme="minorHAnsi" w:hAnsiTheme="minorHAnsi"/>
          <w:sz w:val="28"/>
          <w:szCs w:val="28"/>
        </w:rPr>
        <w:t xml:space="preserve">, </w:t>
      </w:r>
      <w:r w:rsidR="007A35C8" w:rsidRPr="001B51B8">
        <w:rPr>
          <w:rFonts w:asciiTheme="minorHAnsi" w:hAnsiTheme="minorHAnsi"/>
          <w:sz w:val="28"/>
          <w:szCs w:val="28"/>
        </w:rPr>
        <w:t>a</w:t>
      </w:r>
      <w:r w:rsidR="00753290" w:rsidRPr="001B51B8">
        <w:rPr>
          <w:rFonts w:asciiTheme="minorHAnsi" w:hAnsiTheme="minorHAnsi"/>
          <w:sz w:val="28"/>
          <w:szCs w:val="28"/>
        </w:rPr>
        <w:t xml:space="preserve">fter restating the definition of customary law as a mirror of accepted usage, the Court </w:t>
      </w:r>
      <w:r w:rsidR="00056601">
        <w:rPr>
          <w:rFonts w:asciiTheme="minorHAnsi" w:hAnsiTheme="minorHAnsi"/>
          <w:sz w:val="28"/>
          <w:szCs w:val="28"/>
        </w:rPr>
        <w:t>held</w:t>
      </w:r>
      <w:r w:rsidR="00753290" w:rsidRPr="001B51B8">
        <w:rPr>
          <w:rFonts w:asciiTheme="minorHAnsi" w:hAnsiTheme="minorHAnsi"/>
          <w:sz w:val="28"/>
          <w:szCs w:val="28"/>
        </w:rPr>
        <w:t xml:space="preserve"> that</w:t>
      </w:r>
      <w:r w:rsidR="00423097" w:rsidRPr="001B51B8">
        <w:rPr>
          <w:rFonts w:asciiTheme="minorHAnsi" w:hAnsiTheme="minorHAnsi"/>
          <w:sz w:val="28"/>
          <w:szCs w:val="28"/>
        </w:rPr>
        <w:t xml:space="preserve"> </w:t>
      </w:r>
      <w:r w:rsidR="00753290" w:rsidRPr="001B51B8">
        <w:rPr>
          <w:rFonts w:asciiTheme="minorHAnsi" w:hAnsiTheme="minorHAnsi"/>
          <w:sz w:val="28"/>
          <w:szCs w:val="28"/>
        </w:rPr>
        <w:t>“</w:t>
      </w:r>
      <w:r w:rsidR="00423097" w:rsidRPr="001B51B8">
        <w:rPr>
          <w:rFonts w:asciiTheme="minorHAnsi" w:hAnsiTheme="minorHAnsi"/>
          <w:sz w:val="28"/>
          <w:szCs w:val="28"/>
        </w:rPr>
        <w:t>a particular customary law must be in existence at the relevant time and it m</w:t>
      </w:r>
      <w:r w:rsidR="00456929" w:rsidRPr="001B51B8">
        <w:rPr>
          <w:rFonts w:asciiTheme="minorHAnsi" w:hAnsiTheme="minorHAnsi"/>
          <w:sz w:val="28"/>
          <w:szCs w:val="28"/>
        </w:rPr>
        <w:t>ust be recognis</w:t>
      </w:r>
      <w:r w:rsidR="00423097" w:rsidRPr="001B51B8">
        <w:rPr>
          <w:rFonts w:asciiTheme="minorHAnsi" w:hAnsiTheme="minorHAnsi"/>
          <w:sz w:val="28"/>
          <w:szCs w:val="28"/>
        </w:rPr>
        <w:t>ed and adhered to by the c</w:t>
      </w:r>
      <w:r w:rsidR="0071530D" w:rsidRPr="001B51B8">
        <w:rPr>
          <w:rFonts w:asciiTheme="minorHAnsi" w:hAnsiTheme="minorHAnsi"/>
          <w:sz w:val="28"/>
          <w:szCs w:val="28"/>
        </w:rPr>
        <w:t>ommunity.</w:t>
      </w:r>
      <w:r w:rsidR="00753290" w:rsidRPr="001B51B8">
        <w:rPr>
          <w:rFonts w:asciiTheme="minorHAnsi" w:hAnsiTheme="minorHAnsi"/>
          <w:sz w:val="28"/>
          <w:szCs w:val="28"/>
        </w:rPr>
        <w:t>”</w:t>
      </w:r>
      <w:r w:rsidR="00753290">
        <w:rPr>
          <w:rStyle w:val="FootnoteReference"/>
          <w:rFonts w:asciiTheme="minorHAnsi" w:hAnsiTheme="minorHAnsi"/>
          <w:sz w:val="28"/>
          <w:szCs w:val="28"/>
        </w:rPr>
        <w:footnoteReference w:id="7"/>
      </w:r>
      <w:r w:rsidR="007A35C8" w:rsidRPr="001B51B8">
        <w:rPr>
          <w:rFonts w:asciiTheme="minorHAnsi" w:hAnsiTheme="minorHAnsi"/>
          <w:sz w:val="28"/>
          <w:szCs w:val="28"/>
        </w:rPr>
        <w:t xml:space="preserve"> The Court further </w:t>
      </w:r>
      <w:r w:rsidR="00056601">
        <w:rPr>
          <w:rFonts w:asciiTheme="minorHAnsi" w:hAnsiTheme="minorHAnsi"/>
          <w:sz w:val="28"/>
          <w:szCs w:val="28"/>
        </w:rPr>
        <w:t>held</w:t>
      </w:r>
      <w:r w:rsidR="00753290" w:rsidRPr="001B51B8">
        <w:rPr>
          <w:rFonts w:asciiTheme="minorHAnsi" w:hAnsiTheme="minorHAnsi"/>
          <w:sz w:val="28"/>
          <w:szCs w:val="28"/>
        </w:rPr>
        <w:t xml:space="preserve"> that:</w:t>
      </w:r>
    </w:p>
    <w:p w:rsidR="00E8652A" w:rsidRDefault="00E8652A" w:rsidP="000E4BC2">
      <w:pPr>
        <w:pStyle w:val="ListParagraph"/>
        <w:ind w:left="709" w:right="662"/>
        <w:jc w:val="both"/>
        <w:rPr>
          <w:rFonts w:asciiTheme="minorHAnsi" w:hAnsiTheme="minorHAnsi"/>
          <w:sz w:val="28"/>
          <w:szCs w:val="28"/>
        </w:rPr>
      </w:pPr>
      <w:r>
        <w:rPr>
          <w:rFonts w:asciiTheme="minorHAnsi" w:hAnsiTheme="minorHAnsi"/>
          <w:sz w:val="28"/>
          <w:szCs w:val="28"/>
        </w:rPr>
        <w:t xml:space="preserve">On the subject of the </w:t>
      </w:r>
      <w:r w:rsidRPr="00E8652A">
        <w:rPr>
          <w:rFonts w:asciiTheme="minorHAnsi" w:hAnsiTheme="minorHAnsi"/>
          <w:sz w:val="28"/>
          <w:szCs w:val="28"/>
        </w:rPr>
        <w:t xml:space="preserve">management and control </w:t>
      </w:r>
      <w:r>
        <w:rPr>
          <w:rFonts w:asciiTheme="minorHAnsi" w:hAnsiTheme="minorHAnsi"/>
          <w:sz w:val="28"/>
          <w:szCs w:val="28"/>
        </w:rPr>
        <w:t xml:space="preserve">of the deceased intestate property on his death, learned trial judge seems to have heavily placed reliance on the revised edition of </w:t>
      </w:r>
      <w:r w:rsidRPr="00E8652A">
        <w:rPr>
          <w:rFonts w:asciiTheme="minorHAnsi" w:hAnsiTheme="minorHAnsi"/>
          <w:sz w:val="28"/>
          <w:szCs w:val="28"/>
        </w:rPr>
        <w:t xml:space="preserve">Professor </w:t>
      </w:r>
      <w:proofErr w:type="spellStart"/>
      <w:r w:rsidRPr="00E8652A">
        <w:rPr>
          <w:rFonts w:asciiTheme="minorHAnsi" w:hAnsiTheme="minorHAnsi"/>
          <w:sz w:val="28"/>
          <w:szCs w:val="28"/>
        </w:rPr>
        <w:t>Nwogwugwu’s</w:t>
      </w:r>
      <w:proofErr w:type="spellEnd"/>
      <w:r w:rsidRPr="00E8652A">
        <w:rPr>
          <w:rFonts w:asciiTheme="minorHAnsi" w:hAnsiTheme="minorHAnsi"/>
          <w:sz w:val="28"/>
          <w:szCs w:val="28"/>
        </w:rPr>
        <w:t xml:space="preserve"> book</w:t>
      </w:r>
      <w:r>
        <w:rPr>
          <w:rFonts w:asciiTheme="minorHAnsi" w:hAnsiTheme="minorHAnsi"/>
          <w:sz w:val="28"/>
          <w:szCs w:val="28"/>
        </w:rPr>
        <w:t xml:space="preserve"> on Family Law, and </w:t>
      </w:r>
      <w:r w:rsidR="00E87FD3">
        <w:rPr>
          <w:rFonts w:asciiTheme="minorHAnsi" w:hAnsiTheme="minorHAnsi"/>
          <w:sz w:val="28"/>
          <w:szCs w:val="28"/>
        </w:rPr>
        <w:t xml:space="preserve">Obi’s </w:t>
      </w:r>
      <w:r w:rsidR="00E87FD3" w:rsidRPr="00E87FD3">
        <w:rPr>
          <w:rFonts w:asciiTheme="minorHAnsi" w:hAnsiTheme="minorHAnsi"/>
          <w:sz w:val="28"/>
          <w:szCs w:val="28"/>
        </w:rPr>
        <w:t>Customary Law Manual</w:t>
      </w:r>
      <w:r w:rsidR="00E87FD3">
        <w:rPr>
          <w:rFonts w:asciiTheme="minorHAnsi" w:hAnsiTheme="minorHAnsi"/>
          <w:sz w:val="28"/>
          <w:szCs w:val="28"/>
        </w:rPr>
        <w:t>. But this is not the case respondent set out to make. …</w:t>
      </w:r>
    </w:p>
    <w:p w:rsidR="00E87FD3" w:rsidRDefault="00E87FD3" w:rsidP="000E4BC2">
      <w:pPr>
        <w:pStyle w:val="ListParagraph"/>
        <w:ind w:left="709" w:right="662"/>
        <w:jc w:val="both"/>
        <w:rPr>
          <w:rFonts w:asciiTheme="minorHAnsi" w:hAnsiTheme="minorHAnsi"/>
          <w:sz w:val="28"/>
          <w:szCs w:val="28"/>
        </w:rPr>
      </w:pPr>
      <w:r>
        <w:rPr>
          <w:rFonts w:asciiTheme="minorHAnsi" w:hAnsiTheme="minorHAnsi"/>
          <w:sz w:val="28"/>
          <w:szCs w:val="28"/>
        </w:rPr>
        <w:t xml:space="preserve">The text of Professor </w:t>
      </w:r>
      <w:proofErr w:type="spellStart"/>
      <w:r w:rsidRPr="00E87FD3">
        <w:rPr>
          <w:rFonts w:asciiTheme="minorHAnsi" w:hAnsiTheme="minorHAnsi"/>
          <w:sz w:val="28"/>
          <w:szCs w:val="28"/>
        </w:rPr>
        <w:t>Nwogwugwu’s</w:t>
      </w:r>
      <w:proofErr w:type="spellEnd"/>
      <w:r w:rsidRPr="00E87FD3">
        <w:rPr>
          <w:rFonts w:asciiTheme="minorHAnsi" w:hAnsiTheme="minorHAnsi"/>
          <w:sz w:val="28"/>
          <w:szCs w:val="28"/>
        </w:rPr>
        <w:t xml:space="preserve"> book</w:t>
      </w:r>
      <w:r>
        <w:rPr>
          <w:rFonts w:asciiTheme="minorHAnsi" w:hAnsiTheme="minorHAnsi"/>
          <w:sz w:val="28"/>
          <w:szCs w:val="28"/>
        </w:rPr>
        <w:t xml:space="preserve"> is not on all fours with the evidence of the first plaintiff witness. The brothers have a role to play in the control and management of the deceased’s estate according to the witness but the learned author of the books is of the view that the real property vests in his eldest son or </w:t>
      </w:r>
      <w:proofErr w:type="spellStart"/>
      <w:r w:rsidRPr="00E87FD3">
        <w:rPr>
          <w:rFonts w:asciiTheme="minorHAnsi" w:hAnsiTheme="minorHAnsi"/>
          <w:i/>
          <w:sz w:val="28"/>
          <w:szCs w:val="28"/>
        </w:rPr>
        <w:t>okpala</w:t>
      </w:r>
      <w:proofErr w:type="spellEnd"/>
      <w:r>
        <w:rPr>
          <w:rFonts w:asciiTheme="minorHAnsi" w:hAnsiTheme="minorHAnsi"/>
          <w:i/>
          <w:sz w:val="28"/>
          <w:szCs w:val="28"/>
        </w:rPr>
        <w:t>…</w:t>
      </w:r>
    </w:p>
    <w:p w:rsidR="00753290" w:rsidRPr="007A35C8" w:rsidRDefault="0071530D" w:rsidP="000E4BC2">
      <w:pPr>
        <w:pStyle w:val="ListParagraph"/>
        <w:ind w:left="709" w:right="662"/>
        <w:jc w:val="both"/>
        <w:rPr>
          <w:rFonts w:asciiTheme="minorHAnsi" w:hAnsiTheme="minorHAnsi"/>
          <w:sz w:val="28"/>
          <w:szCs w:val="28"/>
        </w:rPr>
      </w:pPr>
      <w:r>
        <w:rPr>
          <w:rFonts w:asciiTheme="minorHAnsi" w:hAnsiTheme="minorHAnsi"/>
          <w:sz w:val="28"/>
          <w:szCs w:val="28"/>
        </w:rPr>
        <w:t>T</w:t>
      </w:r>
      <w:r w:rsidR="00423097">
        <w:rPr>
          <w:rFonts w:asciiTheme="minorHAnsi" w:hAnsiTheme="minorHAnsi"/>
          <w:sz w:val="28"/>
          <w:szCs w:val="28"/>
        </w:rPr>
        <w:t>here is no evidence</w:t>
      </w:r>
      <w:r>
        <w:rPr>
          <w:rFonts w:asciiTheme="minorHAnsi" w:hAnsiTheme="minorHAnsi"/>
          <w:sz w:val="28"/>
          <w:szCs w:val="28"/>
        </w:rPr>
        <w:t xml:space="preserve"> before the trial Judge</w:t>
      </w:r>
      <w:r w:rsidR="00423097">
        <w:rPr>
          <w:rFonts w:asciiTheme="minorHAnsi" w:hAnsiTheme="minorHAnsi"/>
          <w:sz w:val="28"/>
          <w:szCs w:val="28"/>
        </w:rPr>
        <w:t xml:space="preserve"> that the custom contained in Professor </w:t>
      </w:r>
      <w:proofErr w:type="spellStart"/>
      <w:r w:rsidR="00423097">
        <w:rPr>
          <w:rFonts w:asciiTheme="minorHAnsi" w:hAnsiTheme="minorHAnsi"/>
          <w:sz w:val="28"/>
          <w:szCs w:val="28"/>
        </w:rPr>
        <w:t>Nwog</w:t>
      </w:r>
      <w:r w:rsidR="00E8652A">
        <w:rPr>
          <w:rFonts w:asciiTheme="minorHAnsi" w:hAnsiTheme="minorHAnsi"/>
          <w:sz w:val="28"/>
          <w:szCs w:val="28"/>
        </w:rPr>
        <w:t>w</w:t>
      </w:r>
      <w:r w:rsidR="00423097">
        <w:rPr>
          <w:rFonts w:asciiTheme="minorHAnsi" w:hAnsiTheme="minorHAnsi"/>
          <w:sz w:val="28"/>
          <w:szCs w:val="28"/>
        </w:rPr>
        <w:t>ug</w:t>
      </w:r>
      <w:r w:rsidR="00E8652A">
        <w:rPr>
          <w:rFonts w:asciiTheme="minorHAnsi" w:hAnsiTheme="minorHAnsi"/>
          <w:sz w:val="28"/>
          <w:szCs w:val="28"/>
        </w:rPr>
        <w:t>w</w:t>
      </w:r>
      <w:r w:rsidR="00423097">
        <w:rPr>
          <w:rFonts w:asciiTheme="minorHAnsi" w:hAnsiTheme="minorHAnsi"/>
          <w:sz w:val="28"/>
          <w:szCs w:val="28"/>
        </w:rPr>
        <w:t>u’s</w:t>
      </w:r>
      <w:proofErr w:type="spellEnd"/>
      <w:r w:rsidR="00423097">
        <w:rPr>
          <w:rFonts w:asciiTheme="minorHAnsi" w:hAnsiTheme="minorHAnsi"/>
          <w:sz w:val="28"/>
          <w:szCs w:val="28"/>
        </w:rPr>
        <w:t xml:space="preserve"> book is accepted and recognised </w:t>
      </w:r>
      <w:r>
        <w:rPr>
          <w:rFonts w:asciiTheme="minorHAnsi" w:hAnsiTheme="minorHAnsi"/>
          <w:sz w:val="28"/>
          <w:szCs w:val="28"/>
        </w:rPr>
        <w:t xml:space="preserve">by </w:t>
      </w:r>
      <w:proofErr w:type="spellStart"/>
      <w:r>
        <w:rPr>
          <w:rFonts w:asciiTheme="minorHAnsi" w:hAnsiTheme="minorHAnsi"/>
          <w:sz w:val="28"/>
          <w:szCs w:val="28"/>
        </w:rPr>
        <w:t>Amichi</w:t>
      </w:r>
      <w:proofErr w:type="spellEnd"/>
      <w:r>
        <w:rPr>
          <w:rFonts w:asciiTheme="minorHAnsi" w:hAnsiTheme="minorHAnsi"/>
          <w:sz w:val="28"/>
          <w:szCs w:val="28"/>
        </w:rPr>
        <w:t xml:space="preserve"> community </w:t>
      </w:r>
      <w:r w:rsidR="00423097">
        <w:rPr>
          <w:rFonts w:asciiTheme="minorHAnsi" w:hAnsiTheme="minorHAnsi"/>
          <w:sz w:val="28"/>
          <w:szCs w:val="28"/>
        </w:rPr>
        <w:t xml:space="preserve">as the custom governing the control and management of property of an </w:t>
      </w:r>
      <w:proofErr w:type="spellStart"/>
      <w:r w:rsidR="00423097">
        <w:rPr>
          <w:rFonts w:asciiTheme="minorHAnsi" w:hAnsiTheme="minorHAnsi"/>
          <w:sz w:val="28"/>
          <w:szCs w:val="28"/>
        </w:rPr>
        <w:t>Amichi</w:t>
      </w:r>
      <w:proofErr w:type="spellEnd"/>
      <w:r w:rsidR="00423097">
        <w:rPr>
          <w:rFonts w:asciiTheme="minorHAnsi" w:hAnsiTheme="minorHAnsi"/>
          <w:sz w:val="28"/>
          <w:szCs w:val="28"/>
        </w:rPr>
        <w:t xml:space="preserve"> man who died intestate</w:t>
      </w:r>
      <w:r w:rsidR="00456929">
        <w:rPr>
          <w:rFonts w:asciiTheme="minorHAnsi" w:hAnsiTheme="minorHAnsi"/>
          <w:sz w:val="28"/>
          <w:szCs w:val="28"/>
        </w:rPr>
        <w:t>.</w:t>
      </w:r>
      <w:r w:rsidR="00456929">
        <w:rPr>
          <w:rStyle w:val="FootnoteReference"/>
          <w:rFonts w:asciiTheme="minorHAnsi" w:hAnsiTheme="minorHAnsi"/>
          <w:sz w:val="28"/>
          <w:szCs w:val="28"/>
        </w:rPr>
        <w:footnoteReference w:id="8"/>
      </w:r>
    </w:p>
    <w:p w:rsidR="0085067C" w:rsidRDefault="00644F65" w:rsidP="000E4BC2">
      <w:pPr>
        <w:spacing w:after="0"/>
        <w:jc w:val="both"/>
        <w:rPr>
          <w:rFonts w:asciiTheme="minorHAnsi" w:hAnsiTheme="minorHAnsi"/>
          <w:sz w:val="28"/>
          <w:szCs w:val="28"/>
        </w:rPr>
      </w:pPr>
      <w:r>
        <w:rPr>
          <w:rFonts w:asciiTheme="minorHAnsi" w:hAnsiTheme="minorHAnsi"/>
          <w:sz w:val="28"/>
          <w:szCs w:val="28"/>
        </w:rPr>
        <w:t>The foregoing is an</w:t>
      </w:r>
      <w:r w:rsidR="007A35C8">
        <w:rPr>
          <w:rFonts w:asciiTheme="minorHAnsi" w:hAnsiTheme="minorHAnsi"/>
          <w:sz w:val="28"/>
          <w:szCs w:val="28"/>
        </w:rPr>
        <w:t xml:space="preserve"> example of the impropriety of </w:t>
      </w:r>
      <w:r>
        <w:rPr>
          <w:rFonts w:asciiTheme="minorHAnsi" w:hAnsiTheme="minorHAnsi"/>
          <w:sz w:val="28"/>
          <w:szCs w:val="28"/>
        </w:rPr>
        <w:t xml:space="preserve">a Court’s </w:t>
      </w:r>
      <w:r w:rsidR="007A35C8">
        <w:rPr>
          <w:rFonts w:asciiTheme="minorHAnsi" w:hAnsiTheme="minorHAnsi"/>
          <w:sz w:val="28"/>
          <w:szCs w:val="28"/>
        </w:rPr>
        <w:t>relian</w:t>
      </w:r>
      <w:r w:rsidR="00481B39">
        <w:rPr>
          <w:rFonts w:asciiTheme="minorHAnsi" w:hAnsiTheme="minorHAnsi"/>
          <w:sz w:val="28"/>
          <w:szCs w:val="28"/>
        </w:rPr>
        <w:t>ce on textual authorities as</w:t>
      </w:r>
      <w:r w:rsidR="007A35C8">
        <w:rPr>
          <w:rFonts w:asciiTheme="minorHAnsi" w:hAnsiTheme="minorHAnsi"/>
          <w:sz w:val="28"/>
          <w:szCs w:val="28"/>
        </w:rPr>
        <w:t xml:space="preserve"> source</w:t>
      </w:r>
      <w:r w:rsidR="00481B39">
        <w:rPr>
          <w:rFonts w:asciiTheme="minorHAnsi" w:hAnsiTheme="minorHAnsi"/>
          <w:sz w:val="28"/>
          <w:szCs w:val="28"/>
        </w:rPr>
        <w:t>s</w:t>
      </w:r>
      <w:r w:rsidR="007A35C8">
        <w:rPr>
          <w:rFonts w:asciiTheme="minorHAnsi" w:hAnsiTheme="minorHAnsi"/>
          <w:sz w:val="28"/>
          <w:szCs w:val="28"/>
        </w:rPr>
        <w:t xml:space="preserve"> of </w:t>
      </w:r>
      <w:r w:rsidR="00481B39">
        <w:rPr>
          <w:rFonts w:asciiTheme="minorHAnsi" w:hAnsiTheme="minorHAnsi"/>
          <w:sz w:val="28"/>
          <w:szCs w:val="28"/>
        </w:rPr>
        <w:t xml:space="preserve">the </w:t>
      </w:r>
      <w:r w:rsidR="007A35C8">
        <w:rPr>
          <w:rFonts w:asciiTheme="minorHAnsi" w:hAnsiTheme="minorHAnsi"/>
          <w:sz w:val="28"/>
          <w:szCs w:val="28"/>
        </w:rPr>
        <w:t xml:space="preserve">custom </w:t>
      </w:r>
      <w:r w:rsidR="00481B39">
        <w:rPr>
          <w:rFonts w:asciiTheme="minorHAnsi" w:hAnsiTheme="minorHAnsi"/>
          <w:sz w:val="28"/>
          <w:szCs w:val="28"/>
        </w:rPr>
        <w:t>applicable to</w:t>
      </w:r>
      <w:r w:rsidR="007A35C8">
        <w:rPr>
          <w:rFonts w:asciiTheme="minorHAnsi" w:hAnsiTheme="minorHAnsi"/>
          <w:sz w:val="28"/>
          <w:szCs w:val="28"/>
        </w:rPr>
        <w:t xml:space="preserve"> </w:t>
      </w:r>
      <w:r w:rsidR="00481B39">
        <w:rPr>
          <w:rFonts w:asciiTheme="minorHAnsi" w:hAnsiTheme="minorHAnsi"/>
          <w:sz w:val="28"/>
          <w:szCs w:val="28"/>
        </w:rPr>
        <w:t>litigants</w:t>
      </w:r>
      <w:r w:rsidR="007A35C8">
        <w:rPr>
          <w:rFonts w:asciiTheme="minorHAnsi" w:hAnsiTheme="minorHAnsi"/>
          <w:sz w:val="28"/>
          <w:szCs w:val="28"/>
        </w:rPr>
        <w:t xml:space="preserve"> </w:t>
      </w:r>
      <w:r w:rsidR="00481B39">
        <w:rPr>
          <w:rFonts w:asciiTheme="minorHAnsi" w:hAnsiTheme="minorHAnsi"/>
          <w:sz w:val="28"/>
          <w:szCs w:val="28"/>
        </w:rPr>
        <w:t xml:space="preserve">in a particular matter </w:t>
      </w:r>
      <w:r w:rsidR="007A35C8">
        <w:rPr>
          <w:rFonts w:asciiTheme="minorHAnsi" w:hAnsiTheme="minorHAnsi"/>
          <w:sz w:val="28"/>
          <w:szCs w:val="28"/>
        </w:rPr>
        <w:t xml:space="preserve">who </w:t>
      </w:r>
      <w:r w:rsidR="00481B39">
        <w:rPr>
          <w:rFonts w:asciiTheme="minorHAnsi" w:hAnsiTheme="minorHAnsi"/>
          <w:sz w:val="28"/>
          <w:szCs w:val="28"/>
        </w:rPr>
        <w:t>bear the</w:t>
      </w:r>
      <w:r>
        <w:rPr>
          <w:rFonts w:asciiTheme="minorHAnsi" w:hAnsiTheme="minorHAnsi"/>
          <w:sz w:val="28"/>
          <w:szCs w:val="28"/>
        </w:rPr>
        <w:t xml:space="preserve"> burden of establishing their </w:t>
      </w:r>
      <w:r w:rsidR="00481B39">
        <w:rPr>
          <w:rFonts w:asciiTheme="minorHAnsi" w:hAnsiTheme="minorHAnsi"/>
          <w:sz w:val="28"/>
          <w:szCs w:val="28"/>
        </w:rPr>
        <w:t xml:space="preserve">custom on the </w:t>
      </w:r>
      <w:r w:rsidR="007A35C8">
        <w:rPr>
          <w:rFonts w:asciiTheme="minorHAnsi" w:hAnsiTheme="minorHAnsi"/>
          <w:sz w:val="28"/>
          <w:szCs w:val="28"/>
        </w:rPr>
        <w:t>subject matter in dispute.</w:t>
      </w:r>
    </w:p>
    <w:p w:rsidR="00056601" w:rsidRDefault="00056601" w:rsidP="00056601">
      <w:pPr>
        <w:spacing w:after="0"/>
        <w:jc w:val="both"/>
        <w:rPr>
          <w:rFonts w:asciiTheme="minorHAnsi" w:hAnsiTheme="minorHAnsi"/>
          <w:sz w:val="28"/>
          <w:szCs w:val="28"/>
        </w:rPr>
      </w:pPr>
    </w:p>
    <w:p w:rsidR="00481B39" w:rsidRPr="00056601" w:rsidRDefault="00481B39" w:rsidP="00056601">
      <w:pPr>
        <w:spacing w:after="0"/>
        <w:jc w:val="both"/>
        <w:rPr>
          <w:rFonts w:asciiTheme="minorHAnsi" w:hAnsiTheme="minorHAnsi"/>
          <w:sz w:val="28"/>
          <w:szCs w:val="28"/>
        </w:rPr>
      </w:pPr>
    </w:p>
    <w:p w:rsidR="00D6293F" w:rsidRPr="00A64838" w:rsidRDefault="004B012D" w:rsidP="00A64838">
      <w:pPr>
        <w:pStyle w:val="ListParagraph"/>
        <w:numPr>
          <w:ilvl w:val="0"/>
          <w:numId w:val="32"/>
        </w:numPr>
        <w:spacing w:after="0"/>
        <w:jc w:val="both"/>
        <w:rPr>
          <w:rFonts w:asciiTheme="minorHAnsi" w:hAnsiTheme="minorHAnsi"/>
          <w:b/>
          <w:sz w:val="28"/>
          <w:szCs w:val="28"/>
        </w:rPr>
      </w:pPr>
      <w:r w:rsidRPr="00A64838">
        <w:rPr>
          <w:rFonts w:asciiTheme="minorHAnsi" w:hAnsiTheme="minorHAnsi"/>
          <w:b/>
          <w:sz w:val="28"/>
          <w:szCs w:val="28"/>
        </w:rPr>
        <w:lastRenderedPageBreak/>
        <w:t>Nature of Proceedings in Adjudication Involving Customary Law</w:t>
      </w:r>
    </w:p>
    <w:p w:rsidR="00481B39" w:rsidRDefault="00C72DA2" w:rsidP="00CA352B">
      <w:pPr>
        <w:jc w:val="both"/>
        <w:rPr>
          <w:rFonts w:asciiTheme="minorHAnsi" w:hAnsiTheme="minorHAnsi"/>
          <w:sz w:val="28"/>
          <w:szCs w:val="28"/>
          <w:lang w:val="en-US"/>
        </w:rPr>
      </w:pPr>
      <w:r>
        <w:rPr>
          <w:rFonts w:asciiTheme="minorHAnsi" w:hAnsiTheme="minorHAnsi"/>
          <w:sz w:val="28"/>
          <w:szCs w:val="28"/>
        </w:rPr>
        <w:t>In proceedings in the Customary Courts, the court is enjoined to</w:t>
      </w:r>
      <w:r w:rsidRPr="00C72DA2">
        <w:rPr>
          <w:rFonts w:asciiTheme="minorHAnsi" w:hAnsiTheme="minorHAnsi"/>
          <w:sz w:val="28"/>
          <w:szCs w:val="28"/>
        </w:rPr>
        <w:t xml:space="preserve"> </w:t>
      </w:r>
      <w:r>
        <w:rPr>
          <w:rFonts w:asciiTheme="minorHAnsi" w:hAnsiTheme="minorHAnsi"/>
          <w:sz w:val="28"/>
          <w:szCs w:val="28"/>
        </w:rPr>
        <w:t xml:space="preserve">do </w:t>
      </w:r>
      <w:r w:rsidRPr="00CA352B">
        <w:rPr>
          <w:rFonts w:asciiTheme="minorHAnsi" w:hAnsiTheme="minorHAnsi"/>
          <w:sz w:val="28"/>
          <w:szCs w:val="28"/>
        </w:rPr>
        <w:t>substantial justice based on reasonable practice</w:t>
      </w:r>
      <w:r>
        <w:rPr>
          <w:rFonts w:asciiTheme="minorHAnsi" w:hAnsiTheme="minorHAnsi"/>
          <w:sz w:val="28"/>
          <w:szCs w:val="28"/>
        </w:rPr>
        <w:t>.</w:t>
      </w:r>
      <w:r>
        <w:rPr>
          <w:rStyle w:val="FootnoteReference"/>
          <w:rFonts w:asciiTheme="minorHAnsi" w:hAnsiTheme="minorHAnsi"/>
          <w:sz w:val="28"/>
          <w:szCs w:val="28"/>
        </w:rPr>
        <w:footnoteReference w:id="9"/>
      </w:r>
      <w:r>
        <w:rPr>
          <w:rFonts w:asciiTheme="minorHAnsi" w:hAnsiTheme="minorHAnsi"/>
          <w:sz w:val="28"/>
          <w:szCs w:val="28"/>
        </w:rPr>
        <w:t xml:space="preserve"> This entails keeping the proceedings s</w:t>
      </w:r>
      <w:r w:rsidR="00674C03">
        <w:rPr>
          <w:rFonts w:asciiTheme="minorHAnsi" w:hAnsiTheme="minorHAnsi"/>
          <w:sz w:val="28"/>
          <w:szCs w:val="28"/>
        </w:rPr>
        <w:t xml:space="preserve">imple </w:t>
      </w:r>
      <w:r>
        <w:rPr>
          <w:rFonts w:asciiTheme="minorHAnsi" w:hAnsiTheme="minorHAnsi"/>
          <w:sz w:val="28"/>
          <w:szCs w:val="28"/>
        </w:rPr>
        <w:t>in accord</w:t>
      </w:r>
      <w:r w:rsidR="00D6293F" w:rsidRPr="00CA352B">
        <w:rPr>
          <w:rFonts w:asciiTheme="minorHAnsi" w:hAnsiTheme="minorHAnsi"/>
          <w:sz w:val="28"/>
          <w:szCs w:val="28"/>
        </w:rPr>
        <w:t xml:space="preserve"> with common sense</w:t>
      </w:r>
      <w:r w:rsidR="00D6293F" w:rsidRPr="00CC6636">
        <w:rPr>
          <w:rStyle w:val="FootnoteReference"/>
          <w:rFonts w:asciiTheme="minorHAnsi" w:hAnsiTheme="minorHAnsi"/>
          <w:sz w:val="28"/>
          <w:szCs w:val="28"/>
        </w:rPr>
        <w:footnoteReference w:id="10"/>
      </w:r>
      <w:r w:rsidR="00CA352B" w:rsidRPr="00CA352B">
        <w:rPr>
          <w:rFonts w:asciiTheme="minorHAnsi" w:hAnsiTheme="minorHAnsi"/>
          <w:sz w:val="28"/>
          <w:szCs w:val="28"/>
        </w:rPr>
        <w:t xml:space="preserve">, </w:t>
      </w:r>
      <w:r w:rsidR="00D6293F" w:rsidRPr="00CA352B">
        <w:rPr>
          <w:rFonts w:asciiTheme="minorHAnsi" w:hAnsiTheme="minorHAnsi"/>
          <w:sz w:val="28"/>
          <w:szCs w:val="28"/>
        </w:rPr>
        <w:t>devoid of technicalities</w:t>
      </w:r>
      <w:r w:rsidR="006D6DE1">
        <w:rPr>
          <w:rFonts w:asciiTheme="minorHAnsi" w:hAnsiTheme="minorHAnsi"/>
          <w:sz w:val="28"/>
          <w:szCs w:val="28"/>
        </w:rPr>
        <w:t>,</w:t>
      </w:r>
      <w:r w:rsidR="006D6DE1" w:rsidRPr="006D6DE1">
        <w:rPr>
          <w:rFonts w:asciiTheme="minorHAnsi" w:hAnsiTheme="minorHAnsi"/>
          <w:color w:val="002060"/>
          <w:sz w:val="26"/>
          <w:szCs w:val="26"/>
          <w:lang w:val="en-US"/>
        </w:rPr>
        <w:t xml:space="preserve"> </w:t>
      </w:r>
      <w:r w:rsidR="006D6DE1">
        <w:rPr>
          <w:rFonts w:asciiTheme="minorHAnsi" w:hAnsiTheme="minorHAnsi"/>
          <w:sz w:val="28"/>
          <w:szCs w:val="28"/>
          <w:lang w:val="en-US"/>
        </w:rPr>
        <w:t>procedure or form</w:t>
      </w:r>
      <w:r w:rsidR="00D6293F" w:rsidRPr="00CC6636">
        <w:rPr>
          <w:rStyle w:val="FootnoteReference"/>
          <w:rFonts w:asciiTheme="minorHAnsi" w:hAnsiTheme="minorHAnsi"/>
          <w:sz w:val="28"/>
          <w:szCs w:val="28"/>
        </w:rPr>
        <w:footnoteReference w:id="11"/>
      </w:r>
      <w:r w:rsidR="00CA352B">
        <w:rPr>
          <w:rFonts w:asciiTheme="minorHAnsi" w:hAnsiTheme="minorHAnsi"/>
          <w:sz w:val="28"/>
          <w:szCs w:val="28"/>
        </w:rPr>
        <w:t xml:space="preserve"> </w:t>
      </w:r>
      <w:r>
        <w:rPr>
          <w:rFonts w:asciiTheme="minorHAnsi" w:hAnsiTheme="minorHAnsi"/>
          <w:sz w:val="28"/>
          <w:szCs w:val="28"/>
        </w:rPr>
        <w:t xml:space="preserve">such as restricting itself to the claims of the parties but considering the </w:t>
      </w:r>
      <w:r w:rsidR="00CA352B" w:rsidRPr="00CA352B">
        <w:rPr>
          <w:rFonts w:asciiTheme="minorHAnsi" w:hAnsiTheme="minorHAnsi"/>
          <w:sz w:val="28"/>
          <w:szCs w:val="28"/>
        </w:rPr>
        <w:t>whole case to distil the real issues joined between parties</w:t>
      </w:r>
      <w:r w:rsidRPr="00C72DA2">
        <w:rPr>
          <w:rFonts w:asciiTheme="minorHAnsi" w:hAnsiTheme="minorHAnsi"/>
          <w:sz w:val="28"/>
          <w:szCs w:val="28"/>
        </w:rPr>
        <w:t xml:space="preserve"> </w:t>
      </w:r>
      <w:r w:rsidRPr="00CA352B">
        <w:rPr>
          <w:rFonts w:asciiTheme="minorHAnsi" w:hAnsiTheme="minorHAnsi"/>
          <w:sz w:val="28"/>
          <w:szCs w:val="28"/>
        </w:rPr>
        <w:t>for proper and adequate determination</w:t>
      </w:r>
      <w:r>
        <w:rPr>
          <w:rFonts w:asciiTheme="minorHAnsi" w:hAnsiTheme="minorHAnsi"/>
          <w:sz w:val="28"/>
          <w:szCs w:val="28"/>
        </w:rPr>
        <w:t>.</w:t>
      </w:r>
      <w:r w:rsidR="00CA352B" w:rsidRPr="00CA352B">
        <w:rPr>
          <w:rFonts w:asciiTheme="minorHAnsi" w:hAnsiTheme="minorHAnsi"/>
          <w:sz w:val="28"/>
          <w:szCs w:val="28"/>
          <w:vertAlign w:val="superscript"/>
        </w:rPr>
        <w:footnoteReference w:id="12"/>
      </w:r>
      <w:r w:rsidR="00D6293F" w:rsidRPr="00CA352B">
        <w:rPr>
          <w:rFonts w:asciiTheme="minorHAnsi" w:hAnsiTheme="minorHAnsi"/>
          <w:sz w:val="28"/>
          <w:szCs w:val="28"/>
        </w:rPr>
        <w:t xml:space="preserve"> </w:t>
      </w:r>
      <w:r w:rsidR="004411DB">
        <w:rPr>
          <w:rFonts w:asciiTheme="minorHAnsi" w:hAnsiTheme="minorHAnsi"/>
          <w:sz w:val="28"/>
          <w:szCs w:val="28"/>
          <w:lang w:val="en-US"/>
        </w:rPr>
        <w:t>Customary C</w:t>
      </w:r>
      <w:r w:rsidR="004411DB" w:rsidRPr="004411DB">
        <w:rPr>
          <w:rFonts w:asciiTheme="minorHAnsi" w:hAnsiTheme="minorHAnsi"/>
          <w:sz w:val="28"/>
          <w:szCs w:val="28"/>
          <w:lang w:val="en-US"/>
        </w:rPr>
        <w:t xml:space="preserve">ourts are </w:t>
      </w:r>
      <w:r w:rsidR="004411DB">
        <w:rPr>
          <w:rFonts w:asciiTheme="minorHAnsi" w:hAnsiTheme="minorHAnsi"/>
          <w:sz w:val="28"/>
          <w:szCs w:val="28"/>
          <w:lang w:val="en-US"/>
        </w:rPr>
        <w:t>neither</w:t>
      </w:r>
      <w:r w:rsidR="004411DB" w:rsidRPr="004411DB">
        <w:rPr>
          <w:rFonts w:asciiTheme="minorHAnsi" w:hAnsiTheme="minorHAnsi"/>
          <w:sz w:val="28"/>
          <w:szCs w:val="28"/>
          <w:lang w:val="en-US"/>
        </w:rPr>
        <w:t xml:space="preserve"> governed by the strict rules of comm</w:t>
      </w:r>
      <w:r w:rsidR="004411DB">
        <w:rPr>
          <w:rFonts w:asciiTheme="minorHAnsi" w:hAnsiTheme="minorHAnsi"/>
          <w:sz w:val="28"/>
          <w:szCs w:val="28"/>
          <w:lang w:val="en-US"/>
        </w:rPr>
        <w:t>on law courts</w:t>
      </w:r>
      <w:r w:rsidR="004411DB">
        <w:rPr>
          <w:rStyle w:val="FootnoteReference"/>
          <w:rFonts w:asciiTheme="minorHAnsi" w:hAnsiTheme="minorHAnsi"/>
          <w:sz w:val="28"/>
          <w:szCs w:val="28"/>
          <w:lang w:val="en-US"/>
        </w:rPr>
        <w:footnoteReference w:id="13"/>
      </w:r>
      <w:r w:rsidR="004411DB">
        <w:rPr>
          <w:rFonts w:asciiTheme="minorHAnsi" w:hAnsiTheme="minorHAnsi"/>
          <w:sz w:val="28"/>
          <w:szCs w:val="28"/>
          <w:lang w:val="en-US"/>
        </w:rPr>
        <w:t xml:space="preserve"> </w:t>
      </w:r>
      <w:r w:rsidR="004411DB" w:rsidRPr="004411DB">
        <w:rPr>
          <w:rFonts w:asciiTheme="minorHAnsi" w:hAnsiTheme="minorHAnsi"/>
          <w:sz w:val="28"/>
          <w:szCs w:val="28"/>
          <w:lang w:val="en-US"/>
        </w:rPr>
        <w:t>nor bound by the provisions of the Evidence Act</w:t>
      </w:r>
      <w:r w:rsidR="004411DB">
        <w:rPr>
          <w:rStyle w:val="FootnoteReference"/>
          <w:rFonts w:asciiTheme="minorHAnsi" w:hAnsiTheme="minorHAnsi"/>
          <w:sz w:val="28"/>
          <w:szCs w:val="28"/>
          <w:lang w:val="en-US"/>
        </w:rPr>
        <w:footnoteReference w:id="14"/>
      </w:r>
      <w:r w:rsidR="004411DB">
        <w:rPr>
          <w:rFonts w:asciiTheme="minorHAnsi" w:hAnsiTheme="minorHAnsi"/>
          <w:sz w:val="28"/>
          <w:szCs w:val="28"/>
          <w:lang w:val="en-US"/>
        </w:rPr>
        <w:t xml:space="preserve"> </w:t>
      </w:r>
      <w:r>
        <w:rPr>
          <w:rFonts w:asciiTheme="minorHAnsi" w:hAnsiTheme="minorHAnsi"/>
          <w:sz w:val="28"/>
          <w:szCs w:val="28"/>
          <w:lang w:val="en-US"/>
        </w:rPr>
        <w:t>and the Limitation Law</w:t>
      </w:r>
      <w:r>
        <w:rPr>
          <w:rStyle w:val="FootnoteReference"/>
          <w:rFonts w:asciiTheme="minorHAnsi" w:hAnsiTheme="minorHAnsi"/>
          <w:sz w:val="28"/>
          <w:szCs w:val="28"/>
          <w:lang w:val="en-US"/>
        </w:rPr>
        <w:footnoteReference w:id="15"/>
      </w:r>
      <w:r>
        <w:rPr>
          <w:rFonts w:asciiTheme="minorHAnsi" w:hAnsiTheme="minorHAnsi"/>
          <w:sz w:val="28"/>
          <w:szCs w:val="28"/>
          <w:lang w:val="en-US"/>
        </w:rPr>
        <w:t xml:space="preserve"> in </w:t>
      </w:r>
      <w:r w:rsidR="00674C03">
        <w:rPr>
          <w:rFonts w:asciiTheme="minorHAnsi" w:hAnsiTheme="minorHAnsi"/>
          <w:sz w:val="28"/>
          <w:szCs w:val="28"/>
          <w:lang w:val="en-US"/>
        </w:rPr>
        <w:t xml:space="preserve">their </w:t>
      </w:r>
      <w:r>
        <w:rPr>
          <w:rFonts w:asciiTheme="minorHAnsi" w:hAnsiTheme="minorHAnsi"/>
          <w:sz w:val="28"/>
          <w:szCs w:val="28"/>
          <w:lang w:val="en-US"/>
        </w:rPr>
        <w:t>civil proceedings</w:t>
      </w:r>
      <w:r w:rsidRPr="004411DB">
        <w:rPr>
          <w:rFonts w:asciiTheme="minorHAnsi" w:hAnsiTheme="minorHAnsi"/>
          <w:sz w:val="28"/>
          <w:szCs w:val="28"/>
          <w:lang w:val="en-US"/>
        </w:rPr>
        <w:t>.</w:t>
      </w:r>
      <w:r>
        <w:rPr>
          <w:rFonts w:asciiTheme="minorHAnsi" w:hAnsiTheme="minorHAnsi"/>
          <w:sz w:val="28"/>
          <w:szCs w:val="28"/>
          <w:lang w:val="en-US"/>
        </w:rPr>
        <w:t xml:space="preserve"> </w:t>
      </w:r>
      <w:r w:rsidR="00960059">
        <w:rPr>
          <w:rFonts w:asciiTheme="minorHAnsi" w:hAnsiTheme="minorHAnsi"/>
          <w:sz w:val="28"/>
          <w:szCs w:val="28"/>
          <w:lang w:val="en-US"/>
        </w:rPr>
        <w:t xml:space="preserve">Also, </w:t>
      </w:r>
      <w:r w:rsidR="00C9721E">
        <w:rPr>
          <w:rFonts w:asciiTheme="minorHAnsi" w:hAnsiTheme="minorHAnsi"/>
          <w:sz w:val="28"/>
          <w:szCs w:val="28"/>
          <w:lang w:val="en-US"/>
        </w:rPr>
        <w:t xml:space="preserve">in customary adjudication, a Court has the power to call independent witnesses </w:t>
      </w:r>
      <w:r w:rsidR="00C9721E" w:rsidRPr="00C9721E">
        <w:rPr>
          <w:rFonts w:asciiTheme="minorHAnsi" w:hAnsiTheme="minorHAnsi"/>
          <w:sz w:val="28"/>
          <w:szCs w:val="28"/>
          <w:lang w:val="en-US"/>
        </w:rPr>
        <w:t>to assist it in</w:t>
      </w:r>
      <w:r w:rsidR="00C9721E">
        <w:rPr>
          <w:rFonts w:asciiTheme="minorHAnsi" w:hAnsiTheme="minorHAnsi"/>
          <w:sz w:val="28"/>
          <w:szCs w:val="28"/>
          <w:lang w:val="en-US"/>
        </w:rPr>
        <w:t xml:space="preserve"> </w:t>
      </w:r>
      <w:r w:rsidR="00481B39">
        <w:rPr>
          <w:rFonts w:asciiTheme="minorHAnsi" w:hAnsiTheme="minorHAnsi"/>
          <w:sz w:val="28"/>
          <w:szCs w:val="28"/>
          <w:lang w:val="en-US"/>
        </w:rPr>
        <w:t>explaining some issues in a</w:t>
      </w:r>
      <w:r w:rsidR="00C9721E" w:rsidRPr="00C9721E">
        <w:rPr>
          <w:rFonts w:asciiTheme="minorHAnsi" w:hAnsiTheme="minorHAnsi"/>
          <w:sz w:val="28"/>
          <w:szCs w:val="28"/>
          <w:lang w:val="en-US"/>
        </w:rPr>
        <w:t xml:space="preserve"> </w:t>
      </w:r>
      <w:r w:rsidR="00481B39">
        <w:rPr>
          <w:rFonts w:asciiTheme="minorHAnsi" w:hAnsiTheme="minorHAnsi"/>
          <w:sz w:val="28"/>
          <w:szCs w:val="28"/>
          <w:lang w:val="en-US"/>
        </w:rPr>
        <w:t>matter</w:t>
      </w:r>
      <w:r w:rsidR="00C9721E">
        <w:rPr>
          <w:rFonts w:asciiTheme="minorHAnsi" w:hAnsiTheme="minorHAnsi"/>
          <w:sz w:val="28"/>
          <w:szCs w:val="28"/>
          <w:lang w:val="en-US"/>
        </w:rPr>
        <w:t>.</w:t>
      </w:r>
      <w:r w:rsidR="00C9721E">
        <w:rPr>
          <w:rStyle w:val="FootnoteReference"/>
          <w:rFonts w:asciiTheme="minorHAnsi" w:hAnsiTheme="minorHAnsi"/>
          <w:sz w:val="28"/>
          <w:szCs w:val="28"/>
          <w:lang w:val="en-US"/>
        </w:rPr>
        <w:footnoteReference w:id="16"/>
      </w:r>
      <w:r>
        <w:rPr>
          <w:rFonts w:asciiTheme="minorHAnsi" w:hAnsiTheme="minorHAnsi"/>
          <w:sz w:val="28"/>
          <w:szCs w:val="28"/>
          <w:lang w:val="en-US"/>
        </w:rPr>
        <w:t xml:space="preserve"> </w:t>
      </w:r>
    </w:p>
    <w:p w:rsidR="00CA352B" w:rsidRPr="00481B39" w:rsidRDefault="004411DB" w:rsidP="00CA352B">
      <w:pPr>
        <w:jc w:val="both"/>
        <w:rPr>
          <w:rFonts w:asciiTheme="minorHAnsi" w:hAnsiTheme="minorHAnsi"/>
          <w:sz w:val="28"/>
          <w:szCs w:val="28"/>
          <w:lang w:val="en-US"/>
        </w:rPr>
      </w:pPr>
      <w:r>
        <w:rPr>
          <w:rFonts w:asciiTheme="minorHAnsi" w:hAnsiTheme="minorHAnsi"/>
          <w:sz w:val="28"/>
          <w:szCs w:val="28"/>
          <w:lang w:val="en-US"/>
        </w:rPr>
        <w:t>I</w:t>
      </w:r>
      <w:r w:rsidR="00C9721E">
        <w:rPr>
          <w:rFonts w:asciiTheme="minorHAnsi" w:hAnsiTheme="minorHAnsi"/>
          <w:sz w:val="28"/>
          <w:szCs w:val="28"/>
          <w:lang w:val="en-US"/>
        </w:rPr>
        <w:t xml:space="preserve">t is desirable and in the interest of justice that </w:t>
      </w:r>
      <w:r w:rsidR="00674C03">
        <w:rPr>
          <w:rFonts w:asciiTheme="minorHAnsi" w:hAnsiTheme="minorHAnsi"/>
          <w:sz w:val="28"/>
          <w:szCs w:val="28"/>
          <w:lang w:val="en-US"/>
        </w:rPr>
        <w:t>all</w:t>
      </w:r>
      <w:r>
        <w:rPr>
          <w:rFonts w:asciiTheme="minorHAnsi" w:hAnsiTheme="minorHAnsi"/>
          <w:sz w:val="28"/>
          <w:szCs w:val="28"/>
          <w:lang w:val="en-US"/>
        </w:rPr>
        <w:t xml:space="preserve"> courts vested with</w:t>
      </w:r>
      <w:r w:rsidR="00487FA8">
        <w:rPr>
          <w:rFonts w:asciiTheme="minorHAnsi" w:hAnsiTheme="minorHAnsi"/>
          <w:sz w:val="28"/>
          <w:szCs w:val="28"/>
          <w:lang w:val="en-US"/>
        </w:rPr>
        <w:t xml:space="preserve"> jurisdiction</w:t>
      </w:r>
      <w:r>
        <w:rPr>
          <w:rFonts w:asciiTheme="minorHAnsi" w:hAnsiTheme="minorHAnsi"/>
          <w:sz w:val="28"/>
          <w:szCs w:val="28"/>
          <w:lang w:val="en-US"/>
        </w:rPr>
        <w:t xml:space="preserve"> over customary law disputes </w:t>
      </w:r>
      <w:r w:rsidR="00674C03">
        <w:rPr>
          <w:rFonts w:asciiTheme="minorHAnsi" w:hAnsiTheme="minorHAnsi"/>
          <w:sz w:val="28"/>
          <w:szCs w:val="28"/>
        </w:rPr>
        <w:t>should</w:t>
      </w:r>
      <w:r w:rsidR="006B6CF6">
        <w:rPr>
          <w:rFonts w:asciiTheme="minorHAnsi" w:hAnsiTheme="minorHAnsi"/>
          <w:sz w:val="28"/>
          <w:szCs w:val="28"/>
        </w:rPr>
        <w:t xml:space="preserve"> be intentional about</w:t>
      </w:r>
      <w:r w:rsidR="006B6CF6" w:rsidRPr="00CA352B">
        <w:rPr>
          <w:rFonts w:asciiTheme="minorHAnsi" w:hAnsiTheme="minorHAnsi"/>
          <w:sz w:val="28"/>
          <w:szCs w:val="28"/>
        </w:rPr>
        <w:t xml:space="preserve"> learning the peculiari</w:t>
      </w:r>
      <w:r w:rsidR="006B6CF6">
        <w:rPr>
          <w:rFonts w:asciiTheme="minorHAnsi" w:hAnsiTheme="minorHAnsi"/>
          <w:sz w:val="28"/>
          <w:szCs w:val="28"/>
        </w:rPr>
        <w:t>ties of customary law and it procedural rules</w:t>
      </w:r>
      <w:r w:rsidR="006B6CF6">
        <w:rPr>
          <w:rStyle w:val="FootnoteReference"/>
          <w:rFonts w:asciiTheme="minorHAnsi" w:hAnsiTheme="minorHAnsi"/>
          <w:sz w:val="28"/>
          <w:szCs w:val="28"/>
        </w:rPr>
        <w:footnoteReference w:id="17"/>
      </w:r>
      <w:r>
        <w:rPr>
          <w:rFonts w:asciiTheme="minorHAnsi" w:hAnsiTheme="minorHAnsi"/>
          <w:sz w:val="28"/>
          <w:szCs w:val="28"/>
          <w:lang w:val="en-US"/>
        </w:rPr>
        <w:t xml:space="preserve"> else they </w:t>
      </w:r>
      <w:r w:rsidR="00C72DA2">
        <w:rPr>
          <w:rFonts w:asciiTheme="minorHAnsi" w:hAnsiTheme="minorHAnsi"/>
          <w:sz w:val="28"/>
          <w:szCs w:val="28"/>
          <w:lang w:val="en-US"/>
        </w:rPr>
        <w:t xml:space="preserve">will invariably occasion miscarriage of </w:t>
      </w:r>
      <w:r>
        <w:rPr>
          <w:rFonts w:asciiTheme="minorHAnsi" w:hAnsiTheme="minorHAnsi"/>
          <w:sz w:val="28"/>
          <w:szCs w:val="28"/>
          <w:lang w:val="en-US"/>
        </w:rPr>
        <w:t xml:space="preserve">justice </w:t>
      </w:r>
      <w:r w:rsidR="00C72DA2">
        <w:rPr>
          <w:rFonts w:asciiTheme="minorHAnsi" w:hAnsiTheme="minorHAnsi"/>
          <w:sz w:val="28"/>
          <w:szCs w:val="28"/>
          <w:lang w:val="en-US"/>
        </w:rPr>
        <w:t>when they</w:t>
      </w:r>
      <w:r>
        <w:rPr>
          <w:rFonts w:asciiTheme="minorHAnsi" w:hAnsiTheme="minorHAnsi"/>
          <w:sz w:val="28"/>
          <w:szCs w:val="28"/>
          <w:lang w:val="en-US"/>
        </w:rPr>
        <w:t xml:space="preserve"> </w:t>
      </w:r>
      <w:r w:rsidR="00487FA8">
        <w:rPr>
          <w:rFonts w:asciiTheme="minorHAnsi" w:hAnsiTheme="minorHAnsi"/>
          <w:sz w:val="28"/>
          <w:szCs w:val="28"/>
          <w:lang w:val="en-US"/>
        </w:rPr>
        <w:t xml:space="preserve">apply the rules </w:t>
      </w:r>
      <w:r w:rsidR="006B6CF6">
        <w:rPr>
          <w:rFonts w:asciiTheme="minorHAnsi" w:hAnsiTheme="minorHAnsi"/>
          <w:sz w:val="28"/>
          <w:szCs w:val="28"/>
          <w:lang w:val="en-US"/>
        </w:rPr>
        <w:t>and laws of their Court</w:t>
      </w:r>
      <w:r w:rsidR="00A809F9">
        <w:rPr>
          <w:rFonts w:asciiTheme="minorHAnsi" w:hAnsiTheme="minorHAnsi"/>
          <w:sz w:val="28"/>
          <w:szCs w:val="28"/>
          <w:lang w:val="en-US"/>
        </w:rPr>
        <w:t xml:space="preserve">s in </w:t>
      </w:r>
      <w:r w:rsidR="00C72DA2">
        <w:rPr>
          <w:rFonts w:asciiTheme="minorHAnsi" w:hAnsiTheme="minorHAnsi"/>
          <w:sz w:val="28"/>
          <w:szCs w:val="28"/>
          <w:lang w:val="en-US"/>
        </w:rPr>
        <w:t xml:space="preserve">proceedings </w:t>
      </w:r>
      <w:r w:rsidR="00A809F9">
        <w:rPr>
          <w:rFonts w:asciiTheme="minorHAnsi" w:hAnsiTheme="minorHAnsi"/>
          <w:sz w:val="28"/>
          <w:szCs w:val="28"/>
          <w:lang w:val="en-US"/>
        </w:rPr>
        <w:t>involving</w:t>
      </w:r>
      <w:r w:rsidR="00487FA8">
        <w:rPr>
          <w:rFonts w:asciiTheme="minorHAnsi" w:hAnsiTheme="minorHAnsi"/>
          <w:sz w:val="28"/>
          <w:szCs w:val="28"/>
          <w:lang w:val="en-US"/>
        </w:rPr>
        <w:t xml:space="preserve"> customary </w:t>
      </w:r>
      <w:r w:rsidR="00A809F9">
        <w:rPr>
          <w:rFonts w:asciiTheme="minorHAnsi" w:hAnsiTheme="minorHAnsi"/>
          <w:sz w:val="28"/>
          <w:szCs w:val="28"/>
          <w:lang w:val="en-US"/>
        </w:rPr>
        <w:t>law</w:t>
      </w:r>
      <w:r w:rsidR="00487FA8">
        <w:rPr>
          <w:rFonts w:asciiTheme="minorHAnsi" w:hAnsiTheme="minorHAnsi"/>
          <w:sz w:val="28"/>
          <w:szCs w:val="28"/>
          <w:lang w:val="en-US"/>
        </w:rPr>
        <w:t xml:space="preserve">. </w:t>
      </w:r>
      <w:r w:rsidR="00CA352B">
        <w:rPr>
          <w:rFonts w:asciiTheme="minorHAnsi" w:hAnsiTheme="minorHAnsi"/>
          <w:sz w:val="28"/>
          <w:szCs w:val="28"/>
        </w:rPr>
        <w:t xml:space="preserve">It is noteworthy that these requirements are </w:t>
      </w:r>
      <w:r w:rsidR="006B6CF6">
        <w:rPr>
          <w:rFonts w:asciiTheme="minorHAnsi" w:hAnsiTheme="minorHAnsi"/>
          <w:sz w:val="28"/>
          <w:szCs w:val="28"/>
        </w:rPr>
        <w:t>sacrosanct</w:t>
      </w:r>
      <w:r w:rsidR="00674C03">
        <w:rPr>
          <w:rFonts w:asciiTheme="minorHAnsi" w:hAnsiTheme="minorHAnsi"/>
          <w:sz w:val="28"/>
          <w:szCs w:val="28"/>
        </w:rPr>
        <w:t xml:space="preserve"> even where the</w:t>
      </w:r>
      <w:r w:rsidR="00CA352B">
        <w:rPr>
          <w:rFonts w:asciiTheme="minorHAnsi" w:hAnsiTheme="minorHAnsi"/>
          <w:sz w:val="28"/>
          <w:szCs w:val="28"/>
        </w:rPr>
        <w:t xml:space="preserve"> court </w:t>
      </w:r>
      <w:r w:rsidR="00674C03">
        <w:rPr>
          <w:rFonts w:asciiTheme="minorHAnsi" w:hAnsiTheme="minorHAnsi"/>
          <w:sz w:val="28"/>
          <w:szCs w:val="28"/>
        </w:rPr>
        <w:t>adjudicating</w:t>
      </w:r>
      <w:r w:rsidR="00CA352B">
        <w:rPr>
          <w:rFonts w:asciiTheme="minorHAnsi" w:hAnsiTheme="minorHAnsi"/>
          <w:sz w:val="28"/>
          <w:szCs w:val="28"/>
        </w:rPr>
        <w:t xml:space="preserve"> over customary </w:t>
      </w:r>
      <w:r w:rsidR="00674C03">
        <w:rPr>
          <w:rFonts w:asciiTheme="minorHAnsi" w:hAnsiTheme="minorHAnsi"/>
          <w:sz w:val="28"/>
          <w:szCs w:val="28"/>
        </w:rPr>
        <w:t xml:space="preserve">law </w:t>
      </w:r>
      <w:r w:rsidR="00CA352B">
        <w:rPr>
          <w:rFonts w:asciiTheme="minorHAnsi" w:hAnsiTheme="minorHAnsi"/>
          <w:sz w:val="28"/>
          <w:szCs w:val="28"/>
        </w:rPr>
        <w:t>dispute</w:t>
      </w:r>
      <w:r w:rsidR="00674C03">
        <w:rPr>
          <w:rFonts w:asciiTheme="minorHAnsi" w:hAnsiTheme="minorHAnsi"/>
          <w:sz w:val="28"/>
          <w:szCs w:val="28"/>
        </w:rPr>
        <w:t>s</w:t>
      </w:r>
      <w:r w:rsidR="00CA352B">
        <w:rPr>
          <w:rFonts w:asciiTheme="minorHAnsi" w:hAnsiTheme="minorHAnsi"/>
          <w:sz w:val="28"/>
          <w:szCs w:val="28"/>
        </w:rPr>
        <w:t>, particularly a Customary Court, is presided over by a legal practitioner</w:t>
      </w:r>
      <w:r w:rsidR="00A672C8">
        <w:rPr>
          <w:rFonts w:asciiTheme="minorHAnsi" w:hAnsiTheme="minorHAnsi"/>
          <w:sz w:val="28"/>
          <w:szCs w:val="28"/>
        </w:rPr>
        <w:t xml:space="preserve"> or </w:t>
      </w:r>
      <w:r w:rsidR="00674C03">
        <w:rPr>
          <w:rFonts w:asciiTheme="minorHAnsi" w:hAnsiTheme="minorHAnsi"/>
          <w:sz w:val="28"/>
          <w:szCs w:val="28"/>
        </w:rPr>
        <w:t xml:space="preserve">that </w:t>
      </w:r>
      <w:r w:rsidR="00A672C8">
        <w:rPr>
          <w:rFonts w:asciiTheme="minorHAnsi" w:hAnsiTheme="minorHAnsi"/>
          <w:sz w:val="28"/>
          <w:szCs w:val="28"/>
        </w:rPr>
        <w:t>legal practitioners appear before it</w:t>
      </w:r>
      <w:r w:rsidR="00CA352B">
        <w:rPr>
          <w:rFonts w:asciiTheme="minorHAnsi" w:hAnsiTheme="minorHAnsi"/>
          <w:sz w:val="28"/>
          <w:szCs w:val="28"/>
        </w:rPr>
        <w:t>.</w:t>
      </w:r>
      <w:r w:rsidR="00CA352B">
        <w:rPr>
          <w:rStyle w:val="FootnoteReference"/>
          <w:rFonts w:asciiTheme="minorHAnsi" w:hAnsiTheme="minorHAnsi"/>
          <w:sz w:val="28"/>
          <w:szCs w:val="28"/>
        </w:rPr>
        <w:footnoteReference w:id="18"/>
      </w:r>
      <w:r w:rsidR="00CA352B">
        <w:rPr>
          <w:rFonts w:asciiTheme="minorHAnsi" w:hAnsiTheme="minorHAnsi"/>
          <w:sz w:val="28"/>
          <w:szCs w:val="28"/>
        </w:rPr>
        <w:t xml:space="preserve"> The fo</w:t>
      </w:r>
      <w:r w:rsidR="00C72DA2">
        <w:rPr>
          <w:rFonts w:asciiTheme="minorHAnsi" w:hAnsiTheme="minorHAnsi"/>
          <w:sz w:val="28"/>
          <w:szCs w:val="28"/>
        </w:rPr>
        <w:t>cus is on the parties, not the J</w:t>
      </w:r>
      <w:r w:rsidR="00CA352B">
        <w:rPr>
          <w:rFonts w:asciiTheme="minorHAnsi" w:hAnsiTheme="minorHAnsi"/>
          <w:sz w:val="28"/>
          <w:szCs w:val="28"/>
        </w:rPr>
        <w:t xml:space="preserve">udge. </w:t>
      </w:r>
    </w:p>
    <w:p w:rsidR="00D6293F" w:rsidRPr="00CA352B" w:rsidRDefault="00D6293F" w:rsidP="000E4BC2">
      <w:pPr>
        <w:spacing w:after="0"/>
        <w:jc w:val="both"/>
        <w:rPr>
          <w:rFonts w:asciiTheme="minorHAnsi" w:hAnsiTheme="minorHAnsi"/>
          <w:sz w:val="28"/>
          <w:szCs w:val="28"/>
        </w:rPr>
      </w:pPr>
      <w:r w:rsidRPr="00CA352B">
        <w:rPr>
          <w:rFonts w:asciiTheme="minorHAnsi" w:hAnsiTheme="minorHAnsi"/>
          <w:sz w:val="28"/>
          <w:szCs w:val="28"/>
        </w:rPr>
        <w:lastRenderedPageBreak/>
        <w:t xml:space="preserve">The need for specialty in dealing with </w:t>
      </w:r>
      <w:r w:rsidR="00487FA8">
        <w:rPr>
          <w:rFonts w:asciiTheme="minorHAnsi" w:hAnsiTheme="minorHAnsi"/>
          <w:sz w:val="28"/>
          <w:szCs w:val="28"/>
        </w:rPr>
        <w:t xml:space="preserve">cases involving </w:t>
      </w:r>
      <w:r w:rsidRPr="00CA352B">
        <w:rPr>
          <w:rFonts w:asciiTheme="minorHAnsi" w:hAnsiTheme="minorHAnsi"/>
          <w:sz w:val="28"/>
          <w:szCs w:val="28"/>
        </w:rPr>
        <w:t xml:space="preserve">customary law </w:t>
      </w:r>
      <w:r w:rsidR="00821FE3">
        <w:rPr>
          <w:rFonts w:asciiTheme="minorHAnsi" w:hAnsiTheme="minorHAnsi"/>
          <w:sz w:val="28"/>
          <w:szCs w:val="28"/>
        </w:rPr>
        <w:t xml:space="preserve">and its rules </w:t>
      </w:r>
      <w:r w:rsidRPr="00CA352B">
        <w:rPr>
          <w:rFonts w:asciiTheme="minorHAnsi" w:hAnsiTheme="minorHAnsi"/>
          <w:sz w:val="28"/>
          <w:szCs w:val="28"/>
        </w:rPr>
        <w:t xml:space="preserve">is the rationale behind the constitutional requirement for a certain </w:t>
      </w:r>
      <w:r w:rsidR="003112E8" w:rsidRPr="00CA352B">
        <w:rPr>
          <w:rFonts w:asciiTheme="minorHAnsi" w:hAnsiTheme="minorHAnsi"/>
          <w:sz w:val="28"/>
          <w:szCs w:val="28"/>
        </w:rPr>
        <w:t xml:space="preserve">number of Justices </w:t>
      </w:r>
      <w:r w:rsidRPr="00CA352B">
        <w:rPr>
          <w:rFonts w:asciiTheme="minorHAnsi" w:hAnsiTheme="minorHAnsi"/>
          <w:sz w:val="28"/>
          <w:szCs w:val="28"/>
        </w:rPr>
        <w:t xml:space="preserve">of </w:t>
      </w:r>
      <w:r w:rsidR="003112E8" w:rsidRPr="00CA352B">
        <w:rPr>
          <w:rFonts w:asciiTheme="minorHAnsi" w:hAnsiTheme="minorHAnsi"/>
          <w:sz w:val="28"/>
          <w:szCs w:val="28"/>
        </w:rPr>
        <w:t>the Court of A</w:t>
      </w:r>
      <w:r w:rsidRPr="00CA352B">
        <w:rPr>
          <w:rFonts w:asciiTheme="minorHAnsi" w:hAnsiTheme="minorHAnsi"/>
          <w:sz w:val="28"/>
          <w:szCs w:val="28"/>
        </w:rPr>
        <w:t>ppe</w:t>
      </w:r>
      <w:r w:rsidR="003112E8" w:rsidRPr="00CA352B">
        <w:rPr>
          <w:rFonts w:asciiTheme="minorHAnsi" w:hAnsiTheme="minorHAnsi"/>
          <w:sz w:val="28"/>
          <w:szCs w:val="28"/>
        </w:rPr>
        <w:t>a</w:t>
      </w:r>
      <w:r w:rsidRPr="00CA352B">
        <w:rPr>
          <w:rFonts w:asciiTheme="minorHAnsi" w:hAnsiTheme="minorHAnsi"/>
          <w:sz w:val="28"/>
          <w:szCs w:val="28"/>
        </w:rPr>
        <w:t>l</w:t>
      </w:r>
      <w:r w:rsidR="003112E8" w:rsidRPr="00CA352B">
        <w:rPr>
          <w:rFonts w:asciiTheme="minorHAnsi" w:hAnsiTheme="minorHAnsi"/>
          <w:sz w:val="28"/>
          <w:szCs w:val="28"/>
        </w:rPr>
        <w:t xml:space="preserve"> and the Supreme</w:t>
      </w:r>
      <w:r w:rsidRPr="00CA352B">
        <w:rPr>
          <w:rFonts w:asciiTheme="minorHAnsi" w:hAnsiTheme="minorHAnsi"/>
          <w:sz w:val="28"/>
          <w:szCs w:val="28"/>
        </w:rPr>
        <w:t xml:space="preserve"> </w:t>
      </w:r>
      <w:r w:rsidR="003112E8" w:rsidRPr="00CA352B">
        <w:rPr>
          <w:rFonts w:asciiTheme="minorHAnsi" w:hAnsiTheme="minorHAnsi"/>
          <w:sz w:val="28"/>
          <w:szCs w:val="28"/>
        </w:rPr>
        <w:t xml:space="preserve">Court </w:t>
      </w:r>
      <w:r w:rsidR="00487FA8">
        <w:rPr>
          <w:rFonts w:asciiTheme="minorHAnsi" w:hAnsiTheme="minorHAnsi"/>
          <w:sz w:val="28"/>
          <w:szCs w:val="28"/>
        </w:rPr>
        <w:t>to include</w:t>
      </w:r>
      <w:r w:rsidR="003112E8" w:rsidRPr="00CA352B">
        <w:rPr>
          <w:rFonts w:asciiTheme="minorHAnsi" w:hAnsiTheme="minorHAnsi"/>
          <w:sz w:val="28"/>
          <w:szCs w:val="28"/>
        </w:rPr>
        <w:t xml:space="preserve"> “persons learned in Islamic perso</w:t>
      </w:r>
      <w:r w:rsidR="0080398A">
        <w:rPr>
          <w:rFonts w:asciiTheme="minorHAnsi" w:hAnsiTheme="minorHAnsi"/>
          <w:sz w:val="28"/>
          <w:szCs w:val="28"/>
        </w:rPr>
        <w:t>nal law and persons learned in c</w:t>
      </w:r>
      <w:r w:rsidR="003112E8" w:rsidRPr="00CA352B">
        <w:rPr>
          <w:rFonts w:asciiTheme="minorHAnsi" w:hAnsiTheme="minorHAnsi"/>
          <w:sz w:val="28"/>
          <w:szCs w:val="28"/>
        </w:rPr>
        <w:t>ustomary law”.</w:t>
      </w:r>
      <w:r w:rsidR="003112E8">
        <w:rPr>
          <w:rStyle w:val="FootnoteReference"/>
          <w:rFonts w:asciiTheme="minorHAnsi" w:hAnsiTheme="minorHAnsi"/>
          <w:sz w:val="28"/>
          <w:szCs w:val="28"/>
        </w:rPr>
        <w:footnoteReference w:id="19"/>
      </w:r>
      <w:r w:rsidR="003112E8" w:rsidRPr="00CA352B">
        <w:rPr>
          <w:rFonts w:asciiTheme="minorHAnsi" w:hAnsiTheme="minorHAnsi"/>
          <w:sz w:val="28"/>
          <w:szCs w:val="28"/>
        </w:rPr>
        <w:t xml:space="preserve"> This requirement is to ensure that justice is done in accordance with the peculiarities </w:t>
      </w:r>
      <w:r w:rsidR="0080398A">
        <w:rPr>
          <w:rFonts w:asciiTheme="minorHAnsi" w:hAnsiTheme="minorHAnsi"/>
          <w:sz w:val="28"/>
          <w:szCs w:val="28"/>
        </w:rPr>
        <w:t>inherent in</w:t>
      </w:r>
      <w:r w:rsidR="003112E8" w:rsidRPr="00CA352B">
        <w:rPr>
          <w:rFonts w:asciiTheme="minorHAnsi" w:hAnsiTheme="minorHAnsi"/>
          <w:sz w:val="28"/>
          <w:szCs w:val="28"/>
        </w:rPr>
        <w:t xml:space="preserve"> Islamic personal law and customary law</w:t>
      </w:r>
      <w:r w:rsidR="0080398A">
        <w:rPr>
          <w:rFonts w:asciiTheme="minorHAnsi" w:hAnsiTheme="minorHAnsi"/>
          <w:sz w:val="28"/>
          <w:szCs w:val="28"/>
        </w:rPr>
        <w:t xml:space="preserve"> disputes</w:t>
      </w:r>
      <w:r w:rsidR="003112E8" w:rsidRPr="00CA352B">
        <w:rPr>
          <w:rFonts w:asciiTheme="minorHAnsi" w:hAnsiTheme="minorHAnsi"/>
          <w:sz w:val="28"/>
          <w:szCs w:val="28"/>
        </w:rPr>
        <w:t xml:space="preserve">. If such specialty is required for </w:t>
      </w:r>
      <w:r w:rsidR="0080398A">
        <w:rPr>
          <w:rFonts w:asciiTheme="minorHAnsi" w:hAnsiTheme="minorHAnsi"/>
          <w:sz w:val="28"/>
          <w:szCs w:val="28"/>
        </w:rPr>
        <w:t>the appellate courts, the need</w:t>
      </w:r>
      <w:r w:rsidR="003112E8" w:rsidRPr="00CA352B">
        <w:rPr>
          <w:rFonts w:asciiTheme="minorHAnsi" w:hAnsiTheme="minorHAnsi"/>
          <w:sz w:val="28"/>
          <w:szCs w:val="28"/>
        </w:rPr>
        <w:t xml:space="preserve"> for the restriction of adjudication over customary </w:t>
      </w:r>
      <w:r w:rsidR="00A809F9">
        <w:rPr>
          <w:rFonts w:asciiTheme="minorHAnsi" w:hAnsiTheme="minorHAnsi"/>
          <w:sz w:val="28"/>
          <w:szCs w:val="28"/>
        </w:rPr>
        <w:t>law disput</w:t>
      </w:r>
      <w:r w:rsidR="003112E8" w:rsidRPr="00CA352B">
        <w:rPr>
          <w:rFonts w:asciiTheme="minorHAnsi" w:hAnsiTheme="minorHAnsi"/>
          <w:sz w:val="28"/>
          <w:szCs w:val="28"/>
        </w:rPr>
        <w:t xml:space="preserve">es to </w:t>
      </w:r>
      <w:r w:rsidR="0080398A">
        <w:rPr>
          <w:rFonts w:asciiTheme="minorHAnsi" w:hAnsiTheme="minorHAnsi"/>
          <w:sz w:val="28"/>
          <w:szCs w:val="28"/>
        </w:rPr>
        <w:t xml:space="preserve">suitably trained judges or to </w:t>
      </w:r>
      <w:r w:rsidR="003112E8" w:rsidRPr="00CA352B">
        <w:rPr>
          <w:rFonts w:asciiTheme="minorHAnsi" w:hAnsiTheme="minorHAnsi"/>
          <w:sz w:val="28"/>
          <w:szCs w:val="28"/>
        </w:rPr>
        <w:t xml:space="preserve">special courts </w:t>
      </w:r>
      <w:r w:rsidR="0080398A">
        <w:rPr>
          <w:rFonts w:asciiTheme="minorHAnsi" w:hAnsiTheme="minorHAnsi"/>
          <w:sz w:val="28"/>
          <w:szCs w:val="28"/>
        </w:rPr>
        <w:t xml:space="preserve">only, that is Customary Courts, </w:t>
      </w:r>
      <w:r w:rsidR="003112E8" w:rsidRPr="00CA352B">
        <w:rPr>
          <w:rFonts w:asciiTheme="minorHAnsi" w:hAnsiTheme="minorHAnsi"/>
          <w:sz w:val="28"/>
          <w:szCs w:val="28"/>
        </w:rPr>
        <w:t xml:space="preserve">cannot be </w:t>
      </w:r>
      <w:r w:rsidR="0080398A">
        <w:rPr>
          <w:rFonts w:asciiTheme="minorHAnsi" w:hAnsiTheme="minorHAnsi"/>
          <w:sz w:val="28"/>
          <w:szCs w:val="28"/>
        </w:rPr>
        <w:t>overstated</w:t>
      </w:r>
      <w:r w:rsidR="003112E8" w:rsidRPr="00CA352B">
        <w:rPr>
          <w:rFonts w:asciiTheme="minorHAnsi" w:hAnsiTheme="minorHAnsi"/>
          <w:sz w:val="28"/>
          <w:szCs w:val="28"/>
        </w:rPr>
        <w:t xml:space="preserve">. This is also important as many litigants at the </w:t>
      </w:r>
      <w:r w:rsidR="00E564D5" w:rsidRPr="00CA352B">
        <w:rPr>
          <w:rFonts w:asciiTheme="minorHAnsi" w:hAnsiTheme="minorHAnsi"/>
          <w:sz w:val="28"/>
          <w:szCs w:val="28"/>
        </w:rPr>
        <w:t>lower courts are indigent and</w:t>
      </w:r>
      <w:r w:rsidR="003112E8" w:rsidRPr="00CA352B">
        <w:rPr>
          <w:rFonts w:asciiTheme="minorHAnsi" w:hAnsiTheme="minorHAnsi"/>
          <w:sz w:val="28"/>
          <w:szCs w:val="28"/>
        </w:rPr>
        <w:t xml:space="preserve"> </w:t>
      </w:r>
      <w:r w:rsidR="0080398A">
        <w:rPr>
          <w:rFonts w:asciiTheme="minorHAnsi" w:hAnsiTheme="minorHAnsi"/>
          <w:sz w:val="28"/>
          <w:szCs w:val="28"/>
        </w:rPr>
        <w:t>unable to appeal against</w:t>
      </w:r>
      <w:r w:rsidR="003112E8" w:rsidRPr="00CA352B">
        <w:rPr>
          <w:rFonts w:asciiTheme="minorHAnsi" w:hAnsiTheme="minorHAnsi"/>
          <w:sz w:val="28"/>
          <w:szCs w:val="28"/>
        </w:rPr>
        <w:t xml:space="preserve"> decision</w:t>
      </w:r>
      <w:r w:rsidR="0080398A">
        <w:rPr>
          <w:rFonts w:asciiTheme="minorHAnsi" w:hAnsiTheme="minorHAnsi"/>
          <w:sz w:val="28"/>
          <w:szCs w:val="28"/>
        </w:rPr>
        <w:t>s in a</w:t>
      </w:r>
      <w:r w:rsidR="003112E8" w:rsidRPr="00CA352B">
        <w:rPr>
          <w:rFonts w:asciiTheme="minorHAnsi" w:hAnsiTheme="minorHAnsi"/>
          <w:sz w:val="28"/>
          <w:szCs w:val="28"/>
        </w:rPr>
        <w:t xml:space="preserve"> customary law </w:t>
      </w:r>
      <w:r w:rsidR="0080398A" w:rsidRPr="00CA352B">
        <w:rPr>
          <w:rFonts w:asciiTheme="minorHAnsi" w:hAnsiTheme="minorHAnsi"/>
          <w:sz w:val="28"/>
          <w:szCs w:val="28"/>
        </w:rPr>
        <w:t xml:space="preserve">dispute </w:t>
      </w:r>
      <w:r w:rsidR="003112E8" w:rsidRPr="00CA352B">
        <w:rPr>
          <w:rFonts w:asciiTheme="minorHAnsi" w:hAnsiTheme="minorHAnsi"/>
          <w:sz w:val="28"/>
          <w:szCs w:val="28"/>
        </w:rPr>
        <w:t xml:space="preserve">which was apparently </w:t>
      </w:r>
      <w:r w:rsidR="0080398A">
        <w:rPr>
          <w:rFonts w:asciiTheme="minorHAnsi" w:hAnsiTheme="minorHAnsi"/>
          <w:sz w:val="28"/>
          <w:szCs w:val="28"/>
        </w:rPr>
        <w:t>based on</w:t>
      </w:r>
      <w:r w:rsidR="003112E8" w:rsidRPr="00CA352B">
        <w:rPr>
          <w:rFonts w:asciiTheme="minorHAnsi" w:hAnsiTheme="minorHAnsi"/>
          <w:sz w:val="28"/>
          <w:szCs w:val="28"/>
        </w:rPr>
        <w:t xml:space="preserve"> </w:t>
      </w:r>
      <w:r w:rsidR="00E564D5" w:rsidRPr="00CA352B">
        <w:rPr>
          <w:rFonts w:asciiTheme="minorHAnsi" w:hAnsiTheme="minorHAnsi"/>
          <w:sz w:val="28"/>
          <w:szCs w:val="28"/>
        </w:rPr>
        <w:t>inapplicable common and statutory laws</w:t>
      </w:r>
      <w:r w:rsidR="0080398A">
        <w:rPr>
          <w:rFonts w:asciiTheme="minorHAnsi" w:hAnsiTheme="minorHAnsi"/>
          <w:sz w:val="28"/>
          <w:szCs w:val="28"/>
        </w:rPr>
        <w:t xml:space="preserve"> and rules</w:t>
      </w:r>
      <w:r w:rsidR="00E564D5" w:rsidRPr="00CA352B">
        <w:rPr>
          <w:rFonts w:asciiTheme="minorHAnsi" w:hAnsiTheme="minorHAnsi"/>
          <w:sz w:val="28"/>
          <w:szCs w:val="28"/>
        </w:rPr>
        <w:t>.</w:t>
      </w:r>
      <w:r w:rsidR="00E564D5">
        <w:rPr>
          <w:rStyle w:val="FootnoteReference"/>
          <w:rFonts w:asciiTheme="minorHAnsi" w:hAnsiTheme="minorHAnsi"/>
          <w:sz w:val="28"/>
          <w:szCs w:val="28"/>
        </w:rPr>
        <w:footnoteReference w:id="20"/>
      </w:r>
    </w:p>
    <w:p w:rsidR="00A64838" w:rsidRDefault="00A64838" w:rsidP="00A64838">
      <w:pPr>
        <w:spacing w:after="0"/>
        <w:jc w:val="both"/>
        <w:rPr>
          <w:rFonts w:asciiTheme="minorHAnsi" w:hAnsiTheme="minorHAnsi"/>
          <w:b/>
          <w:sz w:val="28"/>
          <w:szCs w:val="28"/>
        </w:rPr>
      </w:pPr>
    </w:p>
    <w:p w:rsidR="00284E5D" w:rsidRPr="00A64838" w:rsidRDefault="00545D5A" w:rsidP="00A64838">
      <w:pPr>
        <w:pStyle w:val="ListParagraph"/>
        <w:numPr>
          <w:ilvl w:val="0"/>
          <w:numId w:val="32"/>
        </w:numPr>
        <w:spacing w:after="0"/>
        <w:jc w:val="both"/>
        <w:rPr>
          <w:rFonts w:asciiTheme="minorHAnsi" w:hAnsiTheme="minorHAnsi"/>
          <w:b/>
          <w:sz w:val="28"/>
          <w:szCs w:val="28"/>
        </w:rPr>
      </w:pPr>
      <w:r w:rsidRPr="00A64838">
        <w:rPr>
          <w:rFonts w:asciiTheme="minorHAnsi" w:hAnsiTheme="minorHAnsi"/>
          <w:b/>
          <w:sz w:val="28"/>
          <w:szCs w:val="28"/>
        </w:rPr>
        <w:t xml:space="preserve">Applicable </w:t>
      </w:r>
      <w:r w:rsidR="002B2B71">
        <w:rPr>
          <w:rFonts w:asciiTheme="minorHAnsi" w:hAnsiTheme="minorHAnsi"/>
          <w:b/>
          <w:sz w:val="28"/>
          <w:szCs w:val="28"/>
        </w:rPr>
        <w:t>Laws</w:t>
      </w:r>
    </w:p>
    <w:p w:rsidR="006D37E5" w:rsidRPr="00B657DC" w:rsidRDefault="00141E8D" w:rsidP="00B657DC">
      <w:pPr>
        <w:pStyle w:val="ListParagraph"/>
        <w:numPr>
          <w:ilvl w:val="0"/>
          <w:numId w:val="25"/>
        </w:numPr>
        <w:spacing w:after="0"/>
        <w:jc w:val="both"/>
        <w:rPr>
          <w:rFonts w:asciiTheme="minorHAnsi" w:hAnsiTheme="minorHAnsi"/>
          <w:b/>
          <w:i/>
          <w:sz w:val="28"/>
          <w:szCs w:val="28"/>
        </w:rPr>
      </w:pPr>
      <w:r w:rsidRPr="00B657DC">
        <w:rPr>
          <w:rFonts w:asciiTheme="minorHAnsi" w:hAnsiTheme="minorHAnsi"/>
          <w:b/>
          <w:i/>
          <w:sz w:val="28"/>
          <w:szCs w:val="28"/>
        </w:rPr>
        <w:t>Customary Law</w:t>
      </w:r>
    </w:p>
    <w:p w:rsidR="00D44843" w:rsidRDefault="00D44843" w:rsidP="0066571A">
      <w:pPr>
        <w:jc w:val="both"/>
        <w:rPr>
          <w:rFonts w:asciiTheme="minorHAnsi" w:hAnsiTheme="minorHAnsi"/>
          <w:sz w:val="28"/>
          <w:szCs w:val="28"/>
          <w:lang w:val="en-US"/>
        </w:rPr>
      </w:pPr>
      <w:r>
        <w:rPr>
          <w:rFonts w:asciiTheme="minorHAnsi" w:hAnsiTheme="minorHAnsi"/>
          <w:sz w:val="28"/>
          <w:szCs w:val="28"/>
        </w:rPr>
        <w:t>The primary law applicable to adjudication in any dispute over a custom is customary law. The Laws establishing Customary Courts makes this provision.</w:t>
      </w:r>
      <w:r>
        <w:rPr>
          <w:rStyle w:val="FootnoteReference"/>
          <w:rFonts w:asciiTheme="minorHAnsi" w:hAnsiTheme="minorHAnsi"/>
          <w:sz w:val="28"/>
          <w:szCs w:val="28"/>
        </w:rPr>
        <w:footnoteReference w:id="21"/>
      </w:r>
      <w:r>
        <w:rPr>
          <w:rFonts w:asciiTheme="minorHAnsi" w:hAnsiTheme="minorHAnsi"/>
          <w:sz w:val="28"/>
          <w:szCs w:val="28"/>
        </w:rPr>
        <w:t xml:space="preserve"> Such law must </w:t>
      </w:r>
      <w:r w:rsidR="00141E8D" w:rsidRPr="00CC6636">
        <w:rPr>
          <w:rFonts w:asciiTheme="minorHAnsi" w:hAnsiTheme="minorHAnsi"/>
          <w:sz w:val="28"/>
          <w:szCs w:val="28"/>
          <w:lang w:val="en-US"/>
        </w:rPr>
        <w:t>no</w:t>
      </w:r>
      <w:r w:rsidR="002514DC" w:rsidRPr="00CC6636">
        <w:rPr>
          <w:rFonts w:asciiTheme="minorHAnsi" w:hAnsiTheme="minorHAnsi"/>
          <w:sz w:val="28"/>
          <w:szCs w:val="28"/>
          <w:lang w:val="en-US"/>
        </w:rPr>
        <w:t xml:space="preserve">t </w:t>
      </w:r>
      <w:r>
        <w:rPr>
          <w:rFonts w:asciiTheme="minorHAnsi" w:hAnsiTheme="minorHAnsi"/>
          <w:sz w:val="28"/>
          <w:szCs w:val="28"/>
          <w:lang w:val="en-US"/>
        </w:rPr>
        <w:t xml:space="preserve">be </w:t>
      </w:r>
      <w:r w:rsidR="002514DC" w:rsidRPr="00CC6636">
        <w:rPr>
          <w:rFonts w:asciiTheme="minorHAnsi" w:hAnsiTheme="minorHAnsi"/>
          <w:sz w:val="28"/>
          <w:szCs w:val="28"/>
          <w:lang w:val="en-US"/>
        </w:rPr>
        <w:t>repugnant to natural justice</w:t>
      </w:r>
      <w:r>
        <w:rPr>
          <w:rFonts w:asciiTheme="minorHAnsi" w:hAnsiTheme="minorHAnsi"/>
          <w:sz w:val="28"/>
          <w:szCs w:val="28"/>
          <w:lang w:val="en-US"/>
        </w:rPr>
        <w:t>. It must be equitable and</w:t>
      </w:r>
      <w:r w:rsidR="001D4B11" w:rsidRPr="001D4B11">
        <w:rPr>
          <w:rFonts w:asciiTheme="minorHAnsi" w:hAnsiTheme="minorHAnsi"/>
          <w:sz w:val="28"/>
          <w:szCs w:val="28"/>
          <w:lang w:val="en-US"/>
        </w:rPr>
        <w:t xml:space="preserve"> i</w:t>
      </w:r>
      <w:r w:rsidR="00141E8D" w:rsidRPr="001D4B11">
        <w:rPr>
          <w:rFonts w:asciiTheme="minorHAnsi" w:hAnsiTheme="minorHAnsi"/>
          <w:sz w:val="28"/>
          <w:szCs w:val="28"/>
          <w:lang w:val="en-US"/>
        </w:rPr>
        <w:t>n a</w:t>
      </w:r>
      <w:r>
        <w:rPr>
          <w:rFonts w:asciiTheme="minorHAnsi" w:hAnsiTheme="minorHAnsi"/>
          <w:sz w:val="28"/>
          <w:szCs w:val="28"/>
          <w:lang w:val="en-US"/>
        </w:rPr>
        <w:t>ccord with good conscience. The Court asked to apply a custom must take</w:t>
      </w:r>
      <w:r w:rsidR="001D4B11" w:rsidRPr="001D4B11">
        <w:rPr>
          <w:rFonts w:asciiTheme="minorHAnsi" w:hAnsiTheme="minorHAnsi"/>
          <w:sz w:val="28"/>
          <w:szCs w:val="28"/>
          <w:lang w:val="en-US"/>
        </w:rPr>
        <w:t xml:space="preserve"> </w:t>
      </w:r>
      <w:r w:rsidR="001C430B" w:rsidRPr="001C430B">
        <w:rPr>
          <w:rFonts w:asciiTheme="minorHAnsi" w:hAnsiTheme="minorHAnsi"/>
          <w:sz w:val="28"/>
          <w:szCs w:val="28"/>
          <w:lang w:val="en-US"/>
        </w:rPr>
        <w:t>existing social environment</w:t>
      </w:r>
      <w:r>
        <w:rPr>
          <w:rFonts w:asciiTheme="minorHAnsi" w:hAnsiTheme="minorHAnsi"/>
          <w:sz w:val="28"/>
          <w:szCs w:val="28"/>
          <w:lang w:val="en-US"/>
        </w:rPr>
        <w:t xml:space="preserve"> into cognizance in reaching it</w:t>
      </w:r>
      <w:r w:rsidR="002B2B71">
        <w:rPr>
          <w:rFonts w:asciiTheme="minorHAnsi" w:hAnsiTheme="minorHAnsi"/>
          <w:sz w:val="28"/>
          <w:szCs w:val="28"/>
          <w:lang w:val="en-US"/>
        </w:rPr>
        <w:t>s decision. It must ensure</w:t>
      </w:r>
      <w:r>
        <w:rPr>
          <w:rFonts w:asciiTheme="minorHAnsi" w:hAnsiTheme="minorHAnsi"/>
          <w:sz w:val="28"/>
          <w:szCs w:val="28"/>
          <w:lang w:val="en-US"/>
        </w:rPr>
        <w:t xml:space="preserve"> that the custom to be enforced is neither</w:t>
      </w:r>
      <w:r w:rsidR="00D93277" w:rsidRPr="001D4B11">
        <w:rPr>
          <w:rFonts w:asciiTheme="minorHAnsi" w:hAnsiTheme="minorHAnsi"/>
          <w:sz w:val="28"/>
          <w:szCs w:val="28"/>
          <w:lang w:val="en-US"/>
        </w:rPr>
        <w:t xml:space="preserve"> contrary to public policy</w:t>
      </w:r>
      <w:r w:rsidR="001C430B" w:rsidRPr="001C430B">
        <w:rPr>
          <w:rFonts w:asciiTheme="minorHAnsi" w:hAnsiTheme="minorHAnsi"/>
          <w:sz w:val="28"/>
          <w:szCs w:val="28"/>
          <w:lang w:val="en-US"/>
        </w:rPr>
        <w:t xml:space="preserve"> </w:t>
      </w:r>
      <w:r>
        <w:rPr>
          <w:rFonts w:asciiTheme="minorHAnsi" w:hAnsiTheme="minorHAnsi"/>
          <w:sz w:val="28"/>
          <w:szCs w:val="28"/>
          <w:lang w:val="en-US"/>
        </w:rPr>
        <w:t>nor</w:t>
      </w:r>
      <w:r w:rsidR="00141E8D" w:rsidRPr="001C430B">
        <w:rPr>
          <w:rFonts w:asciiTheme="minorHAnsi" w:hAnsiTheme="minorHAnsi"/>
          <w:sz w:val="28"/>
          <w:szCs w:val="28"/>
          <w:lang w:val="en-US"/>
        </w:rPr>
        <w:t xml:space="preserve"> incompatible</w:t>
      </w:r>
      <w:r w:rsidR="001C430B">
        <w:rPr>
          <w:rFonts w:asciiTheme="minorHAnsi" w:hAnsiTheme="minorHAnsi"/>
          <w:sz w:val="28"/>
          <w:szCs w:val="28"/>
          <w:lang w:val="en-US"/>
        </w:rPr>
        <w:t>,</w:t>
      </w:r>
      <w:r w:rsidR="00141E8D" w:rsidRPr="001C430B">
        <w:rPr>
          <w:rFonts w:asciiTheme="minorHAnsi" w:hAnsiTheme="minorHAnsi"/>
          <w:sz w:val="28"/>
          <w:szCs w:val="28"/>
          <w:lang w:val="en-US"/>
        </w:rPr>
        <w:t xml:space="preserve"> with any </w:t>
      </w:r>
      <w:r w:rsidR="00052B86">
        <w:rPr>
          <w:rFonts w:asciiTheme="minorHAnsi" w:hAnsiTheme="minorHAnsi"/>
          <w:sz w:val="28"/>
          <w:szCs w:val="28"/>
          <w:lang w:val="en-US"/>
        </w:rPr>
        <w:t>existing</w:t>
      </w:r>
      <w:r>
        <w:rPr>
          <w:rFonts w:asciiTheme="minorHAnsi" w:hAnsiTheme="minorHAnsi"/>
          <w:sz w:val="28"/>
          <w:szCs w:val="28"/>
          <w:lang w:val="en-US"/>
        </w:rPr>
        <w:t xml:space="preserve"> </w:t>
      </w:r>
      <w:r w:rsidR="00141E8D" w:rsidRPr="001C430B">
        <w:rPr>
          <w:rFonts w:asciiTheme="minorHAnsi" w:hAnsiTheme="minorHAnsi"/>
          <w:sz w:val="28"/>
          <w:szCs w:val="28"/>
          <w:lang w:val="en-US"/>
        </w:rPr>
        <w:t xml:space="preserve">written </w:t>
      </w:r>
      <w:r w:rsidR="002514DC" w:rsidRPr="001C430B">
        <w:rPr>
          <w:rFonts w:asciiTheme="minorHAnsi" w:hAnsiTheme="minorHAnsi"/>
          <w:sz w:val="28"/>
          <w:szCs w:val="28"/>
          <w:lang w:val="en-US"/>
        </w:rPr>
        <w:t>law</w:t>
      </w:r>
      <w:r>
        <w:rPr>
          <w:rFonts w:asciiTheme="minorHAnsi" w:hAnsiTheme="minorHAnsi"/>
          <w:sz w:val="28"/>
          <w:szCs w:val="28"/>
          <w:lang w:val="en-US"/>
        </w:rPr>
        <w:t>.</w:t>
      </w:r>
      <w:r w:rsidR="00F17A35">
        <w:rPr>
          <w:rFonts w:asciiTheme="minorHAnsi" w:hAnsiTheme="minorHAnsi"/>
          <w:sz w:val="28"/>
          <w:szCs w:val="28"/>
          <w:lang w:val="en-US"/>
        </w:rPr>
        <w:t xml:space="preserve"> All customs must p</w:t>
      </w:r>
      <w:r w:rsidR="002D7964">
        <w:rPr>
          <w:rFonts w:asciiTheme="minorHAnsi" w:hAnsiTheme="minorHAnsi"/>
          <w:sz w:val="28"/>
          <w:szCs w:val="28"/>
          <w:lang w:val="en-US"/>
        </w:rPr>
        <w:t xml:space="preserve">ass the validity test before they </w:t>
      </w:r>
      <w:r w:rsidR="00F17A35">
        <w:rPr>
          <w:rFonts w:asciiTheme="minorHAnsi" w:hAnsiTheme="minorHAnsi"/>
          <w:sz w:val="28"/>
          <w:szCs w:val="28"/>
          <w:lang w:val="en-US"/>
        </w:rPr>
        <w:t>can be judicially enforced.</w:t>
      </w:r>
      <w:r w:rsidR="002D7964">
        <w:rPr>
          <w:rFonts w:asciiTheme="minorHAnsi" w:hAnsiTheme="minorHAnsi"/>
          <w:sz w:val="28"/>
          <w:szCs w:val="28"/>
          <w:lang w:val="en-US"/>
        </w:rPr>
        <w:t xml:space="preserve"> </w:t>
      </w:r>
      <w:r w:rsidR="006A78BB">
        <w:rPr>
          <w:rFonts w:asciiTheme="minorHAnsi" w:hAnsiTheme="minorHAnsi"/>
          <w:sz w:val="28"/>
          <w:szCs w:val="28"/>
          <w:lang w:val="en-US"/>
        </w:rPr>
        <w:t>Consider the following:</w:t>
      </w:r>
    </w:p>
    <w:p w:rsidR="0066571A" w:rsidRPr="00B773E1" w:rsidRDefault="00AC07D3" w:rsidP="00B773E1">
      <w:pPr>
        <w:pStyle w:val="ListParagraph"/>
        <w:numPr>
          <w:ilvl w:val="0"/>
          <w:numId w:val="34"/>
        </w:numPr>
        <w:ind w:left="0" w:firstLine="360"/>
        <w:jc w:val="both"/>
        <w:rPr>
          <w:rFonts w:asciiTheme="minorHAnsi" w:hAnsiTheme="minorHAnsi"/>
          <w:sz w:val="28"/>
          <w:szCs w:val="28"/>
          <w:lang w:val="en-US"/>
        </w:rPr>
      </w:pPr>
      <w:r w:rsidRPr="00B773E1">
        <w:rPr>
          <w:rFonts w:asciiTheme="minorHAnsi" w:hAnsiTheme="minorHAnsi"/>
          <w:b/>
          <w:i/>
          <w:sz w:val="28"/>
          <w:szCs w:val="28"/>
          <w:lang w:val="en-US"/>
        </w:rPr>
        <w:t xml:space="preserve">A custom must not be applied merely because </w:t>
      </w:r>
      <w:r w:rsidR="006475DC" w:rsidRPr="00B773E1">
        <w:rPr>
          <w:rFonts w:asciiTheme="minorHAnsi" w:hAnsiTheme="minorHAnsi"/>
          <w:b/>
          <w:i/>
          <w:sz w:val="28"/>
          <w:szCs w:val="28"/>
          <w:lang w:val="en-US"/>
        </w:rPr>
        <w:t>a family, tribe or community consent to it or practices it.</w:t>
      </w:r>
      <w:r w:rsidR="006475DC" w:rsidRPr="00B773E1">
        <w:rPr>
          <w:rFonts w:asciiTheme="minorHAnsi" w:hAnsiTheme="minorHAnsi"/>
          <w:sz w:val="28"/>
          <w:szCs w:val="28"/>
          <w:lang w:val="en-US"/>
        </w:rPr>
        <w:t xml:space="preserve"> Once </w:t>
      </w:r>
      <w:r w:rsidR="002B2B71">
        <w:rPr>
          <w:rFonts w:asciiTheme="minorHAnsi" w:hAnsiTheme="minorHAnsi"/>
          <w:sz w:val="28"/>
          <w:szCs w:val="28"/>
          <w:lang w:val="en-US"/>
        </w:rPr>
        <w:t>an aggrieved</w:t>
      </w:r>
      <w:r w:rsidR="006475DC" w:rsidRPr="00B773E1">
        <w:rPr>
          <w:rFonts w:asciiTheme="minorHAnsi" w:hAnsiTheme="minorHAnsi"/>
          <w:sz w:val="28"/>
          <w:szCs w:val="28"/>
          <w:lang w:val="en-US"/>
        </w:rPr>
        <w:t xml:space="preserve"> practitioner of </w:t>
      </w:r>
      <w:r w:rsidR="002B2B71">
        <w:rPr>
          <w:rFonts w:asciiTheme="minorHAnsi" w:hAnsiTheme="minorHAnsi"/>
          <w:sz w:val="28"/>
          <w:szCs w:val="28"/>
          <w:lang w:val="en-US"/>
        </w:rPr>
        <w:t>a</w:t>
      </w:r>
      <w:r w:rsidR="006475DC" w:rsidRPr="00B773E1">
        <w:rPr>
          <w:rFonts w:asciiTheme="minorHAnsi" w:hAnsiTheme="minorHAnsi"/>
          <w:sz w:val="28"/>
          <w:szCs w:val="28"/>
          <w:lang w:val="en-US"/>
        </w:rPr>
        <w:t xml:space="preserve"> custom seek</w:t>
      </w:r>
      <w:r w:rsidR="002B2B71">
        <w:rPr>
          <w:rFonts w:asciiTheme="minorHAnsi" w:hAnsiTheme="minorHAnsi"/>
          <w:sz w:val="28"/>
          <w:szCs w:val="28"/>
          <w:lang w:val="en-US"/>
        </w:rPr>
        <w:t>s</w:t>
      </w:r>
      <w:r w:rsidR="006475DC" w:rsidRPr="00B773E1">
        <w:rPr>
          <w:rFonts w:asciiTheme="minorHAnsi" w:hAnsiTheme="minorHAnsi"/>
          <w:sz w:val="28"/>
          <w:szCs w:val="28"/>
          <w:lang w:val="en-US"/>
        </w:rPr>
        <w:t xml:space="preserve"> judicial imprimatur, the Court must subject</w:t>
      </w:r>
      <w:r w:rsidR="002B2B71">
        <w:rPr>
          <w:rFonts w:asciiTheme="minorHAnsi" w:hAnsiTheme="minorHAnsi"/>
          <w:sz w:val="28"/>
          <w:szCs w:val="28"/>
          <w:lang w:val="en-US"/>
        </w:rPr>
        <w:t xml:space="preserve"> the custom to the validity</w:t>
      </w:r>
      <w:r w:rsidR="006475DC" w:rsidRPr="00B773E1">
        <w:rPr>
          <w:rFonts w:asciiTheme="minorHAnsi" w:hAnsiTheme="minorHAnsi"/>
          <w:sz w:val="28"/>
          <w:szCs w:val="28"/>
          <w:lang w:val="en-US"/>
        </w:rPr>
        <w:t xml:space="preserve"> test. The custom must pass through the eye of the needle before it is given judicial endorsement. </w:t>
      </w:r>
      <w:r w:rsidR="00F17A35" w:rsidRPr="00B773E1">
        <w:rPr>
          <w:rFonts w:asciiTheme="minorHAnsi" w:hAnsiTheme="minorHAnsi"/>
          <w:sz w:val="28"/>
          <w:szCs w:val="28"/>
          <w:lang w:val="en-US"/>
        </w:rPr>
        <w:t xml:space="preserve">In </w:t>
      </w:r>
      <w:proofErr w:type="spellStart"/>
      <w:r w:rsidR="006475DC" w:rsidRPr="00B773E1">
        <w:rPr>
          <w:rFonts w:asciiTheme="minorHAnsi" w:hAnsiTheme="minorHAnsi"/>
          <w:i/>
          <w:sz w:val="28"/>
          <w:szCs w:val="28"/>
          <w:lang w:val="en-US"/>
        </w:rPr>
        <w:t>Okonkwo</w:t>
      </w:r>
      <w:proofErr w:type="spellEnd"/>
      <w:r w:rsidR="006475DC" w:rsidRPr="00B773E1">
        <w:rPr>
          <w:rFonts w:asciiTheme="minorHAnsi" w:hAnsiTheme="minorHAnsi"/>
          <w:i/>
          <w:sz w:val="28"/>
          <w:szCs w:val="28"/>
          <w:lang w:val="en-US"/>
        </w:rPr>
        <w:t xml:space="preserve"> v </w:t>
      </w:r>
      <w:proofErr w:type="spellStart"/>
      <w:r w:rsidR="006475DC" w:rsidRPr="00B773E1">
        <w:rPr>
          <w:rFonts w:asciiTheme="minorHAnsi" w:hAnsiTheme="minorHAnsi"/>
          <w:i/>
          <w:sz w:val="28"/>
          <w:szCs w:val="28"/>
          <w:lang w:val="en-US"/>
        </w:rPr>
        <w:t>Okagbue</w:t>
      </w:r>
      <w:proofErr w:type="spellEnd"/>
      <w:r w:rsidR="006475DC">
        <w:rPr>
          <w:rStyle w:val="FootnoteReference"/>
          <w:rFonts w:asciiTheme="minorHAnsi" w:hAnsiTheme="minorHAnsi"/>
          <w:sz w:val="28"/>
          <w:szCs w:val="28"/>
          <w:lang w:val="en-US"/>
        </w:rPr>
        <w:footnoteReference w:id="22"/>
      </w:r>
      <w:r w:rsidR="006475DC" w:rsidRPr="00B773E1">
        <w:rPr>
          <w:rFonts w:asciiTheme="minorHAnsi" w:hAnsiTheme="minorHAnsi"/>
          <w:sz w:val="28"/>
          <w:szCs w:val="28"/>
          <w:lang w:val="en-US"/>
        </w:rPr>
        <w:t xml:space="preserve">, it was contested that </w:t>
      </w:r>
      <w:r w:rsidR="002B2B71">
        <w:rPr>
          <w:rFonts w:asciiTheme="minorHAnsi" w:hAnsiTheme="minorHAnsi"/>
          <w:sz w:val="28"/>
          <w:szCs w:val="28"/>
          <w:lang w:val="en-US"/>
        </w:rPr>
        <w:t xml:space="preserve">the </w:t>
      </w:r>
      <w:r w:rsidR="006475DC" w:rsidRPr="00B773E1">
        <w:rPr>
          <w:rFonts w:asciiTheme="minorHAnsi" w:hAnsiTheme="minorHAnsi"/>
          <w:sz w:val="28"/>
          <w:szCs w:val="28"/>
          <w:lang w:val="en-US"/>
        </w:rPr>
        <w:t xml:space="preserve">Onitsha marriage custom allowing a widow to bear children for her late </w:t>
      </w:r>
      <w:r w:rsidR="006475DC" w:rsidRPr="00B773E1">
        <w:rPr>
          <w:rFonts w:asciiTheme="minorHAnsi" w:hAnsiTheme="minorHAnsi"/>
          <w:sz w:val="28"/>
          <w:szCs w:val="28"/>
          <w:lang w:val="en-US"/>
        </w:rPr>
        <w:lastRenderedPageBreak/>
        <w:t>husband was invalid. The trial High Court held that the custom is valid because the family and the village consented to it. The Court of Appeal upheld the decision. The Supreme Court set aside the concurrent decisions of the lower courts and declared the custom as repugnant and contrary to public policy. The marriage was declared null and void.</w:t>
      </w:r>
      <w:r w:rsidR="001D4B11" w:rsidRPr="00B773E1">
        <w:rPr>
          <w:rFonts w:asciiTheme="minorHAnsi" w:hAnsiTheme="minorHAnsi"/>
          <w:sz w:val="28"/>
          <w:szCs w:val="28"/>
          <w:lang w:val="en-US"/>
        </w:rPr>
        <w:t xml:space="preserve"> </w:t>
      </w:r>
      <w:r w:rsidR="001C430B" w:rsidRPr="00B773E1">
        <w:rPr>
          <w:rFonts w:asciiTheme="minorHAnsi" w:hAnsiTheme="minorHAnsi"/>
          <w:sz w:val="28"/>
          <w:szCs w:val="28"/>
          <w:lang w:val="en-US"/>
        </w:rPr>
        <w:t xml:space="preserve">The Court, per </w:t>
      </w:r>
      <w:proofErr w:type="spellStart"/>
      <w:r w:rsidR="0066571A" w:rsidRPr="00B773E1">
        <w:rPr>
          <w:rFonts w:asciiTheme="minorHAnsi" w:hAnsiTheme="minorHAnsi"/>
          <w:sz w:val="28"/>
          <w:szCs w:val="28"/>
          <w:lang w:val="en-US"/>
        </w:rPr>
        <w:t>Ogundare</w:t>
      </w:r>
      <w:proofErr w:type="spellEnd"/>
      <w:r w:rsidR="0066571A" w:rsidRPr="00B773E1">
        <w:rPr>
          <w:rFonts w:asciiTheme="minorHAnsi" w:hAnsiTheme="minorHAnsi"/>
          <w:sz w:val="28"/>
          <w:szCs w:val="28"/>
          <w:lang w:val="en-US"/>
        </w:rPr>
        <w:t xml:space="preserve">, </w:t>
      </w:r>
      <w:r w:rsidR="00A6685D" w:rsidRPr="00B773E1">
        <w:rPr>
          <w:rFonts w:asciiTheme="minorHAnsi" w:hAnsiTheme="minorHAnsi"/>
          <w:sz w:val="28"/>
          <w:szCs w:val="28"/>
          <w:lang w:val="en-US"/>
        </w:rPr>
        <w:t>J.S.C.</w:t>
      </w:r>
      <w:r w:rsidR="001C430B" w:rsidRPr="00B773E1">
        <w:rPr>
          <w:rFonts w:asciiTheme="minorHAnsi" w:hAnsiTheme="minorHAnsi"/>
          <w:sz w:val="28"/>
          <w:szCs w:val="28"/>
          <w:lang w:val="en-US"/>
        </w:rPr>
        <w:t>, notably stated that:</w:t>
      </w:r>
    </w:p>
    <w:p w:rsidR="0066571A" w:rsidRPr="0066571A" w:rsidRDefault="0066571A" w:rsidP="001C430B">
      <w:pPr>
        <w:pStyle w:val="ListParagraph"/>
        <w:ind w:left="709" w:right="662"/>
        <w:jc w:val="both"/>
        <w:rPr>
          <w:rFonts w:asciiTheme="minorHAnsi" w:hAnsiTheme="minorHAnsi"/>
          <w:sz w:val="28"/>
          <w:szCs w:val="28"/>
          <w:lang w:val="en-US"/>
        </w:rPr>
      </w:pPr>
      <w:r w:rsidRPr="0066571A">
        <w:rPr>
          <w:rFonts w:asciiTheme="minorHAnsi" w:hAnsiTheme="minorHAnsi"/>
          <w:sz w:val="28"/>
          <w:szCs w:val="28"/>
          <w:lang w:val="en-US"/>
        </w:rPr>
        <w:t>A conduct that might be acceptable a hundred years ago may be heresy these days and vice versa. The notion of public policy ought to reflect the change.</w:t>
      </w:r>
    </w:p>
    <w:p w:rsidR="0066571A" w:rsidRDefault="0066571A" w:rsidP="001C430B">
      <w:pPr>
        <w:pStyle w:val="ListParagraph"/>
        <w:ind w:left="709" w:right="662"/>
        <w:jc w:val="both"/>
        <w:rPr>
          <w:rFonts w:asciiTheme="minorHAnsi" w:hAnsiTheme="minorHAnsi"/>
          <w:sz w:val="28"/>
          <w:szCs w:val="28"/>
          <w:lang w:val="en-US"/>
        </w:rPr>
      </w:pPr>
      <w:r w:rsidRPr="0066571A">
        <w:rPr>
          <w:rFonts w:asciiTheme="minorHAnsi" w:hAnsiTheme="minorHAnsi"/>
          <w:sz w:val="28"/>
          <w:szCs w:val="28"/>
          <w:lang w:val="en-US"/>
        </w:rPr>
        <w:t xml:space="preserve">That a local custom is contrary to public policy and repugnant to natural justice, equity and good conscience necessarily involves a value judgment by the court. But this must objectively relate to contemporary mores, aspirations, expectations and sensitivities of the people of this country and to consensus values in the </w:t>
      </w:r>
      <w:proofErr w:type="spellStart"/>
      <w:r w:rsidRPr="0066571A">
        <w:rPr>
          <w:rFonts w:asciiTheme="minorHAnsi" w:hAnsiTheme="minorHAnsi"/>
          <w:sz w:val="28"/>
          <w:szCs w:val="28"/>
          <w:lang w:val="en-US"/>
        </w:rPr>
        <w:t>civilised</w:t>
      </w:r>
      <w:proofErr w:type="spellEnd"/>
      <w:r w:rsidRPr="0066571A">
        <w:rPr>
          <w:rFonts w:asciiTheme="minorHAnsi" w:hAnsiTheme="minorHAnsi"/>
          <w:sz w:val="28"/>
          <w:szCs w:val="28"/>
          <w:lang w:val="en-US"/>
        </w:rPr>
        <w:t xml:space="preserve"> international community which we share. We must not forget that we are a part of that community and cannot isolate ourselves from its values. Full </w:t>
      </w:r>
      <w:proofErr w:type="spellStart"/>
      <w:r w:rsidRPr="0066571A">
        <w:rPr>
          <w:rFonts w:asciiTheme="minorHAnsi" w:hAnsiTheme="minorHAnsi"/>
          <w:sz w:val="28"/>
          <w:szCs w:val="28"/>
          <w:lang w:val="en-US"/>
        </w:rPr>
        <w:t>cognisance</w:t>
      </w:r>
      <w:proofErr w:type="spellEnd"/>
      <w:r w:rsidRPr="0066571A">
        <w:rPr>
          <w:rFonts w:asciiTheme="minorHAnsi" w:hAnsiTheme="minorHAnsi"/>
          <w:sz w:val="28"/>
          <w:szCs w:val="28"/>
          <w:lang w:val="en-US"/>
        </w:rPr>
        <w:t xml:space="preserve"> ought to be taken of the current social conditions, experiences and perceptions of the people. After all, custom is not static</w:t>
      </w:r>
      <w:r w:rsidR="00AC0EB6">
        <w:rPr>
          <w:rFonts w:asciiTheme="minorHAnsi" w:hAnsiTheme="minorHAnsi"/>
          <w:sz w:val="28"/>
          <w:szCs w:val="28"/>
          <w:lang w:val="en-US"/>
        </w:rPr>
        <w:t>….</w:t>
      </w:r>
      <w:r w:rsidR="00E565FC">
        <w:rPr>
          <w:rStyle w:val="FootnoteReference"/>
          <w:rFonts w:asciiTheme="minorHAnsi" w:hAnsiTheme="minorHAnsi"/>
          <w:sz w:val="28"/>
          <w:szCs w:val="28"/>
          <w:lang w:val="en-US"/>
        </w:rPr>
        <w:footnoteReference w:id="23"/>
      </w:r>
    </w:p>
    <w:p w:rsidR="00AC0EB6" w:rsidRPr="00AC0EB6" w:rsidRDefault="00AC0EB6" w:rsidP="001C430B">
      <w:pPr>
        <w:pStyle w:val="ListParagraph"/>
        <w:ind w:left="709" w:right="662"/>
        <w:jc w:val="both"/>
        <w:rPr>
          <w:rFonts w:asciiTheme="minorHAnsi" w:hAnsiTheme="minorHAnsi"/>
          <w:sz w:val="16"/>
          <w:szCs w:val="28"/>
          <w:lang w:val="en-US"/>
        </w:rPr>
      </w:pPr>
    </w:p>
    <w:p w:rsidR="003D0241" w:rsidRPr="00B773E1" w:rsidRDefault="00F17A35" w:rsidP="00B773E1">
      <w:pPr>
        <w:pStyle w:val="ListParagraph"/>
        <w:numPr>
          <w:ilvl w:val="0"/>
          <w:numId w:val="34"/>
        </w:numPr>
        <w:ind w:left="0" w:firstLine="360"/>
        <w:jc w:val="both"/>
        <w:rPr>
          <w:rFonts w:asciiTheme="minorHAnsi" w:hAnsiTheme="minorHAnsi"/>
          <w:sz w:val="28"/>
          <w:szCs w:val="28"/>
        </w:rPr>
      </w:pPr>
      <w:r w:rsidRPr="00B773E1">
        <w:rPr>
          <w:rFonts w:asciiTheme="minorHAnsi" w:hAnsiTheme="minorHAnsi"/>
          <w:b/>
          <w:i/>
          <w:sz w:val="28"/>
          <w:szCs w:val="28"/>
        </w:rPr>
        <w:t xml:space="preserve">A custom that is unconstitutional must not be enforced. </w:t>
      </w:r>
      <w:r w:rsidR="003D0241" w:rsidRPr="00B773E1">
        <w:rPr>
          <w:rFonts w:asciiTheme="minorHAnsi" w:hAnsiTheme="minorHAnsi"/>
          <w:sz w:val="28"/>
          <w:szCs w:val="28"/>
        </w:rPr>
        <w:t>Within the powers granted to a trial Customary Courts or other lower Courts vested with jurisdiction over customary issues is the power to examine each custom to ensure that it is not inconsistent with any written law top among which is the Constitution.</w:t>
      </w:r>
      <w:r w:rsidR="003D0241">
        <w:rPr>
          <w:rStyle w:val="FootnoteReference"/>
          <w:rFonts w:asciiTheme="minorHAnsi" w:hAnsiTheme="minorHAnsi"/>
          <w:sz w:val="28"/>
          <w:szCs w:val="28"/>
        </w:rPr>
        <w:footnoteReference w:id="24"/>
      </w:r>
      <w:r w:rsidR="003D0241" w:rsidRPr="00B773E1">
        <w:rPr>
          <w:rFonts w:asciiTheme="minorHAnsi" w:hAnsiTheme="minorHAnsi"/>
          <w:sz w:val="28"/>
          <w:szCs w:val="28"/>
        </w:rPr>
        <w:t xml:space="preserve"> Any custom which is discriminatory or disadvantageous to a person on the basis </w:t>
      </w:r>
      <w:r w:rsidR="0090263E" w:rsidRPr="00B773E1">
        <w:rPr>
          <w:rFonts w:asciiTheme="minorHAnsi" w:hAnsiTheme="minorHAnsi"/>
          <w:sz w:val="28"/>
          <w:szCs w:val="28"/>
        </w:rPr>
        <w:t>of gender or nature of birth conflicts with the provision of the Constitution and should be declared not just repugnant but also unconstitutional and unenforceable.</w:t>
      </w:r>
      <w:r w:rsidR="0090263E">
        <w:rPr>
          <w:rStyle w:val="FootnoteReference"/>
          <w:rFonts w:asciiTheme="minorHAnsi" w:hAnsiTheme="minorHAnsi"/>
          <w:sz w:val="28"/>
          <w:szCs w:val="28"/>
        </w:rPr>
        <w:footnoteReference w:id="25"/>
      </w:r>
    </w:p>
    <w:p w:rsidR="0066571A" w:rsidRDefault="0066571A" w:rsidP="0066571A">
      <w:pPr>
        <w:jc w:val="both"/>
        <w:rPr>
          <w:rFonts w:asciiTheme="minorHAnsi" w:hAnsiTheme="minorHAnsi"/>
          <w:sz w:val="28"/>
          <w:szCs w:val="28"/>
        </w:rPr>
      </w:pPr>
      <w:r w:rsidRPr="0066571A">
        <w:rPr>
          <w:rFonts w:asciiTheme="minorHAnsi" w:hAnsiTheme="minorHAnsi"/>
          <w:sz w:val="28"/>
          <w:szCs w:val="28"/>
        </w:rPr>
        <w:t xml:space="preserve">In </w:t>
      </w:r>
      <w:proofErr w:type="spellStart"/>
      <w:r w:rsidRPr="000E4BC2">
        <w:rPr>
          <w:rFonts w:asciiTheme="minorHAnsi" w:hAnsiTheme="minorHAnsi"/>
          <w:i/>
          <w:sz w:val="28"/>
          <w:szCs w:val="28"/>
        </w:rPr>
        <w:t>Agbai</w:t>
      </w:r>
      <w:proofErr w:type="spellEnd"/>
      <w:r w:rsidRPr="000E4BC2">
        <w:rPr>
          <w:rFonts w:asciiTheme="minorHAnsi" w:hAnsiTheme="minorHAnsi"/>
          <w:i/>
          <w:sz w:val="28"/>
          <w:szCs w:val="28"/>
        </w:rPr>
        <w:t xml:space="preserve"> &amp; </w:t>
      </w:r>
      <w:proofErr w:type="spellStart"/>
      <w:r w:rsidRPr="000E4BC2">
        <w:rPr>
          <w:rFonts w:asciiTheme="minorHAnsi" w:hAnsiTheme="minorHAnsi"/>
          <w:i/>
          <w:sz w:val="28"/>
          <w:szCs w:val="28"/>
        </w:rPr>
        <w:t>Ors</w:t>
      </w:r>
      <w:proofErr w:type="spellEnd"/>
      <w:r w:rsidRPr="000E4BC2">
        <w:rPr>
          <w:rFonts w:asciiTheme="minorHAnsi" w:hAnsiTheme="minorHAnsi"/>
          <w:i/>
          <w:sz w:val="28"/>
          <w:szCs w:val="28"/>
        </w:rPr>
        <w:t xml:space="preserve"> v </w:t>
      </w:r>
      <w:proofErr w:type="spellStart"/>
      <w:r w:rsidRPr="000E4BC2">
        <w:rPr>
          <w:rFonts w:asciiTheme="minorHAnsi" w:hAnsiTheme="minorHAnsi"/>
          <w:i/>
          <w:sz w:val="28"/>
          <w:szCs w:val="28"/>
        </w:rPr>
        <w:t>Okogbue</w:t>
      </w:r>
      <w:proofErr w:type="spellEnd"/>
      <w:r w:rsidR="001C430B">
        <w:rPr>
          <w:rStyle w:val="FootnoteReference"/>
          <w:rFonts w:asciiTheme="minorHAnsi" w:hAnsiTheme="minorHAnsi"/>
          <w:sz w:val="28"/>
          <w:szCs w:val="28"/>
        </w:rPr>
        <w:footnoteReference w:id="26"/>
      </w:r>
      <w:r w:rsidR="00F17A35">
        <w:rPr>
          <w:rFonts w:asciiTheme="minorHAnsi" w:hAnsiTheme="minorHAnsi"/>
          <w:sz w:val="28"/>
          <w:szCs w:val="28"/>
        </w:rPr>
        <w:t>, the plaintiff/respondent sued the defendants/appellants</w:t>
      </w:r>
      <w:r w:rsidR="006622C6">
        <w:rPr>
          <w:rFonts w:asciiTheme="minorHAnsi" w:hAnsiTheme="minorHAnsi"/>
          <w:sz w:val="28"/>
          <w:szCs w:val="28"/>
        </w:rPr>
        <w:t xml:space="preserve"> after they confiscated his sew</w:t>
      </w:r>
      <w:r w:rsidR="00F17A35">
        <w:rPr>
          <w:rFonts w:asciiTheme="minorHAnsi" w:hAnsiTheme="minorHAnsi"/>
          <w:sz w:val="28"/>
          <w:szCs w:val="28"/>
        </w:rPr>
        <w:t xml:space="preserve">ing machine for refusing to join an age group and pay levies. The trial Magistrate Court found for the </w:t>
      </w:r>
      <w:r w:rsidR="00F17A35">
        <w:rPr>
          <w:rFonts w:asciiTheme="minorHAnsi" w:hAnsiTheme="minorHAnsi"/>
          <w:sz w:val="28"/>
          <w:szCs w:val="28"/>
        </w:rPr>
        <w:lastRenderedPageBreak/>
        <w:t>plaintiff. The High Court allowed the appeal on the ground that the defendant’s act is in accord with their custom which is not repugnant. However, the Court of Appeal reversed the decision and declared the custom unconstitutional. The Supreme Court uphe</w:t>
      </w:r>
      <w:r w:rsidR="00A6685D">
        <w:rPr>
          <w:rFonts w:asciiTheme="minorHAnsi" w:hAnsiTheme="minorHAnsi"/>
          <w:sz w:val="28"/>
          <w:szCs w:val="28"/>
        </w:rPr>
        <w:t>ld the judgment of the court below. In the leading judgment,</w:t>
      </w:r>
      <w:r w:rsidRPr="0066571A">
        <w:rPr>
          <w:rFonts w:asciiTheme="minorHAnsi" w:hAnsiTheme="minorHAnsi"/>
          <w:sz w:val="28"/>
          <w:szCs w:val="28"/>
        </w:rPr>
        <w:t xml:space="preserve"> </w:t>
      </w:r>
      <w:proofErr w:type="spellStart"/>
      <w:r w:rsidRPr="0066571A">
        <w:rPr>
          <w:rFonts w:asciiTheme="minorHAnsi" w:hAnsiTheme="minorHAnsi"/>
          <w:sz w:val="28"/>
          <w:szCs w:val="28"/>
        </w:rPr>
        <w:t>Nwokedi</w:t>
      </w:r>
      <w:proofErr w:type="spellEnd"/>
      <w:r w:rsidRPr="0066571A">
        <w:rPr>
          <w:rFonts w:asciiTheme="minorHAnsi" w:hAnsiTheme="minorHAnsi"/>
          <w:sz w:val="28"/>
          <w:szCs w:val="28"/>
        </w:rPr>
        <w:t xml:space="preserve">, </w:t>
      </w:r>
      <w:r w:rsidR="00A6685D">
        <w:rPr>
          <w:rFonts w:asciiTheme="minorHAnsi" w:hAnsiTheme="minorHAnsi"/>
          <w:sz w:val="28"/>
          <w:szCs w:val="28"/>
        </w:rPr>
        <w:t>J.S.C. stated that:</w:t>
      </w:r>
    </w:p>
    <w:p w:rsidR="0066571A" w:rsidRPr="0066571A" w:rsidRDefault="0066571A" w:rsidP="0066571A">
      <w:pPr>
        <w:ind w:left="720" w:right="662"/>
        <w:jc w:val="both"/>
        <w:rPr>
          <w:rFonts w:asciiTheme="minorHAnsi" w:hAnsiTheme="minorHAnsi"/>
          <w:sz w:val="28"/>
          <w:szCs w:val="28"/>
          <w:lang w:val="en-US"/>
        </w:rPr>
      </w:pPr>
      <w:r w:rsidRPr="0066571A">
        <w:rPr>
          <w:rFonts w:asciiTheme="minorHAnsi" w:hAnsiTheme="minorHAnsi"/>
          <w:sz w:val="28"/>
          <w:szCs w:val="28"/>
          <w:lang w:val="en-US"/>
        </w:rPr>
        <w:t>Customary laws were formulated from time immemorial. As our society advances, they are more removed from its pristine social ecology. They meet situations which were inconceivable at the time they took root. The doctrine of repugnancy in my view affords the courts the opportunity for fine tuning customary laws to meet changed social conditions where necessary, more especially as there is no forum for repealing or amending customary laws. I do not intend to be understood as holding that the Courts are there to enact customary laws. When however customary law is confronted by a novel situation, the courts have to consider its applicability under existing social environment.</w:t>
      </w:r>
      <w:r w:rsidR="003D0241">
        <w:rPr>
          <w:rStyle w:val="FootnoteReference"/>
          <w:rFonts w:asciiTheme="minorHAnsi" w:hAnsiTheme="minorHAnsi"/>
          <w:sz w:val="28"/>
          <w:szCs w:val="28"/>
          <w:lang w:val="en-US"/>
        </w:rPr>
        <w:footnoteReference w:id="27"/>
      </w:r>
    </w:p>
    <w:p w:rsidR="006A78BB" w:rsidRDefault="006A78BB" w:rsidP="001D4B11">
      <w:pPr>
        <w:jc w:val="both"/>
        <w:rPr>
          <w:rFonts w:asciiTheme="minorHAnsi" w:hAnsiTheme="minorHAnsi"/>
          <w:sz w:val="28"/>
          <w:szCs w:val="28"/>
        </w:rPr>
      </w:pPr>
      <w:r>
        <w:rPr>
          <w:rFonts w:asciiTheme="minorHAnsi" w:hAnsiTheme="minorHAnsi"/>
          <w:sz w:val="28"/>
          <w:szCs w:val="28"/>
        </w:rPr>
        <w:t xml:space="preserve">In </w:t>
      </w:r>
      <w:r w:rsidRPr="00524A78">
        <w:rPr>
          <w:rFonts w:asciiTheme="minorHAnsi" w:hAnsiTheme="minorHAnsi"/>
          <w:i/>
          <w:sz w:val="28"/>
          <w:szCs w:val="28"/>
        </w:rPr>
        <w:t xml:space="preserve">John &amp; </w:t>
      </w:r>
      <w:proofErr w:type="spellStart"/>
      <w:r w:rsidRPr="00524A78">
        <w:rPr>
          <w:rFonts w:asciiTheme="minorHAnsi" w:hAnsiTheme="minorHAnsi"/>
          <w:i/>
          <w:sz w:val="28"/>
          <w:szCs w:val="28"/>
        </w:rPr>
        <w:t>Ors</w:t>
      </w:r>
      <w:proofErr w:type="spellEnd"/>
      <w:r w:rsidRPr="00524A78">
        <w:rPr>
          <w:rFonts w:asciiTheme="minorHAnsi" w:hAnsiTheme="minorHAnsi"/>
          <w:i/>
          <w:sz w:val="28"/>
          <w:szCs w:val="28"/>
        </w:rPr>
        <w:t xml:space="preserve"> v </w:t>
      </w:r>
      <w:proofErr w:type="spellStart"/>
      <w:r w:rsidR="001A4FF6">
        <w:rPr>
          <w:rFonts w:asciiTheme="minorHAnsi" w:hAnsiTheme="minorHAnsi"/>
          <w:i/>
          <w:sz w:val="28"/>
          <w:szCs w:val="28"/>
        </w:rPr>
        <w:t>Kumah</w:t>
      </w:r>
      <w:proofErr w:type="spellEnd"/>
      <w:r>
        <w:rPr>
          <w:rStyle w:val="FootnoteReference"/>
          <w:rFonts w:asciiTheme="minorHAnsi" w:hAnsiTheme="minorHAnsi"/>
          <w:sz w:val="28"/>
          <w:szCs w:val="28"/>
        </w:rPr>
        <w:footnoteReference w:id="28"/>
      </w:r>
      <w:r w:rsidR="00D630A1">
        <w:rPr>
          <w:rFonts w:asciiTheme="minorHAnsi" w:hAnsiTheme="minorHAnsi"/>
          <w:sz w:val="28"/>
          <w:szCs w:val="28"/>
        </w:rPr>
        <w:t>, the parties are members of the same family. The plaintiff contended that by custom, the 1</w:t>
      </w:r>
      <w:r w:rsidR="00D630A1" w:rsidRPr="00D630A1">
        <w:rPr>
          <w:rFonts w:asciiTheme="minorHAnsi" w:hAnsiTheme="minorHAnsi"/>
          <w:sz w:val="28"/>
          <w:szCs w:val="28"/>
          <w:vertAlign w:val="superscript"/>
        </w:rPr>
        <w:t>st</w:t>
      </w:r>
      <w:r w:rsidR="00D630A1">
        <w:rPr>
          <w:rFonts w:asciiTheme="minorHAnsi" w:hAnsiTheme="minorHAnsi"/>
          <w:sz w:val="28"/>
          <w:szCs w:val="28"/>
        </w:rPr>
        <w:t xml:space="preserve"> defendant is not qualified to be the head of the family because he is left-handed. The Court held that:</w:t>
      </w:r>
    </w:p>
    <w:p w:rsidR="00D630A1" w:rsidRDefault="00D630A1" w:rsidP="00784311">
      <w:pPr>
        <w:spacing w:after="0"/>
        <w:ind w:left="720" w:right="662"/>
        <w:jc w:val="both"/>
        <w:rPr>
          <w:rFonts w:asciiTheme="minorHAnsi" w:hAnsiTheme="minorHAnsi"/>
          <w:sz w:val="28"/>
          <w:szCs w:val="28"/>
        </w:rPr>
      </w:pPr>
      <w:r>
        <w:rPr>
          <w:rFonts w:asciiTheme="minorHAnsi" w:hAnsiTheme="minorHAnsi"/>
          <w:sz w:val="28"/>
          <w:szCs w:val="28"/>
        </w:rPr>
        <w:t>I have no difficulty in dismissing the plaintiffs’ basis for challenging the 1</w:t>
      </w:r>
      <w:r w:rsidRPr="00D630A1">
        <w:rPr>
          <w:rFonts w:asciiTheme="minorHAnsi" w:hAnsiTheme="minorHAnsi"/>
          <w:sz w:val="28"/>
          <w:szCs w:val="28"/>
          <w:vertAlign w:val="superscript"/>
        </w:rPr>
        <w:t>st</w:t>
      </w:r>
      <w:r>
        <w:rPr>
          <w:rFonts w:asciiTheme="minorHAnsi" w:hAnsiTheme="minorHAnsi"/>
          <w:sz w:val="28"/>
          <w:szCs w:val="28"/>
        </w:rPr>
        <w:t xml:space="preserve"> defendant’s qualification as the head of family on the ground that he is left-handed. First, no acceptable customary evidence was provided to the Court to support the contention and therefore the allegation remained unproven. Secondly, any such customary belief is not only repugnant to good conscience and common sense but would be inconsistent with the 1992 Constitution. …</w:t>
      </w:r>
    </w:p>
    <w:p w:rsidR="00D630A1" w:rsidRPr="006A78BB" w:rsidRDefault="00D630A1" w:rsidP="00E15AB8">
      <w:pPr>
        <w:ind w:left="720" w:right="662"/>
        <w:jc w:val="both"/>
        <w:rPr>
          <w:rFonts w:asciiTheme="minorHAnsi" w:hAnsiTheme="minorHAnsi"/>
          <w:sz w:val="28"/>
          <w:szCs w:val="28"/>
        </w:rPr>
      </w:pPr>
      <w:r>
        <w:rPr>
          <w:rFonts w:asciiTheme="minorHAnsi" w:hAnsiTheme="minorHAnsi"/>
          <w:sz w:val="28"/>
          <w:szCs w:val="28"/>
        </w:rPr>
        <w:t xml:space="preserve">I am of the view that the effect of the plaintiffs’ position is to deny any citizen whose </w:t>
      </w:r>
      <w:r w:rsidR="00E15AB8">
        <w:rPr>
          <w:rFonts w:asciiTheme="minorHAnsi" w:hAnsiTheme="minorHAnsi"/>
          <w:sz w:val="28"/>
          <w:szCs w:val="28"/>
        </w:rPr>
        <w:t xml:space="preserve">physical make-up includes being a left-handed person from participating and holding a family position such as a </w:t>
      </w:r>
      <w:r w:rsidR="00E15AB8">
        <w:rPr>
          <w:rFonts w:asciiTheme="minorHAnsi" w:hAnsiTheme="minorHAnsi"/>
          <w:sz w:val="28"/>
          <w:szCs w:val="28"/>
        </w:rPr>
        <w:lastRenderedPageBreak/>
        <w:t>head of family. To confirm their weird position the plaintiffs are in Court to recruit the Court to participate and give its imprimatur to their discriminatory enterprise.</w:t>
      </w:r>
    </w:p>
    <w:p w:rsidR="00E63007" w:rsidRPr="00B773E1" w:rsidRDefault="00A70B13" w:rsidP="00B773E1">
      <w:pPr>
        <w:pStyle w:val="ListParagraph"/>
        <w:numPr>
          <w:ilvl w:val="0"/>
          <w:numId w:val="34"/>
        </w:numPr>
        <w:ind w:left="0" w:firstLine="360"/>
        <w:jc w:val="both"/>
        <w:rPr>
          <w:rFonts w:asciiTheme="minorHAnsi" w:hAnsiTheme="minorHAnsi"/>
          <w:sz w:val="28"/>
          <w:szCs w:val="28"/>
        </w:rPr>
      </w:pPr>
      <w:r w:rsidRPr="00B773E1">
        <w:rPr>
          <w:rFonts w:asciiTheme="minorHAnsi" w:hAnsiTheme="minorHAnsi"/>
          <w:b/>
          <w:i/>
          <w:sz w:val="28"/>
          <w:szCs w:val="28"/>
        </w:rPr>
        <w:t>P</w:t>
      </w:r>
      <w:r w:rsidR="00545D5A" w:rsidRPr="00B773E1">
        <w:rPr>
          <w:rFonts w:asciiTheme="minorHAnsi" w:hAnsiTheme="minorHAnsi"/>
          <w:b/>
          <w:i/>
          <w:sz w:val="28"/>
          <w:szCs w:val="28"/>
        </w:rPr>
        <w:t>eculiar</w:t>
      </w:r>
      <w:r w:rsidR="00052B86" w:rsidRPr="00B773E1">
        <w:rPr>
          <w:rFonts w:asciiTheme="minorHAnsi" w:hAnsiTheme="minorHAnsi"/>
          <w:b/>
          <w:i/>
          <w:sz w:val="28"/>
          <w:szCs w:val="28"/>
        </w:rPr>
        <w:t xml:space="preserve">ity of </w:t>
      </w:r>
      <w:r w:rsidR="00A6685D" w:rsidRPr="00B773E1">
        <w:rPr>
          <w:rFonts w:asciiTheme="minorHAnsi" w:hAnsiTheme="minorHAnsi"/>
          <w:b/>
          <w:i/>
          <w:sz w:val="28"/>
          <w:szCs w:val="28"/>
        </w:rPr>
        <w:t>each</w:t>
      </w:r>
      <w:r w:rsidRPr="00B773E1">
        <w:rPr>
          <w:rFonts w:asciiTheme="minorHAnsi" w:hAnsiTheme="minorHAnsi"/>
          <w:b/>
          <w:i/>
          <w:sz w:val="28"/>
          <w:szCs w:val="28"/>
        </w:rPr>
        <w:t xml:space="preserve"> custom</w:t>
      </w:r>
      <w:r w:rsidR="00052B86" w:rsidRPr="00B773E1">
        <w:rPr>
          <w:rFonts w:asciiTheme="minorHAnsi" w:hAnsiTheme="minorHAnsi"/>
          <w:b/>
          <w:i/>
          <w:sz w:val="28"/>
          <w:szCs w:val="28"/>
        </w:rPr>
        <w:t xml:space="preserve"> must be noted and considered</w:t>
      </w:r>
      <w:r w:rsidRPr="00B773E1">
        <w:rPr>
          <w:rFonts w:asciiTheme="minorHAnsi" w:hAnsiTheme="minorHAnsi"/>
          <w:b/>
          <w:i/>
          <w:sz w:val="28"/>
          <w:szCs w:val="28"/>
        </w:rPr>
        <w:t>.</w:t>
      </w:r>
      <w:r w:rsidR="00545D5A" w:rsidRPr="00B773E1">
        <w:rPr>
          <w:rFonts w:asciiTheme="minorHAnsi" w:hAnsiTheme="minorHAnsi"/>
          <w:sz w:val="28"/>
          <w:szCs w:val="28"/>
        </w:rPr>
        <w:t xml:space="preserve"> </w:t>
      </w:r>
      <w:r w:rsidRPr="00B773E1">
        <w:rPr>
          <w:rFonts w:asciiTheme="minorHAnsi" w:hAnsiTheme="minorHAnsi"/>
          <w:sz w:val="28"/>
          <w:szCs w:val="28"/>
        </w:rPr>
        <w:t xml:space="preserve">It is erroneous to </w:t>
      </w:r>
      <w:r w:rsidR="001C430B" w:rsidRPr="00B773E1">
        <w:rPr>
          <w:rFonts w:asciiTheme="minorHAnsi" w:hAnsiTheme="minorHAnsi"/>
          <w:sz w:val="28"/>
          <w:szCs w:val="28"/>
        </w:rPr>
        <w:t xml:space="preserve">rely on </w:t>
      </w:r>
      <w:r w:rsidR="00052B86" w:rsidRPr="00B773E1">
        <w:rPr>
          <w:rFonts w:asciiTheme="minorHAnsi" w:hAnsiTheme="minorHAnsi"/>
          <w:sz w:val="28"/>
          <w:szCs w:val="28"/>
        </w:rPr>
        <w:t xml:space="preserve">a </w:t>
      </w:r>
      <w:r w:rsidR="001C430B" w:rsidRPr="00B773E1">
        <w:rPr>
          <w:rFonts w:asciiTheme="minorHAnsi" w:hAnsiTheme="minorHAnsi"/>
          <w:sz w:val="28"/>
          <w:szCs w:val="28"/>
        </w:rPr>
        <w:t xml:space="preserve">custom </w:t>
      </w:r>
      <w:r w:rsidR="00052B86" w:rsidRPr="00B773E1">
        <w:rPr>
          <w:rFonts w:asciiTheme="minorHAnsi" w:hAnsiTheme="minorHAnsi"/>
          <w:sz w:val="28"/>
          <w:szCs w:val="28"/>
        </w:rPr>
        <w:t xml:space="preserve">presumed to be </w:t>
      </w:r>
      <w:r w:rsidR="001C430B" w:rsidRPr="00B773E1">
        <w:rPr>
          <w:rFonts w:asciiTheme="minorHAnsi" w:hAnsiTheme="minorHAnsi"/>
          <w:sz w:val="28"/>
          <w:szCs w:val="28"/>
        </w:rPr>
        <w:t xml:space="preserve">of </w:t>
      </w:r>
      <w:r w:rsidR="00545D5A" w:rsidRPr="00B773E1">
        <w:rPr>
          <w:rFonts w:asciiTheme="minorHAnsi" w:hAnsiTheme="minorHAnsi"/>
          <w:sz w:val="28"/>
          <w:szCs w:val="28"/>
        </w:rPr>
        <w:t>general application.</w:t>
      </w:r>
      <w:r w:rsidR="00DA361B" w:rsidRPr="00B773E1">
        <w:rPr>
          <w:rFonts w:asciiTheme="minorHAnsi" w:hAnsiTheme="minorHAnsi"/>
          <w:sz w:val="28"/>
          <w:szCs w:val="28"/>
        </w:rPr>
        <w:t xml:space="preserve"> </w:t>
      </w:r>
      <w:r w:rsidR="001C430B" w:rsidRPr="00B773E1">
        <w:rPr>
          <w:rFonts w:asciiTheme="minorHAnsi" w:hAnsiTheme="minorHAnsi"/>
          <w:sz w:val="28"/>
          <w:szCs w:val="28"/>
        </w:rPr>
        <w:t xml:space="preserve">In </w:t>
      </w:r>
      <w:r w:rsidR="001C430B" w:rsidRPr="00B773E1">
        <w:rPr>
          <w:rFonts w:asciiTheme="minorHAnsi" w:hAnsiTheme="minorHAnsi"/>
          <w:i/>
          <w:sz w:val="28"/>
          <w:szCs w:val="28"/>
        </w:rPr>
        <w:t>Jatau</w:t>
      </w:r>
      <w:r w:rsidR="00DA361B" w:rsidRPr="00B773E1">
        <w:rPr>
          <w:rFonts w:asciiTheme="minorHAnsi" w:hAnsiTheme="minorHAnsi"/>
          <w:i/>
          <w:sz w:val="28"/>
          <w:szCs w:val="28"/>
        </w:rPr>
        <w:t xml:space="preserve"> v Wakili</w:t>
      </w:r>
      <w:r w:rsidR="001C430B" w:rsidRPr="00B773E1">
        <w:rPr>
          <w:rFonts w:asciiTheme="minorHAnsi" w:hAnsiTheme="minorHAnsi"/>
          <w:i/>
          <w:sz w:val="28"/>
          <w:szCs w:val="28"/>
        </w:rPr>
        <w:t xml:space="preserve"> &amp; </w:t>
      </w:r>
      <w:proofErr w:type="spellStart"/>
      <w:r w:rsidR="001C430B" w:rsidRPr="00B773E1">
        <w:rPr>
          <w:rFonts w:asciiTheme="minorHAnsi" w:hAnsiTheme="minorHAnsi"/>
          <w:i/>
          <w:sz w:val="28"/>
          <w:szCs w:val="28"/>
        </w:rPr>
        <w:t>Anor</w:t>
      </w:r>
      <w:proofErr w:type="spellEnd"/>
      <w:r w:rsidR="00DA361B" w:rsidRPr="00CC6636">
        <w:rPr>
          <w:rStyle w:val="FootnoteReference"/>
          <w:rFonts w:asciiTheme="minorHAnsi" w:hAnsiTheme="minorHAnsi"/>
          <w:sz w:val="28"/>
          <w:szCs w:val="28"/>
        </w:rPr>
        <w:footnoteReference w:id="29"/>
      </w:r>
      <w:r w:rsidR="001C430B" w:rsidRPr="00B773E1">
        <w:rPr>
          <w:rFonts w:asciiTheme="minorHAnsi" w:hAnsiTheme="minorHAnsi"/>
          <w:sz w:val="28"/>
          <w:szCs w:val="28"/>
        </w:rPr>
        <w:t xml:space="preserve">, the </w:t>
      </w:r>
      <w:r w:rsidR="00A6685D" w:rsidRPr="00B773E1">
        <w:rPr>
          <w:rFonts w:asciiTheme="minorHAnsi" w:hAnsiTheme="minorHAnsi"/>
          <w:sz w:val="28"/>
          <w:szCs w:val="28"/>
        </w:rPr>
        <w:t>Court held thus:</w:t>
      </w:r>
    </w:p>
    <w:p w:rsidR="00AC2797" w:rsidRPr="00CC6636" w:rsidRDefault="00AC2797" w:rsidP="00A6685D">
      <w:pPr>
        <w:pStyle w:val="ListParagraph"/>
        <w:ind w:left="709" w:right="662"/>
        <w:jc w:val="both"/>
        <w:rPr>
          <w:rFonts w:asciiTheme="minorHAnsi" w:hAnsiTheme="minorHAnsi"/>
          <w:sz w:val="28"/>
          <w:szCs w:val="28"/>
        </w:rPr>
      </w:pPr>
      <w:r w:rsidRPr="00CC6636">
        <w:rPr>
          <w:rFonts w:asciiTheme="minorHAnsi" w:hAnsiTheme="minorHAnsi"/>
          <w:sz w:val="28"/>
          <w:szCs w:val="28"/>
        </w:rPr>
        <w:t xml:space="preserve">It is noteworthy that the defendants never gave evidence of the requirements of a valid sale transaction under Sanga custom which covers the area the disputed land is located. They have a burden of proving the Sanga custom for sale of land and demonstrating how the transaction between the buyer and the seller of the disputed land failed to meet that requirement. The defendants’ blanket reference to and reliance on a general position of customary law is a fallacious ground upon which to build their case against the validity of the sale transaction between the buyer and the seller, whose lives were governed by Sanga custom, not a general customary law which was most likely established in a case between people from a different ethnic group bound by a different custom in a different locality at a distant time. </w:t>
      </w:r>
    </w:p>
    <w:p w:rsidR="00AC2797" w:rsidRPr="00CC6636" w:rsidRDefault="00AC2797" w:rsidP="00A6685D">
      <w:pPr>
        <w:pStyle w:val="ListParagraph"/>
        <w:ind w:left="709" w:right="662"/>
        <w:jc w:val="both"/>
        <w:rPr>
          <w:rFonts w:asciiTheme="minorHAnsi" w:hAnsiTheme="minorHAnsi"/>
          <w:sz w:val="28"/>
          <w:szCs w:val="28"/>
        </w:rPr>
      </w:pPr>
      <w:r w:rsidRPr="00CC6636">
        <w:rPr>
          <w:rFonts w:asciiTheme="minorHAnsi" w:hAnsiTheme="minorHAnsi"/>
          <w:sz w:val="28"/>
          <w:szCs w:val="28"/>
        </w:rPr>
        <w:t xml:space="preserve">The peculiarities of customary law cannot be overemphasized. Two prominent and distinct features of customary law are its flexibility and uncodified nature. While its flexibility depicts its susceptibility to change, its uncodified nature suits the lives of the people who are governed by it. Any violation of these features will rob customary law of its uniqueness and erode its peculiarity. If the practice of referencing a general position of customary law, which is developed from a dispute involving people from a particular tribe in a particular community in a particular location, is applied in a dispute involving a different set of litigants from a different ethnic group in a different location, this will lead to an unintentional and undesirable crystallization of customary law. </w:t>
      </w:r>
      <w:r w:rsidRPr="00CC6636">
        <w:rPr>
          <w:rFonts w:asciiTheme="minorHAnsi" w:hAnsiTheme="minorHAnsi"/>
          <w:sz w:val="28"/>
          <w:szCs w:val="28"/>
        </w:rPr>
        <w:lastRenderedPageBreak/>
        <w:t xml:space="preserve">Clothing customary law with the borrowed robes of common law and statutory law will rob it of its core essence, obliterate its uniqueness and erode its significance as a source of law for a people from a particular ethnic group in a particular community at a particular time. </w:t>
      </w:r>
    </w:p>
    <w:p w:rsidR="00242837" w:rsidRDefault="00AC2797" w:rsidP="00242837">
      <w:pPr>
        <w:pStyle w:val="ListParagraph"/>
        <w:ind w:left="709" w:right="662"/>
        <w:jc w:val="both"/>
        <w:rPr>
          <w:rFonts w:asciiTheme="minorHAnsi" w:hAnsiTheme="minorHAnsi"/>
          <w:sz w:val="28"/>
          <w:szCs w:val="28"/>
        </w:rPr>
      </w:pPr>
      <w:r w:rsidRPr="00CC6636">
        <w:rPr>
          <w:rFonts w:asciiTheme="minorHAnsi" w:hAnsiTheme="minorHAnsi"/>
          <w:sz w:val="28"/>
          <w:szCs w:val="28"/>
        </w:rPr>
        <w:t>Customary law is a matter of fact to be proved at all times in all cases as it might have undergone changes from the last time it was judicially acted upon. He who alleges the existence of any particular custom from which a benefit is intended to be derived or as the law governing a particular transaction or state of affair bears the burden of proving it. The subtle crystallization of customary law presented as general elements of customary law may suit academic quests but for practical purposes, the best way of knowing what the current custom is on any particular issue is by visiting the particular community practicing the particular custom. At best, case laws on customary law may reveal the state of the law at the time a [an] agreement was entered into between two parties or an event giving rise to a dispute occurred. While parties from the same tribe or ethnic group may refer to previous decisions involving the custom in issue, it is open to a litigant in a current suit to challenge the currency of the custom as declared and applied in the previous suit which the court is invited to apply in a present suit.</w:t>
      </w:r>
    </w:p>
    <w:p w:rsidR="001D4B11" w:rsidRPr="00242837" w:rsidRDefault="00242837" w:rsidP="00242837">
      <w:pPr>
        <w:spacing w:after="0"/>
        <w:ind w:left="709" w:right="662" w:hanging="283"/>
        <w:jc w:val="both"/>
        <w:rPr>
          <w:rFonts w:asciiTheme="minorHAnsi" w:hAnsiTheme="minorHAnsi"/>
          <w:b/>
          <w:i/>
          <w:sz w:val="28"/>
          <w:szCs w:val="28"/>
        </w:rPr>
      </w:pPr>
      <w:r>
        <w:rPr>
          <w:rFonts w:asciiTheme="minorHAnsi" w:hAnsiTheme="minorHAnsi"/>
          <w:b/>
          <w:i/>
          <w:sz w:val="28"/>
          <w:szCs w:val="28"/>
        </w:rPr>
        <w:t xml:space="preserve">2. </w:t>
      </w:r>
      <w:r w:rsidR="001D4B11" w:rsidRPr="00242837">
        <w:rPr>
          <w:rFonts w:asciiTheme="minorHAnsi" w:hAnsiTheme="minorHAnsi"/>
          <w:b/>
          <w:i/>
          <w:sz w:val="28"/>
          <w:szCs w:val="28"/>
        </w:rPr>
        <w:t xml:space="preserve">Case </w:t>
      </w:r>
      <w:r w:rsidR="00B657DC" w:rsidRPr="00242837">
        <w:rPr>
          <w:rFonts w:asciiTheme="minorHAnsi" w:hAnsiTheme="minorHAnsi"/>
          <w:b/>
          <w:i/>
          <w:sz w:val="28"/>
          <w:szCs w:val="28"/>
        </w:rPr>
        <w:t>Law</w:t>
      </w:r>
    </w:p>
    <w:p w:rsidR="00452C29" w:rsidRPr="00FC388F" w:rsidRDefault="003461A4" w:rsidP="003461A4">
      <w:pPr>
        <w:jc w:val="both"/>
        <w:rPr>
          <w:rFonts w:asciiTheme="minorHAnsi" w:hAnsiTheme="minorHAnsi"/>
          <w:sz w:val="28"/>
          <w:szCs w:val="28"/>
        </w:rPr>
      </w:pPr>
      <w:r w:rsidRPr="00FC388F">
        <w:rPr>
          <w:rFonts w:asciiTheme="minorHAnsi" w:hAnsiTheme="minorHAnsi"/>
          <w:sz w:val="28"/>
          <w:szCs w:val="28"/>
        </w:rPr>
        <w:t xml:space="preserve">A discourse on the applicability of case law in customary adjudication necessarily includes the question of the applicability of </w:t>
      </w:r>
      <w:r w:rsidR="002D7964" w:rsidRPr="00FC388F">
        <w:rPr>
          <w:rFonts w:asciiTheme="minorHAnsi" w:hAnsiTheme="minorHAnsi"/>
          <w:sz w:val="28"/>
          <w:szCs w:val="28"/>
        </w:rPr>
        <w:t xml:space="preserve">the </w:t>
      </w:r>
      <w:r w:rsidRPr="00FC388F">
        <w:rPr>
          <w:rFonts w:asciiTheme="minorHAnsi" w:hAnsiTheme="minorHAnsi"/>
          <w:sz w:val="28"/>
          <w:szCs w:val="28"/>
        </w:rPr>
        <w:t>doctrine of judicial precedent.</w:t>
      </w:r>
      <w:r w:rsidR="002D7964" w:rsidRPr="00FC388F">
        <w:rPr>
          <w:rFonts w:asciiTheme="minorHAnsi" w:hAnsiTheme="minorHAnsi"/>
          <w:sz w:val="28"/>
          <w:szCs w:val="28"/>
        </w:rPr>
        <w:t xml:space="preserve"> By its nature, customary law</w:t>
      </w:r>
      <w:r w:rsidRPr="00FC388F">
        <w:rPr>
          <w:rFonts w:asciiTheme="minorHAnsi" w:hAnsiTheme="minorHAnsi"/>
          <w:sz w:val="28"/>
          <w:szCs w:val="28"/>
          <w:lang w:val="en-US"/>
        </w:rPr>
        <w:t xml:space="preserve"> is not codified and is distinct from </w:t>
      </w:r>
      <w:r w:rsidR="0098696D">
        <w:rPr>
          <w:rFonts w:asciiTheme="minorHAnsi" w:hAnsiTheme="minorHAnsi"/>
          <w:sz w:val="28"/>
          <w:szCs w:val="28"/>
          <w:lang w:val="en-US"/>
        </w:rPr>
        <w:t>“</w:t>
      </w:r>
      <w:r w:rsidRPr="00FC388F">
        <w:rPr>
          <w:rFonts w:asciiTheme="minorHAnsi" w:hAnsiTheme="minorHAnsi"/>
          <w:sz w:val="28"/>
          <w:szCs w:val="28"/>
        </w:rPr>
        <w:t>common law principles with their characteristic certainty and ossification.”</w:t>
      </w:r>
      <w:r w:rsidRPr="00FC388F">
        <w:rPr>
          <w:rStyle w:val="FootnoteReference"/>
          <w:rFonts w:asciiTheme="minorHAnsi" w:hAnsiTheme="minorHAnsi"/>
          <w:sz w:val="28"/>
          <w:szCs w:val="28"/>
        </w:rPr>
        <w:footnoteReference w:id="30"/>
      </w:r>
      <w:r w:rsidR="006974D5" w:rsidRPr="00FC388F">
        <w:rPr>
          <w:rFonts w:asciiTheme="minorHAnsi" w:hAnsiTheme="minorHAnsi"/>
          <w:sz w:val="28"/>
          <w:szCs w:val="28"/>
        </w:rPr>
        <w:t xml:space="preserve"> </w:t>
      </w:r>
    </w:p>
    <w:p w:rsidR="006974D5" w:rsidRPr="00FC388F" w:rsidRDefault="006974D5" w:rsidP="003461A4">
      <w:pPr>
        <w:jc w:val="both"/>
        <w:rPr>
          <w:rFonts w:asciiTheme="minorHAnsi" w:hAnsiTheme="minorHAnsi"/>
          <w:sz w:val="28"/>
          <w:szCs w:val="28"/>
        </w:rPr>
      </w:pPr>
      <w:r w:rsidRPr="00FC388F">
        <w:rPr>
          <w:rFonts w:asciiTheme="minorHAnsi" w:hAnsiTheme="minorHAnsi"/>
          <w:sz w:val="28"/>
          <w:szCs w:val="28"/>
        </w:rPr>
        <w:t xml:space="preserve">From practical experience, there are </w:t>
      </w:r>
      <w:r w:rsidR="00863EA6">
        <w:rPr>
          <w:rFonts w:asciiTheme="minorHAnsi" w:hAnsiTheme="minorHAnsi"/>
          <w:sz w:val="28"/>
          <w:szCs w:val="28"/>
        </w:rPr>
        <w:t xml:space="preserve">customary </w:t>
      </w:r>
      <w:r w:rsidR="003461A4" w:rsidRPr="00FC388F">
        <w:rPr>
          <w:rFonts w:asciiTheme="minorHAnsi" w:hAnsiTheme="minorHAnsi"/>
          <w:sz w:val="28"/>
          <w:szCs w:val="28"/>
        </w:rPr>
        <w:t xml:space="preserve">issues </w:t>
      </w:r>
      <w:r w:rsidRPr="00FC388F">
        <w:rPr>
          <w:rFonts w:asciiTheme="minorHAnsi" w:hAnsiTheme="minorHAnsi"/>
          <w:sz w:val="28"/>
          <w:szCs w:val="28"/>
        </w:rPr>
        <w:t>to which the doctrine of judicial</w:t>
      </w:r>
      <w:r w:rsidR="003461A4" w:rsidRPr="00FC388F">
        <w:rPr>
          <w:rFonts w:asciiTheme="minorHAnsi" w:hAnsiTheme="minorHAnsi"/>
          <w:sz w:val="28"/>
          <w:szCs w:val="28"/>
        </w:rPr>
        <w:t xml:space="preserve"> precedent </w:t>
      </w:r>
      <w:r w:rsidRPr="00FC388F">
        <w:rPr>
          <w:rFonts w:asciiTheme="minorHAnsi" w:hAnsiTheme="minorHAnsi"/>
          <w:sz w:val="28"/>
          <w:szCs w:val="28"/>
        </w:rPr>
        <w:t>should apply</w:t>
      </w:r>
      <w:r w:rsidR="003461A4" w:rsidRPr="00FC388F">
        <w:rPr>
          <w:rFonts w:asciiTheme="minorHAnsi" w:hAnsiTheme="minorHAnsi"/>
          <w:sz w:val="28"/>
          <w:szCs w:val="28"/>
        </w:rPr>
        <w:t xml:space="preserve"> and </w:t>
      </w:r>
      <w:r w:rsidR="00863EA6">
        <w:rPr>
          <w:rFonts w:asciiTheme="minorHAnsi" w:hAnsiTheme="minorHAnsi"/>
          <w:sz w:val="28"/>
          <w:szCs w:val="28"/>
        </w:rPr>
        <w:t>customary disputes where it</w:t>
      </w:r>
      <w:r w:rsidRPr="00FC388F">
        <w:rPr>
          <w:rFonts w:asciiTheme="minorHAnsi" w:hAnsiTheme="minorHAnsi"/>
          <w:sz w:val="28"/>
          <w:szCs w:val="28"/>
        </w:rPr>
        <w:t xml:space="preserve"> </w:t>
      </w:r>
      <w:r w:rsidR="003461A4" w:rsidRPr="00FC388F">
        <w:rPr>
          <w:rFonts w:asciiTheme="minorHAnsi" w:hAnsiTheme="minorHAnsi"/>
          <w:sz w:val="28"/>
          <w:szCs w:val="28"/>
        </w:rPr>
        <w:t xml:space="preserve">ought not to apply. </w:t>
      </w:r>
    </w:p>
    <w:p w:rsidR="003461A4" w:rsidRPr="00A64838" w:rsidRDefault="00B657DC" w:rsidP="00F25927">
      <w:pPr>
        <w:spacing w:after="0"/>
        <w:jc w:val="both"/>
        <w:rPr>
          <w:rFonts w:asciiTheme="minorHAnsi" w:hAnsiTheme="minorHAnsi"/>
          <w:b/>
          <w:i/>
          <w:sz w:val="28"/>
          <w:szCs w:val="28"/>
        </w:rPr>
      </w:pPr>
      <w:r w:rsidRPr="00A64838">
        <w:rPr>
          <w:rFonts w:asciiTheme="minorHAnsi" w:hAnsiTheme="minorHAnsi"/>
          <w:b/>
          <w:i/>
          <w:sz w:val="28"/>
          <w:szCs w:val="28"/>
        </w:rPr>
        <w:lastRenderedPageBreak/>
        <w:t>A</w:t>
      </w:r>
      <w:r w:rsidR="006974D5" w:rsidRPr="00A64838">
        <w:rPr>
          <w:rFonts w:asciiTheme="minorHAnsi" w:hAnsiTheme="minorHAnsi"/>
          <w:b/>
          <w:i/>
          <w:sz w:val="28"/>
          <w:szCs w:val="28"/>
        </w:rPr>
        <w:t xml:space="preserve">. When the </w:t>
      </w:r>
      <w:r w:rsidR="003461A4" w:rsidRPr="00A64838">
        <w:rPr>
          <w:rFonts w:asciiTheme="minorHAnsi" w:hAnsiTheme="minorHAnsi"/>
          <w:b/>
          <w:i/>
          <w:sz w:val="28"/>
          <w:szCs w:val="28"/>
        </w:rPr>
        <w:t xml:space="preserve">doctrine </w:t>
      </w:r>
      <w:r w:rsidR="00272100" w:rsidRPr="00A64838">
        <w:rPr>
          <w:rFonts w:asciiTheme="minorHAnsi" w:hAnsiTheme="minorHAnsi"/>
          <w:b/>
          <w:i/>
          <w:sz w:val="28"/>
          <w:szCs w:val="28"/>
        </w:rPr>
        <w:t>should</w:t>
      </w:r>
      <w:r w:rsidR="006974D5" w:rsidRPr="00A64838">
        <w:rPr>
          <w:rFonts w:asciiTheme="minorHAnsi" w:hAnsiTheme="minorHAnsi"/>
          <w:b/>
          <w:i/>
          <w:sz w:val="28"/>
          <w:szCs w:val="28"/>
        </w:rPr>
        <w:t xml:space="preserve"> apply: </w:t>
      </w:r>
    </w:p>
    <w:p w:rsidR="006974D5" w:rsidRPr="00B657DC" w:rsidRDefault="003461A4" w:rsidP="00B657DC">
      <w:pPr>
        <w:pStyle w:val="ListParagraph"/>
        <w:numPr>
          <w:ilvl w:val="0"/>
          <w:numId w:val="26"/>
        </w:numPr>
        <w:jc w:val="both"/>
        <w:rPr>
          <w:rFonts w:asciiTheme="minorHAnsi" w:hAnsiTheme="minorHAnsi"/>
          <w:sz w:val="28"/>
          <w:szCs w:val="28"/>
        </w:rPr>
      </w:pPr>
      <w:r w:rsidRPr="00B657DC">
        <w:rPr>
          <w:rFonts w:asciiTheme="minorHAnsi" w:hAnsiTheme="minorHAnsi"/>
          <w:sz w:val="28"/>
          <w:szCs w:val="28"/>
        </w:rPr>
        <w:t>Pronouncements on discriminatory practices ba</w:t>
      </w:r>
      <w:r w:rsidR="00650FF3" w:rsidRPr="00B657DC">
        <w:rPr>
          <w:rFonts w:asciiTheme="minorHAnsi" w:hAnsiTheme="minorHAnsi"/>
          <w:sz w:val="28"/>
          <w:szCs w:val="28"/>
        </w:rPr>
        <w:t xml:space="preserve">sed on gender </w:t>
      </w:r>
      <w:r w:rsidR="00F25927" w:rsidRPr="00B657DC">
        <w:rPr>
          <w:rFonts w:asciiTheme="minorHAnsi" w:hAnsiTheme="minorHAnsi"/>
          <w:sz w:val="28"/>
          <w:szCs w:val="28"/>
        </w:rPr>
        <w:t>e.g. refund of bride without a corresponding order to pay compensation or general damages</w:t>
      </w:r>
    </w:p>
    <w:p w:rsidR="003461A4" w:rsidRPr="00B657DC" w:rsidRDefault="00F25927" w:rsidP="00B657DC">
      <w:pPr>
        <w:pStyle w:val="ListParagraph"/>
        <w:numPr>
          <w:ilvl w:val="0"/>
          <w:numId w:val="26"/>
        </w:numPr>
        <w:jc w:val="both"/>
        <w:rPr>
          <w:rFonts w:asciiTheme="minorHAnsi" w:hAnsiTheme="minorHAnsi"/>
          <w:sz w:val="28"/>
          <w:szCs w:val="28"/>
        </w:rPr>
      </w:pPr>
      <w:r w:rsidRPr="00B657DC">
        <w:rPr>
          <w:rFonts w:asciiTheme="minorHAnsi" w:hAnsiTheme="minorHAnsi"/>
          <w:sz w:val="28"/>
          <w:szCs w:val="28"/>
        </w:rPr>
        <w:t>Dis</w:t>
      </w:r>
      <w:r w:rsidR="003461A4" w:rsidRPr="00B657DC">
        <w:rPr>
          <w:rFonts w:asciiTheme="minorHAnsi" w:hAnsiTheme="minorHAnsi"/>
          <w:sz w:val="28"/>
          <w:szCs w:val="28"/>
        </w:rPr>
        <w:t>inheritance of female children or women</w:t>
      </w:r>
    </w:p>
    <w:p w:rsidR="003461A4" w:rsidRPr="00B657DC" w:rsidRDefault="003461A4" w:rsidP="00B657DC">
      <w:pPr>
        <w:pStyle w:val="ListParagraph"/>
        <w:numPr>
          <w:ilvl w:val="0"/>
          <w:numId w:val="26"/>
        </w:numPr>
        <w:jc w:val="both"/>
        <w:rPr>
          <w:rFonts w:asciiTheme="minorHAnsi" w:hAnsiTheme="minorHAnsi"/>
          <w:sz w:val="28"/>
          <w:szCs w:val="28"/>
        </w:rPr>
      </w:pPr>
      <w:r w:rsidRPr="00B657DC">
        <w:rPr>
          <w:rFonts w:asciiTheme="minorHAnsi" w:hAnsiTheme="minorHAnsi"/>
          <w:sz w:val="28"/>
          <w:szCs w:val="28"/>
        </w:rPr>
        <w:t>Land law</w:t>
      </w:r>
      <w:r w:rsidR="006622C6" w:rsidRPr="00B657DC">
        <w:rPr>
          <w:rFonts w:asciiTheme="minorHAnsi" w:hAnsiTheme="minorHAnsi"/>
          <w:sz w:val="28"/>
          <w:szCs w:val="28"/>
        </w:rPr>
        <w:t xml:space="preserve"> – means of proof, oath-taking</w:t>
      </w:r>
      <w:r w:rsidR="00F25927" w:rsidRPr="00B657DC">
        <w:rPr>
          <w:rFonts w:asciiTheme="minorHAnsi" w:hAnsiTheme="minorHAnsi"/>
          <w:sz w:val="28"/>
          <w:szCs w:val="28"/>
        </w:rPr>
        <w:t xml:space="preserve">, </w:t>
      </w:r>
      <w:r w:rsidR="00272100">
        <w:rPr>
          <w:rFonts w:asciiTheme="minorHAnsi" w:hAnsiTheme="minorHAnsi"/>
          <w:sz w:val="28"/>
          <w:szCs w:val="28"/>
        </w:rPr>
        <w:t xml:space="preserve">customary arbitration </w:t>
      </w:r>
      <w:r w:rsidR="00F25927" w:rsidRPr="00B657DC">
        <w:rPr>
          <w:rFonts w:asciiTheme="minorHAnsi" w:hAnsiTheme="minorHAnsi"/>
          <w:sz w:val="28"/>
          <w:szCs w:val="28"/>
        </w:rPr>
        <w:t>etc.</w:t>
      </w:r>
    </w:p>
    <w:p w:rsidR="003461A4" w:rsidRPr="00B657DC" w:rsidRDefault="003461A4" w:rsidP="00B657DC">
      <w:pPr>
        <w:pStyle w:val="ListParagraph"/>
        <w:numPr>
          <w:ilvl w:val="0"/>
          <w:numId w:val="26"/>
        </w:numPr>
        <w:jc w:val="both"/>
        <w:rPr>
          <w:rFonts w:asciiTheme="minorHAnsi" w:hAnsiTheme="minorHAnsi"/>
          <w:sz w:val="28"/>
          <w:szCs w:val="28"/>
        </w:rPr>
      </w:pPr>
      <w:r w:rsidRPr="00B657DC">
        <w:rPr>
          <w:rFonts w:asciiTheme="minorHAnsi" w:hAnsiTheme="minorHAnsi"/>
          <w:sz w:val="28"/>
          <w:szCs w:val="28"/>
        </w:rPr>
        <w:t>General issues in the administration of justice</w:t>
      </w:r>
      <w:r w:rsidR="006974D5" w:rsidRPr="00B657DC">
        <w:rPr>
          <w:rFonts w:asciiTheme="minorHAnsi" w:hAnsiTheme="minorHAnsi"/>
          <w:sz w:val="28"/>
          <w:szCs w:val="28"/>
        </w:rPr>
        <w:t>: fair hearing, evaluation of evidenc</w:t>
      </w:r>
      <w:r w:rsidR="00523E49" w:rsidRPr="00B657DC">
        <w:rPr>
          <w:rFonts w:asciiTheme="minorHAnsi" w:hAnsiTheme="minorHAnsi"/>
          <w:sz w:val="28"/>
          <w:szCs w:val="28"/>
        </w:rPr>
        <w:t>e, bias, miscarriage of justice</w:t>
      </w:r>
      <w:r w:rsidR="006208B0">
        <w:rPr>
          <w:rFonts w:asciiTheme="minorHAnsi" w:hAnsiTheme="minorHAnsi"/>
          <w:sz w:val="28"/>
          <w:szCs w:val="28"/>
        </w:rPr>
        <w:t>, etc.</w:t>
      </w:r>
    </w:p>
    <w:p w:rsidR="003461A4" w:rsidRPr="00A64838" w:rsidRDefault="00955262" w:rsidP="00F25927">
      <w:pPr>
        <w:spacing w:after="0"/>
        <w:jc w:val="both"/>
        <w:rPr>
          <w:rFonts w:asciiTheme="minorHAnsi" w:hAnsiTheme="minorHAnsi"/>
          <w:b/>
          <w:i/>
          <w:sz w:val="28"/>
          <w:szCs w:val="28"/>
        </w:rPr>
      </w:pPr>
      <w:r w:rsidRPr="00A64838">
        <w:rPr>
          <w:rFonts w:asciiTheme="minorHAnsi" w:hAnsiTheme="minorHAnsi"/>
          <w:b/>
          <w:i/>
          <w:sz w:val="28"/>
          <w:szCs w:val="28"/>
        </w:rPr>
        <w:t>B</w:t>
      </w:r>
      <w:r w:rsidR="006208B0">
        <w:rPr>
          <w:rFonts w:asciiTheme="minorHAnsi" w:hAnsiTheme="minorHAnsi"/>
          <w:b/>
          <w:i/>
          <w:sz w:val="28"/>
          <w:szCs w:val="28"/>
        </w:rPr>
        <w:t>. When the doctrine should</w:t>
      </w:r>
      <w:r w:rsidR="006974D5" w:rsidRPr="00A64838">
        <w:rPr>
          <w:rFonts w:asciiTheme="minorHAnsi" w:hAnsiTheme="minorHAnsi"/>
          <w:b/>
          <w:i/>
          <w:sz w:val="28"/>
          <w:szCs w:val="28"/>
        </w:rPr>
        <w:t xml:space="preserve"> not</w:t>
      </w:r>
      <w:r w:rsidR="006208B0">
        <w:rPr>
          <w:rFonts w:asciiTheme="minorHAnsi" w:hAnsiTheme="minorHAnsi"/>
          <w:b/>
          <w:i/>
          <w:sz w:val="28"/>
          <w:szCs w:val="28"/>
        </w:rPr>
        <w:t xml:space="preserve"> </w:t>
      </w:r>
      <w:r w:rsidR="006974D5" w:rsidRPr="00A64838">
        <w:rPr>
          <w:rFonts w:asciiTheme="minorHAnsi" w:hAnsiTheme="minorHAnsi"/>
          <w:b/>
          <w:i/>
          <w:sz w:val="28"/>
          <w:szCs w:val="28"/>
        </w:rPr>
        <w:t>apply:</w:t>
      </w:r>
    </w:p>
    <w:p w:rsidR="003461A4" w:rsidRPr="00955262" w:rsidRDefault="003461A4" w:rsidP="00955262">
      <w:pPr>
        <w:pStyle w:val="ListParagraph"/>
        <w:numPr>
          <w:ilvl w:val="0"/>
          <w:numId w:val="27"/>
        </w:numPr>
        <w:jc w:val="both"/>
        <w:rPr>
          <w:rFonts w:asciiTheme="minorHAnsi" w:hAnsiTheme="minorHAnsi"/>
          <w:sz w:val="28"/>
          <w:szCs w:val="28"/>
        </w:rPr>
      </w:pPr>
      <w:r w:rsidRPr="00955262">
        <w:rPr>
          <w:rFonts w:asciiTheme="minorHAnsi" w:hAnsiTheme="minorHAnsi"/>
          <w:sz w:val="28"/>
          <w:szCs w:val="28"/>
        </w:rPr>
        <w:t>Requir</w:t>
      </w:r>
      <w:r w:rsidR="006622C6" w:rsidRPr="00955262">
        <w:rPr>
          <w:rFonts w:asciiTheme="minorHAnsi" w:hAnsiTheme="minorHAnsi"/>
          <w:sz w:val="28"/>
          <w:szCs w:val="28"/>
        </w:rPr>
        <w:t>ements of</w:t>
      </w:r>
      <w:r w:rsidRPr="00955262">
        <w:rPr>
          <w:rFonts w:asciiTheme="minorHAnsi" w:hAnsiTheme="minorHAnsi"/>
          <w:sz w:val="28"/>
          <w:szCs w:val="28"/>
        </w:rPr>
        <w:t xml:space="preserve"> a valid marriage</w:t>
      </w:r>
      <w:r w:rsidR="00F9748C" w:rsidRPr="00FC388F">
        <w:rPr>
          <w:rStyle w:val="FootnoteReference"/>
          <w:rFonts w:asciiTheme="minorHAnsi" w:hAnsiTheme="minorHAnsi"/>
          <w:sz w:val="28"/>
          <w:szCs w:val="28"/>
        </w:rPr>
        <w:footnoteReference w:id="31"/>
      </w:r>
    </w:p>
    <w:p w:rsidR="003461A4" w:rsidRPr="00955262" w:rsidRDefault="003461A4" w:rsidP="00955262">
      <w:pPr>
        <w:pStyle w:val="ListParagraph"/>
        <w:numPr>
          <w:ilvl w:val="0"/>
          <w:numId w:val="27"/>
        </w:numPr>
        <w:jc w:val="both"/>
        <w:rPr>
          <w:rFonts w:asciiTheme="minorHAnsi" w:hAnsiTheme="minorHAnsi"/>
          <w:sz w:val="28"/>
          <w:szCs w:val="28"/>
        </w:rPr>
      </w:pPr>
      <w:r w:rsidRPr="00955262">
        <w:rPr>
          <w:rFonts w:asciiTheme="minorHAnsi" w:hAnsiTheme="minorHAnsi"/>
          <w:sz w:val="28"/>
          <w:szCs w:val="28"/>
        </w:rPr>
        <w:t xml:space="preserve">Return of bride-price after </w:t>
      </w:r>
      <w:r w:rsidR="006208B0">
        <w:rPr>
          <w:rFonts w:asciiTheme="minorHAnsi" w:hAnsiTheme="minorHAnsi"/>
          <w:sz w:val="28"/>
          <w:szCs w:val="28"/>
        </w:rPr>
        <w:t>judicial divorce</w:t>
      </w:r>
      <w:r w:rsidR="00F9748C" w:rsidRPr="00FC388F">
        <w:rPr>
          <w:rStyle w:val="FootnoteReference"/>
          <w:rFonts w:asciiTheme="minorHAnsi" w:hAnsiTheme="minorHAnsi"/>
          <w:sz w:val="28"/>
          <w:szCs w:val="28"/>
        </w:rPr>
        <w:footnoteReference w:id="32"/>
      </w:r>
    </w:p>
    <w:p w:rsidR="003461A4" w:rsidRPr="00955262" w:rsidRDefault="003461A4" w:rsidP="00955262">
      <w:pPr>
        <w:pStyle w:val="ListParagraph"/>
        <w:numPr>
          <w:ilvl w:val="0"/>
          <w:numId w:val="27"/>
        </w:numPr>
        <w:jc w:val="both"/>
        <w:rPr>
          <w:rFonts w:asciiTheme="minorHAnsi" w:hAnsiTheme="minorHAnsi"/>
          <w:sz w:val="28"/>
          <w:szCs w:val="28"/>
        </w:rPr>
      </w:pPr>
      <w:r w:rsidRPr="00955262">
        <w:rPr>
          <w:rFonts w:asciiTheme="minorHAnsi" w:hAnsiTheme="minorHAnsi"/>
          <w:sz w:val="28"/>
          <w:szCs w:val="28"/>
        </w:rPr>
        <w:t>Grounds for divorce</w:t>
      </w:r>
      <w:r w:rsidR="00F9748C" w:rsidRPr="00FC388F">
        <w:rPr>
          <w:rStyle w:val="FootnoteReference"/>
          <w:rFonts w:asciiTheme="minorHAnsi" w:hAnsiTheme="minorHAnsi"/>
          <w:sz w:val="28"/>
          <w:szCs w:val="28"/>
        </w:rPr>
        <w:footnoteReference w:id="33"/>
      </w:r>
    </w:p>
    <w:p w:rsidR="00452C29" w:rsidRPr="00955262" w:rsidRDefault="00FC3FB6" w:rsidP="00955262">
      <w:pPr>
        <w:pStyle w:val="ListParagraph"/>
        <w:numPr>
          <w:ilvl w:val="0"/>
          <w:numId w:val="27"/>
        </w:numPr>
        <w:jc w:val="both"/>
        <w:rPr>
          <w:rFonts w:asciiTheme="minorHAnsi" w:hAnsiTheme="minorHAnsi"/>
          <w:sz w:val="28"/>
          <w:szCs w:val="28"/>
        </w:rPr>
      </w:pPr>
      <w:r>
        <w:rPr>
          <w:rFonts w:asciiTheme="minorHAnsi" w:hAnsiTheme="minorHAnsi"/>
          <w:sz w:val="28"/>
          <w:szCs w:val="28"/>
        </w:rPr>
        <w:t>Succession</w:t>
      </w:r>
      <w:r w:rsidR="006974D5" w:rsidRPr="00955262">
        <w:rPr>
          <w:rFonts w:asciiTheme="minorHAnsi" w:hAnsiTheme="minorHAnsi"/>
          <w:sz w:val="28"/>
          <w:szCs w:val="28"/>
        </w:rPr>
        <w:t xml:space="preserve">. </w:t>
      </w:r>
      <w:r w:rsidR="00F25927" w:rsidRPr="00955262">
        <w:rPr>
          <w:rFonts w:asciiTheme="minorHAnsi" w:hAnsiTheme="minorHAnsi"/>
          <w:sz w:val="28"/>
          <w:szCs w:val="28"/>
        </w:rPr>
        <w:t xml:space="preserve">For example the doctrine of </w:t>
      </w:r>
      <w:r w:rsidR="006974D5" w:rsidRPr="00955262">
        <w:rPr>
          <w:rFonts w:asciiTheme="minorHAnsi" w:hAnsiTheme="minorHAnsi"/>
          <w:sz w:val="28"/>
          <w:szCs w:val="28"/>
        </w:rPr>
        <w:t>primogeniture</w:t>
      </w:r>
      <w:r w:rsidR="00F9748C" w:rsidRPr="00FC388F">
        <w:rPr>
          <w:rStyle w:val="FootnoteReference"/>
          <w:rFonts w:asciiTheme="minorHAnsi" w:hAnsiTheme="minorHAnsi"/>
          <w:sz w:val="28"/>
          <w:szCs w:val="28"/>
        </w:rPr>
        <w:footnoteReference w:id="34"/>
      </w:r>
      <w:r w:rsidR="002855A4" w:rsidRPr="00955262">
        <w:rPr>
          <w:rFonts w:asciiTheme="minorHAnsi" w:hAnsiTheme="minorHAnsi"/>
          <w:sz w:val="28"/>
          <w:szCs w:val="28"/>
        </w:rPr>
        <w:t xml:space="preserve"> </w:t>
      </w:r>
      <w:r>
        <w:rPr>
          <w:rFonts w:asciiTheme="minorHAnsi" w:hAnsiTheme="minorHAnsi"/>
          <w:sz w:val="28"/>
          <w:szCs w:val="28"/>
        </w:rPr>
        <w:t>which states that</w:t>
      </w:r>
      <w:r w:rsidR="000A39C5" w:rsidRPr="00955262">
        <w:rPr>
          <w:rFonts w:asciiTheme="minorHAnsi" w:hAnsiTheme="minorHAnsi"/>
          <w:sz w:val="28"/>
          <w:szCs w:val="28"/>
        </w:rPr>
        <w:t xml:space="preserve"> the right to </w:t>
      </w:r>
      <w:r w:rsidR="006208B0">
        <w:rPr>
          <w:rFonts w:asciiTheme="minorHAnsi" w:hAnsiTheme="minorHAnsi"/>
          <w:sz w:val="28"/>
          <w:szCs w:val="28"/>
        </w:rPr>
        <w:t>inheritance</w:t>
      </w:r>
      <w:r w:rsidR="000A39C5" w:rsidRPr="00955262">
        <w:rPr>
          <w:rFonts w:asciiTheme="minorHAnsi" w:hAnsiTheme="minorHAnsi"/>
          <w:sz w:val="28"/>
          <w:szCs w:val="28"/>
        </w:rPr>
        <w:t xml:space="preserve"> of the entire estate belongs exclusively to the eldest son of a deceased person who holds it as a trustee for the other children</w:t>
      </w:r>
      <w:r w:rsidR="00784311" w:rsidRPr="00955262">
        <w:rPr>
          <w:rFonts w:asciiTheme="minorHAnsi" w:hAnsiTheme="minorHAnsi"/>
          <w:sz w:val="28"/>
          <w:szCs w:val="28"/>
        </w:rPr>
        <w:t>.</w:t>
      </w:r>
      <w:r w:rsidR="006208B0">
        <w:rPr>
          <w:rFonts w:asciiTheme="minorHAnsi" w:hAnsiTheme="minorHAnsi"/>
          <w:sz w:val="28"/>
          <w:szCs w:val="28"/>
        </w:rPr>
        <w:t xml:space="preserve"> Actually, t</w:t>
      </w:r>
      <w:r w:rsidR="00EE63DF">
        <w:rPr>
          <w:rFonts w:asciiTheme="minorHAnsi" w:hAnsiTheme="minorHAnsi"/>
          <w:sz w:val="28"/>
          <w:szCs w:val="28"/>
        </w:rPr>
        <w:t xml:space="preserve">he eldest child, male or female, ought to be the trustee in </w:t>
      </w:r>
      <w:r>
        <w:rPr>
          <w:rFonts w:asciiTheme="minorHAnsi" w:hAnsiTheme="minorHAnsi"/>
          <w:sz w:val="28"/>
          <w:szCs w:val="28"/>
        </w:rPr>
        <w:t>accordance</w:t>
      </w:r>
      <w:r w:rsidR="00EE63DF">
        <w:rPr>
          <w:rFonts w:asciiTheme="minorHAnsi" w:hAnsiTheme="minorHAnsi"/>
          <w:sz w:val="28"/>
          <w:szCs w:val="28"/>
        </w:rPr>
        <w:t xml:space="preserve"> with Section 42 of </w:t>
      </w:r>
      <w:r>
        <w:rPr>
          <w:rFonts w:asciiTheme="minorHAnsi" w:hAnsiTheme="minorHAnsi"/>
          <w:sz w:val="28"/>
          <w:szCs w:val="28"/>
        </w:rPr>
        <w:t>our</w:t>
      </w:r>
      <w:r w:rsidR="00EE63DF">
        <w:rPr>
          <w:rFonts w:asciiTheme="minorHAnsi" w:hAnsiTheme="minorHAnsi"/>
          <w:sz w:val="28"/>
          <w:szCs w:val="28"/>
        </w:rPr>
        <w:t xml:space="preserve"> Constitution</w:t>
      </w:r>
      <w:r>
        <w:rPr>
          <w:rFonts w:asciiTheme="minorHAnsi" w:hAnsiTheme="minorHAnsi"/>
          <w:sz w:val="28"/>
          <w:szCs w:val="28"/>
        </w:rPr>
        <w:t>.</w:t>
      </w:r>
    </w:p>
    <w:p w:rsidR="003461A4" w:rsidRPr="00FC388F" w:rsidRDefault="002855A4" w:rsidP="006974D5">
      <w:pPr>
        <w:jc w:val="both"/>
        <w:rPr>
          <w:rFonts w:asciiTheme="minorHAnsi" w:hAnsiTheme="minorHAnsi"/>
          <w:sz w:val="28"/>
          <w:szCs w:val="28"/>
        </w:rPr>
      </w:pPr>
      <w:r w:rsidRPr="00FC388F">
        <w:rPr>
          <w:rFonts w:asciiTheme="minorHAnsi" w:hAnsiTheme="minorHAnsi"/>
          <w:sz w:val="28"/>
          <w:szCs w:val="28"/>
        </w:rPr>
        <w:t>Given the peculiarities of customary law and how it varies from one place to another, applying the doctrine of judicial precedent to the issue of succession will demean customary law and invariably occasion a miscarriage of justice. The proper approa</w:t>
      </w:r>
      <w:r w:rsidR="006A78BB" w:rsidRPr="00FC388F">
        <w:rPr>
          <w:rFonts w:asciiTheme="minorHAnsi" w:hAnsiTheme="minorHAnsi"/>
          <w:sz w:val="28"/>
          <w:szCs w:val="28"/>
        </w:rPr>
        <w:t xml:space="preserve">ch to be taken is to apply the </w:t>
      </w:r>
      <w:r w:rsidRPr="00FC388F">
        <w:rPr>
          <w:rFonts w:asciiTheme="minorHAnsi" w:hAnsiTheme="minorHAnsi"/>
          <w:sz w:val="28"/>
          <w:szCs w:val="28"/>
        </w:rPr>
        <w:t xml:space="preserve">custom </w:t>
      </w:r>
      <w:r w:rsidR="006A78BB" w:rsidRPr="00FC388F">
        <w:rPr>
          <w:rFonts w:asciiTheme="minorHAnsi" w:hAnsiTheme="minorHAnsi"/>
          <w:sz w:val="28"/>
          <w:szCs w:val="28"/>
        </w:rPr>
        <w:t xml:space="preserve">of the parties in an instant case </w:t>
      </w:r>
      <w:r w:rsidRPr="00FC388F">
        <w:rPr>
          <w:rFonts w:asciiTheme="minorHAnsi" w:hAnsiTheme="minorHAnsi"/>
          <w:sz w:val="28"/>
          <w:szCs w:val="28"/>
        </w:rPr>
        <w:t>subject to its passing the validity test.</w:t>
      </w:r>
      <w:r w:rsidR="006A0E17">
        <w:rPr>
          <w:rFonts w:asciiTheme="minorHAnsi" w:hAnsiTheme="minorHAnsi"/>
          <w:sz w:val="28"/>
          <w:szCs w:val="28"/>
        </w:rPr>
        <w:t xml:space="preserve"> Courts bo</w:t>
      </w:r>
      <w:r w:rsidR="000322F4">
        <w:rPr>
          <w:rFonts w:asciiTheme="minorHAnsi" w:hAnsiTheme="minorHAnsi"/>
          <w:sz w:val="28"/>
          <w:szCs w:val="28"/>
        </w:rPr>
        <w:t xml:space="preserve">und by the Evidence Act </w:t>
      </w:r>
      <w:r w:rsidR="00272100">
        <w:rPr>
          <w:rFonts w:asciiTheme="minorHAnsi" w:hAnsiTheme="minorHAnsi"/>
          <w:sz w:val="28"/>
          <w:szCs w:val="28"/>
        </w:rPr>
        <w:t xml:space="preserve">and where pleadings are filed </w:t>
      </w:r>
      <w:r w:rsidR="000322F4">
        <w:rPr>
          <w:rFonts w:asciiTheme="minorHAnsi" w:hAnsiTheme="minorHAnsi"/>
          <w:sz w:val="28"/>
          <w:szCs w:val="28"/>
        </w:rPr>
        <w:t xml:space="preserve">should take into consideration the dictum of the Court in </w:t>
      </w:r>
      <w:proofErr w:type="spellStart"/>
      <w:r w:rsidR="00524A78">
        <w:rPr>
          <w:rFonts w:asciiTheme="minorHAnsi" w:hAnsiTheme="minorHAnsi"/>
          <w:i/>
          <w:sz w:val="28"/>
          <w:szCs w:val="28"/>
        </w:rPr>
        <w:t>Nzekwu</w:t>
      </w:r>
      <w:proofErr w:type="spellEnd"/>
      <w:r w:rsidR="00524A78">
        <w:rPr>
          <w:rFonts w:asciiTheme="minorHAnsi" w:hAnsiTheme="minorHAnsi"/>
          <w:i/>
          <w:sz w:val="28"/>
          <w:szCs w:val="28"/>
        </w:rPr>
        <w:t xml:space="preserve"> v</w:t>
      </w:r>
      <w:r w:rsidR="00B66891" w:rsidRPr="00524A78">
        <w:rPr>
          <w:rFonts w:asciiTheme="minorHAnsi" w:hAnsiTheme="minorHAnsi"/>
          <w:i/>
          <w:sz w:val="28"/>
          <w:szCs w:val="28"/>
        </w:rPr>
        <w:t xml:space="preserve"> </w:t>
      </w:r>
      <w:proofErr w:type="spellStart"/>
      <w:r w:rsidR="00B66891" w:rsidRPr="00524A78">
        <w:rPr>
          <w:rFonts w:asciiTheme="minorHAnsi" w:hAnsiTheme="minorHAnsi"/>
          <w:i/>
          <w:sz w:val="28"/>
          <w:szCs w:val="28"/>
        </w:rPr>
        <w:t>Nzekwu</w:t>
      </w:r>
      <w:proofErr w:type="spellEnd"/>
      <w:r w:rsidR="00B66891" w:rsidRPr="00FC388F">
        <w:rPr>
          <w:rStyle w:val="FootnoteReference"/>
          <w:rFonts w:asciiTheme="minorHAnsi" w:hAnsiTheme="minorHAnsi"/>
          <w:sz w:val="28"/>
          <w:szCs w:val="28"/>
        </w:rPr>
        <w:footnoteReference w:id="35"/>
      </w:r>
      <w:r w:rsidR="00FC388F" w:rsidRPr="00FC388F">
        <w:rPr>
          <w:rFonts w:asciiTheme="minorHAnsi" w:hAnsiTheme="minorHAnsi"/>
          <w:sz w:val="28"/>
          <w:szCs w:val="28"/>
        </w:rPr>
        <w:t xml:space="preserve">, </w:t>
      </w:r>
      <w:r w:rsidR="000322F4">
        <w:rPr>
          <w:rFonts w:asciiTheme="minorHAnsi" w:hAnsiTheme="minorHAnsi"/>
          <w:sz w:val="28"/>
          <w:szCs w:val="28"/>
        </w:rPr>
        <w:t xml:space="preserve">where </w:t>
      </w:r>
      <w:r w:rsidR="000D2AB3" w:rsidRPr="00FC388F">
        <w:rPr>
          <w:rFonts w:asciiTheme="minorHAnsi" w:hAnsiTheme="minorHAnsi"/>
          <w:sz w:val="28"/>
          <w:szCs w:val="28"/>
        </w:rPr>
        <w:t xml:space="preserve">one of the issues for </w:t>
      </w:r>
      <w:r w:rsidR="000D2AB3" w:rsidRPr="00FC388F">
        <w:rPr>
          <w:rFonts w:asciiTheme="minorHAnsi" w:hAnsiTheme="minorHAnsi"/>
          <w:sz w:val="28"/>
          <w:szCs w:val="28"/>
        </w:rPr>
        <w:lastRenderedPageBreak/>
        <w:t xml:space="preserve">determination is: “Should the Court in the instant case have taken judicial notice of Onitsha customary </w:t>
      </w:r>
      <w:r w:rsidR="00524A78">
        <w:rPr>
          <w:rFonts w:asciiTheme="minorHAnsi" w:hAnsiTheme="minorHAnsi"/>
          <w:sz w:val="28"/>
          <w:szCs w:val="28"/>
        </w:rPr>
        <w:t xml:space="preserve">law as pronounced in </w:t>
      </w:r>
      <w:proofErr w:type="spellStart"/>
      <w:r w:rsidR="00524A78" w:rsidRPr="00524A78">
        <w:rPr>
          <w:rFonts w:asciiTheme="minorHAnsi" w:hAnsiTheme="minorHAnsi"/>
          <w:i/>
          <w:sz w:val="28"/>
          <w:szCs w:val="28"/>
        </w:rPr>
        <w:t>Nezianya</w:t>
      </w:r>
      <w:proofErr w:type="spellEnd"/>
      <w:r w:rsidR="00524A78" w:rsidRPr="00524A78">
        <w:rPr>
          <w:rFonts w:asciiTheme="minorHAnsi" w:hAnsiTheme="minorHAnsi"/>
          <w:i/>
          <w:sz w:val="28"/>
          <w:szCs w:val="28"/>
        </w:rPr>
        <w:t xml:space="preserve"> v</w:t>
      </w:r>
      <w:r w:rsidR="000D2AB3" w:rsidRPr="00524A78">
        <w:rPr>
          <w:rFonts w:asciiTheme="minorHAnsi" w:hAnsiTheme="minorHAnsi"/>
          <w:i/>
          <w:sz w:val="28"/>
          <w:szCs w:val="28"/>
        </w:rPr>
        <w:t xml:space="preserve"> </w:t>
      </w:r>
      <w:proofErr w:type="spellStart"/>
      <w:r w:rsidR="000D2AB3" w:rsidRPr="00524A78">
        <w:rPr>
          <w:rFonts w:asciiTheme="minorHAnsi" w:hAnsiTheme="minorHAnsi"/>
          <w:i/>
          <w:sz w:val="28"/>
          <w:szCs w:val="28"/>
        </w:rPr>
        <w:t>Okagbue</w:t>
      </w:r>
      <w:proofErr w:type="spellEnd"/>
      <w:r w:rsidR="000D2AB3" w:rsidRPr="00524A78">
        <w:rPr>
          <w:rFonts w:asciiTheme="minorHAnsi" w:hAnsiTheme="minorHAnsi"/>
          <w:i/>
          <w:sz w:val="28"/>
          <w:szCs w:val="28"/>
        </w:rPr>
        <w:t xml:space="preserve"> (1963) 1 All N.L.R. 352</w:t>
      </w:r>
      <w:r w:rsidR="000D2AB3" w:rsidRPr="00FC388F">
        <w:rPr>
          <w:rFonts w:asciiTheme="minorHAnsi" w:hAnsiTheme="minorHAnsi"/>
          <w:sz w:val="28"/>
          <w:szCs w:val="28"/>
        </w:rPr>
        <w:t>?</w:t>
      </w:r>
      <w:r w:rsidR="00FC388F" w:rsidRPr="00FC388F">
        <w:rPr>
          <w:rFonts w:asciiTheme="minorHAnsi" w:hAnsiTheme="minorHAnsi"/>
          <w:sz w:val="28"/>
          <w:szCs w:val="28"/>
        </w:rPr>
        <w:t>”</w:t>
      </w:r>
      <w:r w:rsidR="00B66891" w:rsidRPr="00FC388F">
        <w:rPr>
          <w:rFonts w:asciiTheme="minorHAnsi" w:hAnsiTheme="minorHAnsi"/>
          <w:sz w:val="28"/>
          <w:szCs w:val="28"/>
        </w:rPr>
        <w:t xml:space="preserve"> </w:t>
      </w:r>
      <w:r w:rsidR="00FC388F" w:rsidRPr="00FC388F">
        <w:rPr>
          <w:rFonts w:asciiTheme="minorHAnsi" w:hAnsiTheme="minorHAnsi"/>
          <w:sz w:val="28"/>
          <w:szCs w:val="28"/>
        </w:rPr>
        <w:t xml:space="preserve">The </w:t>
      </w:r>
      <w:r w:rsidR="00B66891" w:rsidRPr="00FC388F">
        <w:rPr>
          <w:rFonts w:asciiTheme="minorHAnsi" w:hAnsiTheme="minorHAnsi"/>
          <w:sz w:val="28"/>
          <w:szCs w:val="28"/>
        </w:rPr>
        <w:t xml:space="preserve">apex Court, per </w:t>
      </w:r>
      <w:proofErr w:type="spellStart"/>
      <w:r w:rsidR="00B66891" w:rsidRPr="00FC388F">
        <w:rPr>
          <w:rFonts w:asciiTheme="minorHAnsi" w:hAnsiTheme="minorHAnsi"/>
          <w:sz w:val="28"/>
          <w:szCs w:val="28"/>
        </w:rPr>
        <w:t>Nnamani</w:t>
      </w:r>
      <w:proofErr w:type="spellEnd"/>
      <w:r w:rsidR="00B66891" w:rsidRPr="00FC388F">
        <w:rPr>
          <w:rFonts w:asciiTheme="minorHAnsi" w:hAnsiTheme="minorHAnsi"/>
          <w:sz w:val="28"/>
          <w:szCs w:val="28"/>
        </w:rPr>
        <w:t>, J.S.C., held thus:</w:t>
      </w:r>
    </w:p>
    <w:p w:rsidR="000D2AB3" w:rsidRPr="00FC388F" w:rsidRDefault="00FC388F" w:rsidP="00FC388F">
      <w:pPr>
        <w:ind w:left="720" w:right="662"/>
        <w:jc w:val="both"/>
        <w:rPr>
          <w:rFonts w:asciiTheme="minorHAnsi" w:hAnsiTheme="minorHAnsi"/>
          <w:sz w:val="28"/>
          <w:szCs w:val="28"/>
        </w:rPr>
      </w:pPr>
      <w:r w:rsidRPr="00FC388F">
        <w:rPr>
          <w:rFonts w:asciiTheme="minorHAnsi" w:hAnsiTheme="minorHAnsi"/>
          <w:sz w:val="28"/>
          <w:szCs w:val="28"/>
        </w:rPr>
        <w:t>It seems that the custom, if it has been well established in a decision of the Superior Courts, need not be pleaded and proved. It would be necessary, however, to plead facts and lead evidence to bring the suit in question within the ambit of the judicially noticed custom.</w:t>
      </w:r>
    </w:p>
    <w:p w:rsidR="000D2AB3" w:rsidRPr="002E34B3" w:rsidRDefault="00272100" w:rsidP="006974D5">
      <w:pPr>
        <w:jc w:val="both"/>
        <w:rPr>
          <w:rFonts w:asciiTheme="minorHAnsi" w:hAnsiTheme="minorHAnsi"/>
          <w:sz w:val="28"/>
          <w:szCs w:val="28"/>
        </w:rPr>
      </w:pPr>
      <w:r>
        <w:rPr>
          <w:rFonts w:asciiTheme="minorHAnsi" w:hAnsiTheme="minorHAnsi"/>
          <w:sz w:val="28"/>
          <w:szCs w:val="28"/>
        </w:rPr>
        <w:t>The foregoing</w:t>
      </w:r>
      <w:r w:rsidR="00FC388F">
        <w:rPr>
          <w:rFonts w:asciiTheme="minorHAnsi" w:hAnsiTheme="minorHAnsi"/>
          <w:sz w:val="28"/>
          <w:szCs w:val="28"/>
        </w:rPr>
        <w:t xml:space="preserve"> is one of the premises for disting</w:t>
      </w:r>
      <w:r w:rsidR="00B657DC">
        <w:rPr>
          <w:rFonts w:asciiTheme="minorHAnsi" w:hAnsiTheme="minorHAnsi"/>
          <w:sz w:val="28"/>
          <w:szCs w:val="28"/>
        </w:rPr>
        <w:t>uishing one case from another because</w:t>
      </w:r>
      <w:r w:rsidR="00FC388F">
        <w:rPr>
          <w:rFonts w:asciiTheme="minorHAnsi" w:hAnsiTheme="minorHAnsi"/>
          <w:sz w:val="28"/>
          <w:szCs w:val="28"/>
        </w:rPr>
        <w:t xml:space="preserve"> where the facts and evidence are not on all fours with the judicially noticed custom, the Court will not take judicial notice of it but will apply the custom as established by the </w:t>
      </w:r>
      <w:r w:rsidR="00FC388F" w:rsidRPr="002E34B3">
        <w:rPr>
          <w:rFonts w:asciiTheme="minorHAnsi" w:hAnsiTheme="minorHAnsi"/>
          <w:sz w:val="28"/>
          <w:szCs w:val="28"/>
        </w:rPr>
        <w:t>parties.</w:t>
      </w:r>
      <w:r w:rsidR="00B657DC">
        <w:rPr>
          <w:rFonts w:asciiTheme="minorHAnsi" w:hAnsiTheme="minorHAnsi"/>
          <w:sz w:val="28"/>
          <w:szCs w:val="28"/>
        </w:rPr>
        <w:t xml:space="preserve"> </w:t>
      </w:r>
      <w:r w:rsidR="002E34B3" w:rsidRPr="002E34B3">
        <w:rPr>
          <w:rFonts w:asciiTheme="minorHAnsi" w:hAnsiTheme="minorHAnsi"/>
          <w:sz w:val="28"/>
          <w:szCs w:val="28"/>
        </w:rPr>
        <w:t xml:space="preserve">The same principle </w:t>
      </w:r>
      <w:r w:rsidR="002E34B3">
        <w:rPr>
          <w:rFonts w:asciiTheme="minorHAnsi" w:hAnsiTheme="minorHAnsi"/>
          <w:sz w:val="28"/>
          <w:szCs w:val="28"/>
        </w:rPr>
        <w:t>will apply</w:t>
      </w:r>
      <w:r w:rsidR="002E34B3" w:rsidRPr="002E34B3">
        <w:rPr>
          <w:rFonts w:asciiTheme="minorHAnsi" w:hAnsiTheme="minorHAnsi"/>
          <w:sz w:val="28"/>
          <w:szCs w:val="28"/>
        </w:rPr>
        <w:t xml:space="preserve"> where the Court invites an expert witness, especially an author who is not a member of the community whose custom is in issue.</w:t>
      </w:r>
    </w:p>
    <w:p w:rsidR="001928A6" w:rsidRPr="006208B0" w:rsidRDefault="006208B0" w:rsidP="006208B0">
      <w:pPr>
        <w:spacing w:after="0"/>
        <w:ind w:left="420"/>
        <w:jc w:val="both"/>
        <w:rPr>
          <w:rFonts w:asciiTheme="minorHAnsi" w:hAnsiTheme="minorHAnsi"/>
          <w:b/>
          <w:i/>
          <w:sz w:val="28"/>
          <w:szCs w:val="28"/>
        </w:rPr>
      </w:pPr>
      <w:r>
        <w:rPr>
          <w:rFonts w:asciiTheme="minorHAnsi" w:hAnsiTheme="minorHAnsi"/>
          <w:b/>
          <w:i/>
          <w:sz w:val="28"/>
          <w:szCs w:val="28"/>
        </w:rPr>
        <w:t xml:space="preserve">3. </w:t>
      </w:r>
      <w:r w:rsidR="001928A6" w:rsidRPr="006208B0">
        <w:rPr>
          <w:rFonts w:asciiTheme="minorHAnsi" w:hAnsiTheme="minorHAnsi"/>
          <w:b/>
          <w:i/>
          <w:sz w:val="28"/>
          <w:szCs w:val="28"/>
        </w:rPr>
        <w:t xml:space="preserve">Applicable </w:t>
      </w:r>
      <w:r w:rsidR="00B657DC" w:rsidRPr="006208B0">
        <w:rPr>
          <w:rFonts w:asciiTheme="minorHAnsi" w:hAnsiTheme="minorHAnsi"/>
          <w:b/>
          <w:i/>
          <w:sz w:val="28"/>
          <w:szCs w:val="28"/>
        </w:rPr>
        <w:t>Statutory Laws</w:t>
      </w:r>
      <w:r w:rsidR="001928A6" w:rsidRPr="006208B0">
        <w:rPr>
          <w:rFonts w:asciiTheme="minorHAnsi" w:hAnsiTheme="minorHAnsi"/>
          <w:b/>
          <w:i/>
          <w:sz w:val="28"/>
          <w:szCs w:val="28"/>
        </w:rPr>
        <w:t xml:space="preserve"> </w:t>
      </w:r>
    </w:p>
    <w:p w:rsidR="00F26094" w:rsidRDefault="009A5629" w:rsidP="001928A6">
      <w:pPr>
        <w:jc w:val="both"/>
        <w:rPr>
          <w:rFonts w:asciiTheme="minorHAnsi" w:hAnsiTheme="minorHAnsi"/>
          <w:sz w:val="28"/>
          <w:szCs w:val="28"/>
          <w:lang w:val="en-US"/>
        </w:rPr>
      </w:pPr>
      <w:r>
        <w:rPr>
          <w:rFonts w:asciiTheme="minorHAnsi" w:hAnsiTheme="minorHAnsi"/>
          <w:sz w:val="28"/>
          <w:szCs w:val="28"/>
        </w:rPr>
        <w:t xml:space="preserve">It is a fact that there are laws which bind courts vested with power to adjudicate on disputes over customary law. These statutes </w:t>
      </w:r>
      <w:r w:rsidR="001928A6">
        <w:rPr>
          <w:rFonts w:asciiTheme="minorHAnsi" w:hAnsiTheme="minorHAnsi"/>
          <w:sz w:val="28"/>
          <w:szCs w:val="28"/>
        </w:rPr>
        <w:t>include laws that are enacted to regulate certain customary practices</w:t>
      </w:r>
      <w:r>
        <w:rPr>
          <w:rFonts w:asciiTheme="minorHAnsi" w:hAnsiTheme="minorHAnsi"/>
          <w:sz w:val="28"/>
          <w:szCs w:val="28"/>
        </w:rPr>
        <w:t xml:space="preserve"> or procedures</w:t>
      </w:r>
      <w:r w:rsidR="001928A6">
        <w:rPr>
          <w:rFonts w:asciiTheme="minorHAnsi" w:hAnsiTheme="minorHAnsi"/>
          <w:sz w:val="28"/>
          <w:szCs w:val="28"/>
        </w:rPr>
        <w:t xml:space="preserve">. </w:t>
      </w:r>
      <w:r w:rsidR="001928A6" w:rsidRPr="001928A6">
        <w:rPr>
          <w:rFonts w:asciiTheme="minorHAnsi" w:hAnsiTheme="minorHAnsi"/>
          <w:sz w:val="28"/>
          <w:szCs w:val="28"/>
          <w:lang w:val="en-US"/>
        </w:rPr>
        <w:t>The State has a duty to intervene throug</w:t>
      </w:r>
      <w:r>
        <w:rPr>
          <w:rFonts w:asciiTheme="minorHAnsi" w:hAnsiTheme="minorHAnsi"/>
          <w:sz w:val="28"/>
          <w:szCs w:val="28"/>
          <w:lang w:val="en-US"/>
        </w:rPr>
        <w:t xml:space="preserve">h the enactment of appropriate </w:t>
      </w:r>
      <w:r w:rsidR="00C0211C" w:rsidRPr="001928A6">
        <w:rPr>
          <w:rFonts w:asciiTheme="minorHAnsi" w:hAnsiTheme="minorHAnsi"/>
          <w:sz w:val="28"/>
          <w:szCs w:val="28"/>
          <w:lang w:val="en-US"/>
        </w:rPr>
        <w:t xml:space="preserve">Laws </w:t>
      </w:r>
      <w:r w:rsidR="001928A6" w:rsidRPr="001928A6">
        <w:rPr>
          <w:rFonts w:asciiTheme="minorHAnsi" w:hAnsiTheme="minorHAnsi"/>
          <w:sz w:val="28"/>
          <w:szCs w:val="28"/>
          <w:lang w:val="en-US"/>
        </w:rPr>
        <w:t>to ensure</w:t>
      </w:r>
      <w:r>
        <w:rPr>
          <w:rFonts w:asciiTheme="minorHAnsi" w:hAnsiTheme="minorHAnsi"/>
          <w:sz w:val="28"/>
          <w:szCs w:val="28"/>
          <w:lang w:val="en-US"/>
        </w:rPr>
        <w:t xml:space="preserve">, </w:t>
      </w:r>
      <w:r w:rsidR="00C0211C">
        <w:rPr>
          <w:rFonts w:asciiTheme="minorHAnsi" w:hAnsiTheme="minorHAnsi"/>
          <w:sz w:val="28"/>
          <w:szCs w:val="28"/>
          <w:lang w:val="en-US"/>
        </w:rPr>
        <w:t>for instance</w:t>
      </w:r>
      <w:r>
        <w:rPr>
          <w:rFonts w:asciiTheme="minorHAnsi" w:hAnsiTheme="minorHAnsi"/>
          <w:sz w:val="28"/>
          <w:szCs w:val="28"/>
          <w:lang w:val="en-US"/>
        </w:rPr>
        <w:t xml:space="preserve">, </w:t>
      </w:r>
      <w:r w:rsidR="001928A6" w:rsidRPr="001928A6">
        <w:rPr>
          <w:rFonts w:asciiTheme="minorHAnsi" w:hAnsiTheme="minorHAnsi"/>
          <w:sz w:val="28"/>
          <w:szCs w:val="28"/>
          <w:lang w:val="en-US"/>
        </w:rPr>
        <w:t>that none of the fundamental rights of tho</w:t>
      </w:r>
      <w:r>
        <w:rPr>
          <w:rFonts w:asciiTheme="minorHAnsi" w:hAnsiTheme="minorHAnsi"/>
          <w:sz w:val="28"/>
          <w:szCs w:val="28"/>
          <w:lang w:val="en-US"/>
        </w:rPr>
        <w:t>se whose lives are</w:t>
      </w:r>
      <w:r w:rsidR="001928A6" w:rsidRPr="001928A6">
        <w:rPr>
          <w:rFonts w:asciiTheme="minorHAnsi" w:hAnsiTheme="minorHAnsi"/>
          <w:sz w:val="28"/>
          <w:szCs w:val="28"/>
          <w:lang w:val="en-US"/>
        </w:rPr>
        <w:t xml:space="preserve"> regulated by customary law is being trampled upon by </w:t>
      </w:r>
      <w:r>
        <w:rPr>
          <w:rFonts w:asciiTheme="minorHAnsi" w:hAnsiTheme="minorHAnsi"/>
          <w:sz w:val="28"/>
          <w:szCs w:val="28"/>
          <w:lang w:val="en-US"/>
        </w:rPr>
        <w:t xml:space="preserve">the application of </w:t>
      </w:r>
      <w:r w:rsidR="001928A6" w:rsidRPr="001928A6">
        <w:rPr>
          <w:rFonts w:asciiTheme="minorHAnsi" w:hAnsiTheme="minorHAnsi"/>
          <w:sz w:val="28"/>
          <w:szCs w:val="28"/>
          <w:lang w:val="en-US"/>
        </w:rPr>
        <w:t xml:space="preserve">any custom. </w:t>
      </w:r>
      <w:r w:rsidR="00C0211C">
        <w:rPr>
          <w:rFonts w:asciiTheme="minorHAnsi" w:hAnsiTheme="minorHAnsi"/>
          <w:sz w:val="28"/>
          <w:szCs w:val="28"/>
        </w:rPr>
        <w:t>An example of such Laws</w:t>
      </w:r>
      <w:r>
        <w:rPr>
          <w:rFonts w:asciiTheme="minorHAnsi" w:hAnsiTheme="minorHAnsi"/>
          <w:sz w:val="28"/>
          <w:szCs w:val="28"/>
        </w:rPr>
        <w:t xml:space="preserve"> is the Rivers’ State </w:t>
      </w:r>
      <w:r w:rsidRPr="00F26094">
        <w:rPr>
          <w:rFonts w:asciiTheme="minorHAnsi" w:hAnsiTheme="minorHAnsi"/>
          <w:i/>
          <w:sz w:val="28"/>
          <w:szCs w:val="28"/>
        </w:rPr>
        <w:t xml:space="preserve">Prohibition of the Curtailment of Women's Rights to </w:t>
      </w:r>
      <w:r w:rsidR="00F26094" w:rsidRPr="00F26094">
        <w:rPr>
          <w:rFonts w:asciiTheme="minorHAnsi" w:hAnsiTheme="minorHAnsi"/>
          <w:i/>
          <w:sz w:val="28"/>
          <w:szCs w:val="28"/>
        </w:rPr>
        <w:t xml:space="preserve">Share </w:t>
      </w:r>
      <w:r w:rsidRPr="00F26094">
        <w:rPr>
          <w:rFonts w:asciiTheme="minorHAnsi" w:hAnsiTheme="minorHAnsi"/>
          <w:i/>
          <w:sz w:val="28"/>
          <w:szCs w:val="28"/>
        </w:rPr>
        <w:t xml:space="preserve">in </w:t>
      </w:r>
      <w:r w:rsidR="00F26094" w:rsidRPr="00F26094">
        <w:rPr>
          <w:rFonts w:asciiTheme="minorHAnsi" w:hAnsiTheme="minorHAnsi"/>
          <w:i/>
          <w:sz w:val="28"/>
          <w:szCs w:val="28"/>
        </w:rPr>
        <w:t xml:space="preserve">Family </w:t>
      </w:r>
      <w:r w:rsidRPr="00F26094">
        <w:rPr>
          <w:rFonts w:asciiTheme="minorHAnsi" w:hAnsiTheme="minorHAnsi"/>
          <w:i/>
          <w:sz w:val="28"/>
          <w:szCs w:val="28"/>
        </w:rPr>
        <w:t xml:space="preserve">Property Law. </w:t>
      </w:r>
      <w:proofErr w:type="gramStart"/>
      <w:r w:rsidRPr="00F26094">
        <w:rPr>
          <w:rFonts w:asciiTheme="minorHAnsi" w:hAnsiTheme="minorHAnsi"/>
          <w:i/>
          <w:sz w:val="28"/>
          <w:szCs w:val="28"/>
        </w:rPr>
        <w:t>No.2 of 2022.</w:t>
      </w:r>
      <w:proofErr w:type="gramEnd"/>
      <w:r w:rsidRPr="001928A6">
        <w:rPr>
          <w:rFonts w:asciiTheme="minorHAnsi" w:hAnsiTheme="minorHAnsi"/>
          <w:b/>
          <w:sz w:val="28"/>
          <w:szCs w:val="28"/>
        </w:rPr>
        <w:t xml:space="preserve"> </w:t>
      </w:r>
      <w:r w:rsidR="00F26094" w:rsidRPr="001928A6">
        <w:rPr>
          <w:rFonts w:asciiTheme="minorHAnsi" w:hAnsiTheme="minorHAnsi"/>
          <w:sz w:val="28"/>
          <w:szCs w:val="28"/>
          <w:lang w:val="en-US"/>
        </w:rPr>
        <w:t>The Law demonstrates the efficacy of regulating customary law in a way that makes it more effective and desirous than case</w:t>
      </w:r>
      <w:r w:rsidR="00F26094">
        <w:rPr>
          <w:rFonts w:asciiTheme="minorHAnsi" w:hAnsiTheme="minorHAnsi"/>
          <w:sz w:val="28"/>
          <w:szCs w:val="28"/>
          <w:lang w:val="en-US"/>
        </w:rPr>
        <w:t xml:space="preserve"> </w:t>
      </w:r>
      <w:r w:rsidR="00F26094" w:rsidRPr="001928A6">
        <w:rPr>
          <w:rFonts w:asciiTheme="minorHAnsi" w:hAnsiTheme="minorHAnsi"/>
          <w:sz w:val="28"/>
          <w:szCs w:val="28"/>
          <w:lang w:val="en-US"/>
        </w:rPr>
        <w:t>law.</w:t>
      </w:r>
      <w:r w:rsidR="00F26094">
        <w:rPr>
          <w:rFonts w:asciiTheme="minorHAnsi" w:hAnsiTheme="minorHAnsi"/>
          <w:sz w:val="28"/>
          <w:szCs w:val="28"/>
          <w:lang w:val="en-US"/>
        </w:rPr>
        <w:t xml:space="preserve"> </w:t>
      </w:r>
      <w:r w:rsidR="00F26094" w:rsidRPr="001928A6">
        <w:rPr>
          <w:rFonts w:asciiTheme="minorHAnsi" w:hAnsiTheme="minorHAnsi"/>
          <w:sz w:val="28"/>
          <w:szCs w:val="28"/>
          <w:lang w:val="en-US"/>
        </w:rPr>
        <w:t xml:space="preserve">In one fell swoop, the Rivers' Law </w:t>
      </w:r>
      <w:r w:rsidR="003461A4">
        <w:rPr>
          <w:rFonts w:asciiTheme="minorHAnsi" w:hAnsiTheme="minorHAnsi"/>
          <w:sz w:val="28"/>
          <w:szCs w:val="28"/>
          <w:lang w:val="en-US"/>
        </w:rPr>
        <w:t>supplanted</w:t>
      </w:r>
      <w:r w:rsidR="00F26094" w:rsidRPr="001928A6">
        <w:rPr>
          <w:rFonts w:asciiTheme="minorHAnsi" w:hAnsiTheme="minorHAnsi"/>
          <w:sz w:val="28"/>
          <w:szCs w:val="28"/>
          <w:lang w:val="en-US"/>
        </w:rPr>
        <w:t xml:space="preserve"> several customary practices which were discriminatory against women</w:t>
      </w:r>
      <w:r w:rsidR="003461A4">
        <w:rPr>
          <w:rFonts w:asciiTheme="minorHAnsi" w:hAnsiTheme="minorHAnsi"/>
          <w:sz w:val="28"/>
          <w:szCs w:val="28"/>
          <w:lang w:val="en-US"/>
        </w:rPr>
        <w:t xml:space="preserve"> and were not being adequately addressed by the courts as many of the victims </w:t>
      </w:r>
      <w:r w:rsidR="00452C29">
        <w:rPr>
          <w:rFonts w:asciiTheme="minorHAnsi" w:hAnsiTheme="minorHAnsi"/>
          <w:sz w:val="28"/>
          <w:szCs w:val="28"/>
          <w:lang w:val="en-US"/>
        </w:rPr>
        <w:t xml:space="preserve">were </w:t>
      </w:r>
      <w:r w:rsidR="003461A4">
        <w:rPr>
          <w:rFonts w:asciiTheme="minorHAnsi" w:hAnsiTheme="minorHAnsi"/>
          <w:sz w:val="28"/>
          <w:szCs w:val="28"/>
          <w:lang w:val="en-US"/>
        </w:rPr>
        <w:t>either non-litigious or lack the means to seek judicial intervention</w:t>
      </w:r>
      <w:r w:rsidR="00F26094" w:rsidRPr="001928A6">
        <w:rPr>
          <w:rFonts w:asciiTheme="minorHAnsi" w:hAnsiTheme="minorHAnsi"/>
          <w:sz w:val="28"/>
          <w:szCs w:val="28"/>
          <w:lang w:val="en-US"/>
        </w:rPr>
        <w:t>.</w:t>
      </w:r>
      <w:r w:rsidR="00F26094">
        <w:rPr>
          <w:rFonts w:asciiTheme="minorHAnsi" w:hAnsiTheme="minorHAnsi"/>
          <w:sz w:val="28"/>
          <w:szCs w:val="28"/>
          <w:lang w:val="en-US"/>
        </w:rPr>
        <w:t xml:space="preserve"> It is recommended that other States should enact similar laws. </w:t>
      </w:r>
    </w:p>
    <w:p w:rsidR="00452C29" w:rsidRDefault="001928A6" w:rsidP="001928A6">
      <w:pPr>
        <w:jc w:val="both"/>
        <w:rPr>
          <w:rFonts w:asciiTheme="minorHAnsi" w:hAnsiTheme="minorHAnsi"/>
          <w:sz w:val="28"/>
          <w:szCs w:val="28"/>
          <w:lang w:val="en-US"/>
        </w:rPr>
      </w:pPr>
      <w:r w:rsidRPr="001928A6">
        <w:rPr>
          <w:rFonts w:asciiTheme="minorHAnsi" w:hAnsiTheme="minorHAnsi"/>
          <w:sz w:val="28"/>
          <w:szCs w:val="28"/>
          <w:lang w:val="en-US"/>
        </w:rPr>
        <w:t>Whil</w:t>
      </w:r>
      <w:r w:rsidR="00C0211C">
        <w:rPr>
          <w:rFonts w:asciiTheme="minorHAnsi" w:hAnsiTheme="minorHAnsi"/>
          <w:sz w:val="28"/>
          <w:szCs w:val="28"/>
          <w:lang w:val="en-US"/>
        </w:rPr>
        <w:t>e judicial authorities render</w:t>
      </w:r>
      <w:r w:rsidRPr="001928A6">
        <w:rPr>
          <w:rFonts w:asciiTheme="minorHAnsi" w:hAnsiTheme="minorHAnsi"/>
          <w:sz w:val="28"/>
          <w:szCs w:val="28"/>
          <w:lang w:val="en-US"/>
        </w:rPr>
        <w:t xml:space="preserve"> some custom</w:t>
      </w:r>
      <w:r w:rsidR="00452C29">
        <w:rPr>
          <w:rFonts w:asciiTheme="minorHAnsi" w:hAnsiTheme="minorHAnsi"/>
          <w:sz w:val="28"/>
          <w:szCs w:val="28"/>
          <w:lang w:val="en-US"/>
        </w:rPr>
        <w:t>s</w:t>
      </w:r>
      <w:r w:rsidRPr="001928A6">
        <w:rPr>
          <w:rFonts w:asciiTheme="minorHAnsi" w:hAnsiTheme="minorHAnsi"/>
          <w:sz w:val="28"/>
          <w:szCs w:val="28"/>
          <w:lang w:val="en-US"/>
        </w:rPr>
        <w:t xml:space="preserve"> as being repugnant</w:t>
      </w:r>
      <w:r w:rsidR="009A5629">
        <w:rPr>
          <w:rFonts w:asciiTheme="minorHAnsi" w:hAnsiTheme="minorHAnsi"/>
          <w:sz w:val="28"/>
          <w:szCs w:val="28"/>
          <w:lang w:val="en-US"/>
        </w:rPr>
        <w:t xml:space="preserve"> and unenforceable</w:t>
      </w:r>
      <w:r w:rsidRPr="001928A6">
        <w:rPr>
          <w:rFonts w:asciiTheme="minorHAnsi" w:hAnsiTheme="minorHAnsi"/>
          <w:sz w:val="28"/>
          <w:szCs w:val="28"/>
          <w:lang w:val="en-US"/>
        </w:rPr>
        <w:t>, their efficacy in protecting the rights of those bound by customs is limi</w:t>
      </w:r>
      <w:r w:rsidR="00452C29">
        <w:rPr>
          <w:rFonts w:asciiTheme="minorHAnsi" w:hAnsiTheme="minorHAnsi"/>
          <w:sz w:val="28"/>
          <w:szCs w:val="28"/>
          <w:lang w:val="en-US"/>
        </w:rPr>
        <w:t>ted in at least two ways. Firstly:</w:t>
      </w:r>
      <w:r w:rsidRPr="001928A6">
        <w:rPr>
          <w:rFonts w:asciiTheme="minorHAnsi" w:hAnsiTheme="minorHAnsi"/>
          <w:sz w:val="28"/>
          <w:szCs w:val="28"/>
          <w:lang w:val="en-US"/>
        </w:rPr>
        <w:t xml:space="preserve"> </w:t>
      </w:r>
      <w:r w:rsidR="009A5629">
        <w:rPr>
          <w:rFonts w:asciiTheme="minorHAnsi" w:hAnsiTheme="minorHAnsi"/>
          <w:sz w:val="28"/>
          <w:szCs w:val="28"/>
          <w:lang w:val="en-US"/>
        </w:rPr>
        <w:t xml:space="preserve">the </w:t>
      </w:r>
      <w:r w:rsidRPr="001928A6">
        <w:rPr>
          <w:rFonts w:asciiTheme="minorHAnsi" w:hAnsiTheme="minorHAnsi"/>
          <w:sz w:val="28"/>
          <w:szCs w:val="28"/>
          <w:lang w:val="en-US"/>
        </w:rPr>
        <w:t>in</w:t>
      </w:r>
      <w:r w:rsidR="009A5629">
        <w:rPr>
          <w:rFonts w:asciiTheme="minorHAnsi" w:hAnsiTheme="minorHAnsi"/>
          <w:sz w:val="28"/>
          <w:szCs w:val="28"/>
          <w:lang w:val="en-US"/>
        </w:rPr>
        <w:t>adequate</w:t>
      </w:r>
      <w:r w:rsidRPr="001928A6">
        <w:rPr>
          <w:rFonts w:asciiTheme="minorHAnsi" w:hAnsiTheme="minorHAnsi"/>
          <w:sz w:val="28"/>
          <w:szCs w:val="28"/>
          <w:lang w:val="en-US"/>
        </w:rPr>
        <w:t xml:space="preserve"> publicity </w:t>
      </w:r>
      <w:r w:rsidR="009A5629">
        <w:rPr>
          <w:rFonts w:asciiTheme="minorHAnsi" w:hAnsiTheme="minorHAnsi"/>
          <w:sz w:val="28"/>
          <w:szCs w:val="28"/>
          <w:lang w:val="en-US"/>
        </w:rPr>
        <w:t xml:space="preserve">given </w:t>
      </w:r>
      <w:r w:rsidR="009A5629">
        <w:rPr>
          <w:rFonts w:asciiTheme="minorHAnsi" w:hAnsiTheme="minorHAnsi"/>
          <w:sz w:val="28"/>
          <w:szCs w:val="28"/>
          <w:lang w:val="en-US"/>
        </w:rPr>
        <w:lastRenderedPageBreak/>
        <w:t>to</w:t>
      </w:r>
      <w:r w:rsidRPr="001928A6">
        <w:rPr>
          <w:rFonts w:asciiTheme="minorHAnsi" w:hAnsiTheme="minorHAnsi"/>
          <w:sz w:val="28"/>
          <w:szCs w:val="28"/>
          <w:lang w:val="en-US"/>
        </w:rPr>
        <w:t xml:space="preserve"> decided cases</w:t>
      </w:r>
      <w:r w:rsidR="009A5629">
        <w:rPr>
          <w:rFonts w:asciiTheme="minorHAnsi" w:hAnsiTheme="minorHAnsi"/>
          <w:sz w:val="28"/>
          <w:szCs w:val="28"/>
          <w:lang w:val="en-US"/>
        </w:rPr>
        <w:t xml:space="preserve">, especially judgments of </w:t>
      </w:r>
      <w:r w:rsidR="00C0211C">
        <w:rPr>
          <w:rFonts w:asciiTheme="minorHAnsi" w:hAnsiTheme="minorHAnsi"/>
          <w:sz w:val="28"/>
          <w:szCs w:val="28"/>
          <w:lang w:val="en-US"/>
        </w:rPr>
        <w:t xml:space="preserve">the </w:t>
      </w:r>
      <w:r w:rsidR="009A5629">
        <w:rPr>
          <w:rFonts w:asciiTheme="minorHAnsi" w:hAnsiTheme="minorHAnsi"/>
          <w:sz w:val="28"/>
          <w:szCs w:val="28"/>
          <w:lang w:val="en-US"/>
        </w:rPr>
        <w:t>lower courts</w:t>
      </w:r>
      <w:r w:rsidRPr="001928A6">
        <w:rPr>
          <w:rFonts w:asciiTheme="minorHAnsi" w:hAnsiTheme="minorHAnsi"/>
          <w:sz w:val="28"/>
          <w:szCs w:val="28"/>
          <w:lang w:val="en-US"/>
        </w:rPr>
        <w:t xml:space="preserve">. </w:t>
      </w:r>
      <w:r w:rsidR="00452C29">
        <w:rPr>
          <w:rFonts w:asciiTheme="minorHAnsi" w:hAnsiTheme="minorHAnsi"/>
          <w:sz w:val="28"/>
          <w:szCs w:val="28"/>
          <w:lang w:val="en-US"/>
        </w:rPr>
        <w:t>It is a notorious fact that that there is no systematic publication of the decisions of lower Courts.</w:t>
      </w:r>
      <w:r w:rsidR="00C0211C">
        <w:rPr>
          <w:rStyle w:val="FootnoteReference"/>
          <w:rFonts w:asciiTheme="minorHAnsi" w:hAnsiTheme="minorHAnsi"/>
          <w:sz w:val="28"/>
          <w:szCs w:val="28"/>
          <w:lang w:val="en-US"/>
        </w:rPr>
        <w:footnoteReference w:id="36"/>
      </w:r>
    </w:p>
    <w:p w:rsidR="00452C29" w:rsidRDefault="001928A6" w:rsidP="00E06ED5">
      <w:pPr>
        <w:jc w:val="both"/>
        <w:rPr>
          <w:rFonts w:asciiTheme="minorHAnsi" w:hAnsiTheme="minorHAnsi"/>
          <w:sz w:val="28"/>
          <w:szCs w:val="28"/>
          <w:lang w:val="en-US"/>
        </w:rPr>
      </w:pPr>
      <w:r w:rsidRPr="001928A6">
        <w:rPr>
          <w:rFonts w:asciiTheme="minorHAnsi" w:hAnsiTheme="minorHAnsi"/>
          <w:sz w:val="28"/>
          <w:szCs w:val="28"/>
          <w:lang w:val="en-US"/>
        </w:rPr>
        <w:t>Second</w:t>
      </w:r>
      <w:r w:rsidR="00452C29">
        <w:rPr>
          <w:rFonts w:asciiTheme="minorHAnsi" w:hAnsiTheme="minorHAnsi"/>
          <w:sz w:val="28"/>
          <w:szCs w:val="28"/>
          <w:lang w:val="en-US"/>
        </w:rPr>
        <w:t>ly:</w:t>
      </w:r>
      <w:r w:rsidRPr="001928A6">
        <w:rPr>
          <w:rFonts w:asciiTheme="minorHAnsi" w:hAnsiTheme="minorHAnsi"/>
          <w:sz w:val="28"/>
          <w:szCs w:val="28"/>
          <w:lang w:val="en-US"/>
        </w:rPr>
        <w:t xml:space="preserve"> </w:t>
      </w:r>
      <w:r w:rsidR="009A5629">
        <w:rPr>
          <w:rFonts w:asciiTheme="minorHAnsi" w:hAnsiTheme="minorHAnsi"/>
          <w:sz w:val="28"/>
          <w:szCs w:val="28"/>
          <w:lang w:val="en-US"/>
        </w:rPr>
        <w:t xml:space="preserve">the </w:t>
      </w:r>
      <w:r w:rsidR="00452C29">
        <w:rPr>
          <w:rFonts w:asciiTheme="minorHAnsi" w:hAnsiTheme="minorHAnsi"/>
          <w:sz w:val="28"/>
          <w:szCs w:val="28"/>
          <w:lang w:val="en-US"/>
        </w:rPr>
        <w:t>limitations</w:t>
      </w:r>
      <w:r w:rsidR="009A5629">
        <w:rPr>
          <w:rFonts w:asciiTheme="minorHAnsi" w:hAnsiTheme="minorHAnsi"/>
          <w:sz w:val="28"/>
          <w:szCs w:val="28"/>
          <w:lang w:val="en-US"/>
        </w:rPr>
        <w:t xml:space="preserve"> of </w:t>
      </w:r>
      <w:r w:rsidR="00452C29">
        <w:rPr>
          <w:rFonts w:asciiTheme="minorHAnsi" w:hAnsiTheme="minorHAnsi"/>
          <w:sz w:val="28"/>
          <w:szCs w:val="28"/>
          <w:lang w:val="en-US"/>
        </w:rPr>
        <w:t>judicial</w:t>
      </w:r>
      <w:r w:rsidR="009A5629">
        <w:rPr>
          <w:rFonts w:asciiTheme="minorHAnsi" w:hAnsiTheme="minorHAnsi"/>
          <w:sz w:val="28"/>
          <w:szCs w:val="28"/>
          <w:lang w:val="en-US"/>
        </w:rPr>
        <w:t xml:space="preserve"> decision</w:t>
      </w:r>
      <w:r w:rsidR="00452C29">
        <w:rPr>
          <w:rFonts w:asciiTheme="minorHAnsi" w:hAnsiTheme="minorHAnsi"/>
          <w:sz w:val="28"/>
          <w:szCs w:val="28"/>
          <w:lang w:val="en-US"/>
        </w:rPr>
        <w:t>s</w:t>
      </w:r>
      <w:r w:rsidRPr="001928A6">
        <w:rPr>
          <w:rFonts w:asciiTheme="minorHAnsi" w:hAnsiTheme="minorHAnsi"/>
          <w:sz w:val="28"/>
          <w:szCs w:val="28"/>
          <w:lang w:val="en-US"/>
        </w:rPr>
        <w:t>. The doctrine of judicial precedent is activated only in a judicial dispute. Where there is no dispute on the custom or its kind</w:t>
      </w:r>
      <w:r w:rsidR="009A5629">
        <w:rPr>
          <w:rFonts w:asciiTheme="minorHAnsi" w:hAnsiTheme="minorHAnsi"/>
          <w:sz w:val="28"/>
          <w:szCs w:val="28"/>
          <w:lang w:val="en-US"/>
        </w:rPr>
        <w:t xml:space="preserve"> by an aggrieved person</w:t>
      </w:r>
      <w:r w:rsidR="000D5683">
        <w:rPr>
          <w:rFonts w:asciiTheme="minorHAnsi" w:hAnsiTheme="minorHAnsi"/>
          <w:sz w:val="28"/>
          <w:szCs w:val="28"/>
          <w:lang w:val="en-US"/>
        </w:rPr>
        <w:t>, a</w:t>
      </w:r>
      <w:r w:rsidRPr="001928A6">
        <w:rPr>
          <w:rFonts w:asciiTheme="minorHAnsi" w:hAnsiTheme="minorHAnsi"/>
          <w:sz w:val="28"/>
          <w:szCs w:val="28"/>
          <w:lang w:val="en-US"/>
        </w:rPr>
        <w:t xml:space="preserve"> custom which </w:t>
      </w:r>
      <w:r w:rsidR="009A5629">
        <w:rPr>
          <w:rFonts w:asciiTheme="minorHAnsi" w:hAnsiTheme="minorHAnsi"/>
          <w:sz w:val="28"/>
          <w:szCs w:val="28"/>
          <w:lang w:val="en-US"/>
        </w:rPr>
        <w:t xml:space="preserve">might </w:t>
      </w:r>
      <w:r w:rsidRPr="001928A6">
        <w:rPr>
          <w:rFonts w:asciiTheme="minorHAnsi" w:hAnsiTheme="minorHAnsi"/>
          <w:sz w:val="28"/>
          <w:szCs w:val="28"/>
          <w:lang w:val="en-US"/>
        </w:rPr>
        <w:t>had been declared repugnant continues to be practiced</w:t>
      </w:r>
      <w:r w:rsidR="000D5683">
        <w:rPr>
          <w:rFonts w:asciiTheme="minorHAnsi" w:hAnsiTheme="minorHAnsi"/>
          <w:sz w:val="28"/>
          <w:szCs w:val="28"/>
          <w:lang w:val="en-US"/>
        </w:rPr>
        <w:t xml:space="preserve"> by a community</w:t>
      </w:r>
      <w:r w:rsidRPr="001928A6">
        <w:rPr>
          <w:rFonts w:asciiTheme="minorHAnsi" w:hAnsiTheme="minorHAnsi"/>
          <w:sz w:val="28"/>
          <w:szCs w:val="28"/>
          <w:lang w:val="en-US"/>
        </w:rPr>
        <w:t xml:space="preserve"> without hindrance.</w:t>
      </w:r>
      <w:r w:rsidR="009A5629">
        <w:rPr>
          <w:rFonts w:asciiTheme="minorHAnsi" w:hAnsiTheme="minorHAnsi"/>
          <w:sz w:val="28"/>
          <w:szCs w:val="28"/>
          <w:lang w:val="en-US"/>
        </w:rPr>
        <w:t xml:space="preserve"> </w:t>
      </w:r>
    </w:p>
    <w:p w:rsidR="00E06ED5" w:rsidRPr="00452C29" w:rsidRDefault="001928A6" w:rsidP="00E06ED5">
      <w:pPr>
        <w:jc w:val="both"/>
        <w:rPr>
          <w:rFonts w:asciiTheme="minorHAnsi" w:hAnsiTheme="minorHAnsi"/>
          <w:sz w:val="28"/>
          <w:szCs w:val="28"/>
        </w:rPr>
      </w:pPr>
      <w:r w:rsidRPr="001928A6">
        <w:rPr>
          <w:rFonts w:asciiTheme="minorHAnsi" w:hAnsiTheme="minorHAnsi"/>
          <w:sz w:val="28"/>
          <w:szCs w:val="28"/>
          <w:lang w:val="en-US"/>
        </w:rPr>
        <w:t xml:space="preserve">On the other hand, legislation has </w:t>
      </w:r>
      <w:r w:rsidR="003E4C13">
        <w:rPr>
          <w:rFonts w:asciiTheme="minorHAnsi" w:hAnsiTheme="minorHAnsi"/>
          <w:sz w:val="28"/>
          <w:szCs w:val="28"/>
          <w:lang w:val="en-US"/>
        </w:rPr>
        <w:t>at least three</w:t>
      </w:r>
      <w:r w:rsidRPr="001928A6">
        <w:rPr>
          <w:rFonts w:asciiTheme="minorHAnsi" w:hAnsiTheme="minorHAnsi"/>
          <w:sz w:val="28"/>
          <w:szCs w:val="28"/>
          <w:lang w:val="en-US"/>
        </w:rPr>
        <w:t xml:space="preserve"> advantages </w:t>
      </w:r>
      <w:r w:rsidR="003E4C13" w:rsidRPr="001928A6">
        <w:rPr>
          <w:rFonts w:asciiTheme="minorHAnsi" w:hAnsiTheme="minorHAnsi"/>
          <w:sz w:val="28"/>
          <w:szCs w:val="28"/>
          <w:lang w:val="en-US"/>
        </w:rPr>
        <w:t xml:space="preserve">over case law </w:t>
      </w:r>
      <w:r w:rsidRPr="001928A6">
        <w:rPr>
          <w:rFonts w:asciiTheme="minorHAnsi" w:hAnsiTheme="minorHAnsi"/>
          <w:sz w:val="28"/>
          <w:szCs w:val="28"/>
          <w:lang w:val="en-US"/>
        </w:rPr>
        <w:t xml:space="preserve">in </w:t>
      </w:r>
      <w:r w:rsidR="003E4C13">
        <w:rPr>
          <w:rFonts w:asciiTheme="minorHAnsi" w:hAnsiTheme="minorHAnsi"/>
          <w:sz w:val="28"/>
          <w:szCs w:val="28"/>
          <w:lang w:val="en-US"/>
        </w:rPr>
        <w:t>the protection of</w:t>
      </w:r>
      <w:r w:rsidRPr="001928A6">
        <w:rPr>
          <w:rFonts w:asciiTheme="minorHAnsi" w:hAnsiTheme="minorHAnsi"/>
          <w:sz w:val="28"/>
          <w:szCs w:val="28"/>
          <w:lang w:val="en-US"/>
        </w:rPr>
        <w:t xml:space="preserve"> the rights of </w:t>
      </w:r>
      <w:r w:rsidR="003E4C13">
        <w:rPr>
          <w:rFonts w:asciiTheme="minorHAnsi" w:hAnsiTheme="minorHAnsi"/>
          <w:sz w:val="28"/>
          <w:szCs w:val="28"/>
          <w:lang w:val="en-US"/>
        </w:rPr>
        <w:t xml:space="preserve">the </w:t>
      </w:r>
      <w:r w:rsidRPr="001928A6">
        <w:rPr>
          <w:rFonts w:asciiTheme="minorHAnsi" w:hAnsiTheme="minorHAnsi"/>
          <w:sz w:val="28"/>
          <w:szCs w:val="28"/>
          <w:lang w:val="en-US"/>
        </w:rPr>
        <w:t xml:space="preserve">people </w:t>
      </w:r>
      <w:r w:rsidR="003E4C13">
        <w:rPr>
          <w:rFonts w:asciiTheme="minorHAnsi" w:hAnsiTheme="minorHAnsi"/>
          <w:sz w:val="28"/>
          <w:szCs w:val="28"/>
          <w:lang w:val="en-US"/>
        </w:rPr>
        <w:t>bound</w:t>
      </w:r>
      <w:r w:rsidR="00452C29">
        <w:rPr>
          <w:rFonts w:asciiTheme="minorHAnsi" w:hAnsiTheme="minorHAnsi"/>
          <w:sz w:val="28"/>
          <w:szCs w:val="28"/>
          <w:lang w:val="en-US"/>
        </w:rPr>
        <w:t xml:space="preserve"> by customary law. Firstly:</w:t>
      </w:r>
      <w:r w:rsidRPr="001928A6">
        <w:rPr>
          <w:rFonts w:asciiTheme="minorHAnsi" w:hAnsiTheme="minorHAnsi"/>
          <w:sz w:val="28"/>
          <w:szCs w:val="28"/>
          <w:lang w:val="en-US"/>
        </w:rPr>
        <w:t xml:space="preserve"> law making process gives visibility to a statute. Second, people are more aware of statutory laws than case laws. </w:t>
      </w:r>
      <w:r w:rsidR="00452C29">
        <w:rPr>
          <w:rFonts w:asciiTheme="minorHAnsi" w:hAnsiTheme="minorHAnsi"/>
          <w:sz w:val="28"/>
          <w:szCs w:val="28"/>
          <w:lang w:val="en-US"/>
        </w:rPr>
        <w:t>Thirdly:</w:t>
      </w:r>
      <w:r w:rsidRPr="001928A6">
        <w:rPr>
          <w:rFonts w:asciiTheme="minorHAnsi" w:hAnsiTheme="minorHAnsi"/>
          <w:sz w:val="28"/>
          <w:szCs w:val="28"/>
          <w:lang w:val="en-US"/>
        </w:rPr>
        <w:t xml:space="preserve"> </w:t>
      </w:r>
      <w:r w:rsidR="003E4C13">
        <w:rPr>
          <w:rFonts w:asciiTheme="minorHAnsi" w:hAnsiTheme="minorHAnsi"/>
          <w:sz w:val="28"/>
          <w:szCs w:val="28"/>
          <w:lang w:val="en-US"/>
        </w:rPr>
        <w:t>the</w:t>
      </w:r>
      <w:r w:rsidRPr="001928A6">
        <w:rPr>
          <w:rFonts w:asciiTheme="minorHAnsi" w:hAnsiTheme="minorHAnsi"/>
          <w:sz w:val="28"/>
          <w:szCs w:val="28"/>
          <w:lang w:val="en-US"/>
        </w:rPr>
        <w:t xml:space="preserve"> applicability and enforceability</w:t>
      </w:r>
      <w:r w:rsidR="003E4C13">
        <w:rPr>
          <w:rFonts w:asciiTheme="minorHAnsi" w:hAnsiTheme="minorHAnsi"/>
          <w:sz w:val="28"/>
          <w:szCs w:val="28"/>
          <w:lang w:val="en-US"/>
        </w:rPr>
        <w:t xml:space="preserve"> of a statute</w:t>
      </w:r>
      <w:r w:rsidRPr="001928A6">
        <w:rPr>
          <w:rFonts w:asciiTheme="minorHAnsi" w:hAnsiTheme="minorHAnsi"/>
          <w:sz w:val="28"/>
          <w:szCs w:val="28"/>
          <w:lang w:val="en-US"/>
        </w:rPr>
        <w:t xml:space="preserve">. While a </w:t>
      </w:r>
      <w:r w:rsidR="003E4C13">
        <w:rPr>
          <w:rFonts w:asciiTheme="minorHAnsi" w:hAnsiTheme="minorHAnsi"/>
          <w:sz w:val="28"/>
          <w:szCs w:val="28"/>
          <w:lang w:val="en-US"/>
        </w:rPr>
        <w:t xml:space="preserve">decision binds only the </w:t>
      </w:r>
      <w:r w:rsidRPr="001928A6">
        <w:rPr>
          <w:rFonts w:asciiTheme="minorHAnsi" w:hAnsiTheme="minorHAnsi"/>
          <w:sz w:val="28"/>
          <w:szCs w:val="28"/>
          <w:lang w:val="en-US"/>
        </w:rPr>
        <w:t xml:space="preserve">parties involved (seeing that only they can be held in contempt of a disobedience to it, a piece of legislation is binding on all persons within the limits of its operation. While </w:t>
      </w:r>
      <w:r w:rsidR="003E4C13">
        <w:rPr>
          <w:rFonts w:asciiTheme="minorHAnsi" w:hAnsiTheme="minorHAnsi"/>
          <w:sz w:val="28"/>
          <w:szCs w:val="28"/>
          <w:lang w:val="en-US"/>
        </w:rPr>
        <w:t>only a contem</w:t>
      </w:r>
      <w:r w:rsidR="000D5683">
        <w:rPr>
          <w:rFonts w:asciiTheme="minorHAnsi" w:hAnsiTheme="minorHAnsi"/>
          <w:sz w:val="28"/>
          <w:szCs w:val="28"/>
          <w:lang w:val="en-US"/>
        </w:rPr>
        <w:t>nor</w:t>
      </w:r>
      <w:r w:rsidR="003E4C13">
        <w:rPr>
          <w:rFonts w:asciiTheme="minorHAnsi" w:hAnsiTheme="minorHAnsi"/>
          <w:sz w:val="28"/>
          <w:szCs w:val="28"/>
          <w:lang w:val="en-US"/>
        </w:rPr>
        <w:t xml:space="preserve"> can be</w:t>
      </w:r>
      <w:r w:rsidRPr="001928A6">
        <w:rPr>
          <w:rFonts w:asciiTheme="minorHAnsi" w:hAnsiTheme="minorHAnsi"/>
          <w:sz w:val="28"/>
          <w:szCs w:val="28"/>
          <w:lang w:val="en-US"/>
        </w:rPr>
        <w:t xml:space="preserve"> punishable, a piece of legislation creates offences arising from the breach </w:t>
      </w:r>
      <w:r w:rsidR="000D5683">
        <w:rPr>
          <w:rFonts w:asciiTheme="minorHAnsi" w:hAnsiTheme="minorHAnsi"/>
          <w:sz w:val="28"/>
          <w:szCs w:val="28"/>
          <w:lang w:val="en-US"/>
        </w:rPr>
        <w:t xml:space="preserve">of </w:t>
      </w:r>
      <w:r w:rsidRPr="001928A6">
        <w:rPr>
          <w:rFonts w:asciiTheme="minorHAnsi" w:hAnsiTheme="minorHAnsi"/>
          <w:sz w:val="28"/>
          <w:szCs w:val="28"/>
          <w:lang w:val="en-US"/>
        </w:rPr>
        <w:t>any of its provisions</w:t>
      </w:r>
      <w:r w:rsidR="003E4C13">
        <w:rPr>
          <w:rFonts w:asciiTheme="minorHAnsi" w:hAnsiTheme="minorHAnsi"/>
          <w:sz w:val="28"/>
          <w:szCs w:val="28"/>
          <w:lang w:val="en-US"/>
        </w:rPr>
        <w:t xml:space="preserve"> by any citizen within its territorial limit</w:t>
      </w:r>
      <w:r w:rsidRPr="001928A6">
        <w:rPr>
          <w:rFonts w:asciiTheme="minorHAnsi" w:hAnsiTheme="minorHAnsi"/>
          <w:sz w:val="28"/>
          <w:szCs w:val="28"/>
          <w:lang w:val="en-US"/>
        </w:rPr>
        <w:t>.</w:t>
      </w:r>
      <w:r w:rsidR="003E4C13">
        <w:rPr>
          <w:rFonts w:asciiTheme="minorHAnsi" w:hAnsiTheme="minorHAnsi"/>
          <w:sz w:val="28"/>
          <w:szCs w:val="28"/>
          <w:lang w:val="en-US"/>
        </w:rPr>
        <w:t xml:space="preserve"> </w:t>
      </w:r>
      <w:r w:rsidR="000D5683">
        <w:rPr>
          <w:rFonts w:asciiTheme="minorHAnsi" w:hAnsiTheme="minorHAnsi"/>
          <w:sz w:val="28"/>
          <w:szCs w:val="28"/>
          <w:lang w:val="en-US"/>
        </w:rPr>
        <w:t>Admittedly</w:t>
      </w:r>
      <w:r w:rsidR="003E4C13">
        <w:rPr>
          <w:rFonts w:asciiTheme="minorHAnsi" w:hAnsiTheme="minorHAnsi"/>
          <w:sz w:val="28"/>
          <w:szCs w:val="28"/>
          <w:lang w:val="en-US"/>
        </w:rPr>
        <w:t xml:space="preserve">, </w:t>
      </w:r>
      <w:r w:rsidRPr="001928A6">
        <w:rPr>
          <w:rFonts w:asciiTheme="minorHAnsi" w:hAnsiTheme="minorHAnsi"/>
          <w:sz w:val="28"/>
          <w:szCs w:val="28"/>
          <w:lang w:val="en-US"/>
        </w:rPr>
        <w:t xml:space="preserve">legislation </w:t>
      </w:r>
      <w:r w:rsidR="003E4C13">
        <w:rPr>
          <w:rFonts w:asciiTheme="minorHAnsi" w:hAnsiTheme="minorHAnsi"/>
          <w:sz w:val="28"/>
          <w:szCs w:val="28"/>
          <w:lang w:val="en-US"/>
        </w:rPr>
        <w:t xml:space="preserve">is </w:t>
      </w:r>
      <w:r w:rsidRPr="001928A6">
        <w:rPr>
          <w:rFonts w:asciiTheme="minorHAnsi" w:hAnsiTheme="minorHAnsi"/>
          <w:sz w:val="28"/>
          <w:szCs w:val="28"/>
          <w:lang w:val="en-US"/>
        </w:rPr>
        <w:t xml:space="preserve">a more effective way of regulating </w:t>
      </w:r>
      <w:r w:rsidR="003E4C13">
        <w:rPr>
          <w:rFonts w:asciiTheme="minorHAnsi" w:hAnsiTheme="minorHAnsi"/>
          <w:sz w:val="28"/>
          <w:szCs w:val="28"/>
          <w:lang w:val="en-US"/>
        </w:rPr>
        <w:t xml:space="preserve">certain </w:t>
      </w:r>
      <w:r w:rsidRPr="001928A6">
        <w:rPr>
          <w:rFonts w:asciiTheme="minorHAnsi" w:hAnsiTheme="minorHAnsi"/>
          <w:sz w:val="28"/>
          <w:szCs w:val="28"/>
          <w:lang w:val="en-US"/>
        </w:rPr>
        <w:t>customary practices.</w:t>
      </w:r>
      <w:r w:rsidR="003E4C13">
        <w:rPr>
          <w:rFonts w:asciiTheme="minorHAnsi" w:hAnsiTheme="minorHAnsi"/>
          <w:sz w:val="28"/>
          <w:szCs w:val="28"/>
          <w:lang w:val="en-US"/>
        </w:rPr>
        <w:t xml:space="preserve"> However, care must be taken not to emasculate customary law and impede its growth.</w:t>
      </w:r>
      <w:r w:rsidR="00E06ED5" w:rsidRPr="00E06ED5">
        <w:rPr>
          <w:rFonts w:asciiTheme="minorHAnsi" w:hAnsiTheme="minorHAnsi"/>
          <w:sz w:val="28"/>
          <w:szCs w:val="28"/>
        </w:rPr>
        <w:t xml:space="preserve"> </w:t>
      </w:r>
    </w:p>
    <w:p w:rsidR="00E06ED5" w:rsidRPr="000D5683" w:rsidRDefault="000D5683" w:rsidP="000D5683">
      <w:pPr>
        <w:spacing w:after="0"/>
        <w:ind w:left="420"/>
        <w:jc w:val="both"/>
        <w:rPr>
          <w:rFonts w:asciiTheme="minorHAnsi" w:hAnsiTheme="minorHAnsi"/>
          <w:i/>
          <w:sz w:val="28"/>
          <w:szCs w:val="28"/>
        </w:rPr>
      </w:pPr>
      <w:r>
        <w:rPr>
          <w:rFonts w:asciiTheme="minorHAnsi" w:hAnsiTheme="minorHAnsi"/>
          <w:b/>
          <w:i/>
          <w:sz w:val="28"/>
          <w:szCs w:val="28"/>
        </w:rPr>
        <w:t xml:space="preserve">4. </w:t>
      </w:r>
      <w:r w:rsidRPr="000D5683">
        <w:rPr>
          <w:rFonts w:asciiTheme="minorHAnsi" w:hAnsiTheme="minorHAnsi"/>
          <w:b/>
          <w:i/>
          <w:sz w:val="28"/>
          <w:szCs w:val="28"/>
        </w:rPr>
        <w:t xml:space="preserve">The </w:t>
      </w:r>
      <w:r w:rsidR="005220CE" w:rsidRPr="000D5683">
        <w:rPr>
          <w:rFonts w:asciiTheme="minorHAnsi" w:hAnsiTheme="minorHAnsi"/>
          <w:b/>
          <w:i/>
          <w:sz w:val="28"/>
          <w:szCs w:val="28"/>
        </w:rPr>
        <w:t>Constitution</w:t>
      </w:r>
      <w:r w:rsidR="00524A78" w:rsidRPr="000D5683">
        <w:rPr>
          <w:rFonts w:asciiTheme="minorHAnsi" w:hAnsiTheme="minorHAnsi"/>
          <w:b/>
          <w:i/>
          <w:sz w:val="28"/>
          <w:szCs w:val="28"/>
        </w:rPr>
        <w:t xml:space="preserve"> of the Federal Republic of Nigeria 1999 (as amended)</w:t>
      </w:r>
    </w:p>
    <w:p w:rsidR="005220CE" w:rsidRPr="00E06ED5" w:rsidRDefault="00524A78" w:rsidP="005220CE">
      <w:pPr>
        <w:jc w:val="both"/>
        <w:rPr>
          <w:rFonts w:asciiTheme="minorHAnsi" w:hAnsiTheme="minorHAnsi"/>
          <w:sz w:val="28"/>
          <w:szCs w:val="28"/>
        </w:rPr>
      </w:pPr>
      <w:r>
        <w:rPr>
          <w:rFonts w:asciiTheme="minorHAnsi" w:hAnsiTheme="minorHAnsi"/>
          <w:sz w:val="28"/>
          <w:szCs w:val="28"/>
        </w:rPr>
        <w:t xml:space="preserve">Section 42 of the </w:t>
      </w:r>
      <w:r w:rsidR="005220CE" w:rsidRPr="001D4B11">
        <w:rPr>
          <w:rFonts w:asciiTheme="minorHAnsi" w:hAnsiTheme="minorHAnsi"/>
          <w:sz w:val="28"/>
          <w:szCs w:val="28"/>
        </w:rPr>
        <w:t>Constitution</w:t>
      </w:r>
      <w:r>
        <w:rPr>
          <w:rFonts w:asciiTheme="minorHAnsi" w:hAnsiTheme="minorHAnsi"/>
          <w:sz w:val="28"/>
          <w:szCs w:val="28"/>
        </w:rPr>
        <w:t xml:space="preserve"> contains the primary provision against all customs that are discriminatory or disadvantageous to any person. It provides:</w:t>
      </w:r>
    </w:p>
    <w:p w:rsidR="005220CE" w:rsidRPr="00E06ED5" w:rsidRDefault="00524A78" w:rsidP="005220CE">
      <w:pPr>
        <w:ind w:left="720" w:right="662"/>
        <w:jc w:val="both"/>
        <w:rPr>
          <w:rFonts w:asciiTheme="minorHAnsi" w:hAnsiTheme="minorHAnsi"/>
          <w:sz w:val="28"/>
          <w:szCs w:val="28"/>
        </w:rPr>
      </w:pPr>
      <w:r>
        <w:rPr>
          <w:rFonts w:asciiTheme="minorHAnsi" w:hAnsiTheme="minorHAnsi"/>
          <w:sz w:val="28"/>
          <w:szCs w:val="28"/>
        </w:rPr>
        <w:t xml:space="preserve">(1) </w:t>
      </w:r>
      <w:r w:rsidR="005220CE" w:rsidRPr="00E06ED5">
        <w:rPr>
          <w:rFonts w:asciiTheme="minorHAnsi" w:hAnsiTheme="minorHAnsi"/>
          <w:sz w:val="28"/>
          <w:szCs w:val="28"/>
        </w:rPr>
        <w:t>A citizen of Nigeria of a particular community, ethnic group, place of origin, sex, religion or political opinion shall not, by reason only that he is such a person –</w:t>
      </w:r>
    </w:p>
    <w:p w:rsidR="005220CE" w:rsidRPr="00E06ED5" w:rsidRDefault="005220CE" w:rsidP="005220CE">
      <w:pPr>
        <w:ind w:left="720" w:right="662" w:hanging="720"/>
        <w:jc w:val="both"/>
        <w:rPr>
          <w:rFonts w:asciiTheme="minorHAnsi" w:hAnsiTheme="minorHAnsi"/>
          <w:sz w:val="28"/>
          <w:szCs w:val="28"/>
        </w:rPr>
      </w:pPr>
      <w:r w:rsidRPr="00E06ED5">
        <w:rPr>
          <w:rFonts w:asciiTheme="minorHAnsi" w:hAnsiTheme="minorHAnsi"/>
          <w:sz w:val="28"/>
          <w:szCs w:val="28"/>
        </w:rPr>
        <w:t xml:space="preserve"> </w:t>
      </w:r>
      <w:r>
        <w:rPr>
          <w:rFonts w:asciiTheme="minorHAnsi" w:hAnsiTheme="minorHAnsi"/>
          <w:sz w:val="28"/>
          <w:szCs w:val="28"/>
        </w:rPr>
        <w:tab/>
      </w:r>
      <w:r w:rsidR="00524A78">
        <w:rPr>
          <w:rFonts w:asciiTheme="minorHAnsi" w:hAnsiTheme="minorHAnsi"/>
          <w:sz w:val="28"/>
          <w:szCs w:val="28"/>
        </w:rPr>
        <w:t xml:space="preserve">(a) </w:t>
      </w:r>
      <w:r w:rsidRPr="00E06ED5">
        <w:rPr>
          <w:rFonts w:asciiTheme="minorHAnsi" w:hAnsiTheme="minorHAnsi"/>
          <w:sz w:val="28"/>
          <w:szCs w:val="28"/>
        </w:rPr>
        <w:t xml:space="preserve">Be subjected either expressly by, or in the practical application of, any law in force in Nigeria, or any executive or administrative action of the Government, to disabilities or restrictions to which </w:t>
      </w:r>
      <w:r w:rsidRPr="00E06ED5">
        <w:rPr>
          <w:rFonts w:asciiTheme="minorHAnsi" w:hAnsiTheme="minorHAnsi"/>
          <w:sz w:val="28"/>
          <w:szCs w:val="28"/>
        </w:rPr>
        <w:lastRenderedPageBreak/>
        <w:t>citizens of Nigeria of other communities, ethnic groups, places of origin, sex, religion or political opinions are not made subject; or …</w:t>
      </w:r>
    </w:p>
    <w:p w:rsidR="005220CE" w:rsidRPr="00E06ED5" w:rsidRDefault="00524A78" w:rsidP="005220CE">
      <w:pPr>
        <w:ind w:left="720" w:right="662"/>
        <w:jc w:val="both"/>
        <w:rPr>
          <w:rFonts w:asciiTheme="minorHAnsi" w:hAnsiTheme="minorHAnsi"/>
          <w:sz w:val="28"/>
          <w:szCs w:val="28"/>
        </w:rPr>
      </w:pPr>
      <w:r>
        <w:rPr>
          <w:rFonts w:asciiTheme="minorHAnsi" w:hAnsiTheme="minorHAnsi"/>
          <w:sz w:val="28"/>
          <w:szCs w:val="28"/>
        </w:rPr>
        <w:t xml:space="preserve">(2) </w:t>
      </w:r>
      <w:r w:rsidR="005220CE" w:rsidRPr="00E06ED5">
        <w:rPr>
          <w:rFonts w:asciiTheme="minorHAnsi" w:hAnsiTheme="minorHAnsi"/>
          <w:sz w:val="28"/>
          <w:szCs w:val="28"/>
        </w:rPr>
        <w:t>No citizen of Nigeria shall be subjected to any disability or deprivation merely by reason of the circumstances of his birth.</w:t>
      </w:r>
    </w:p>
    <w:p w:rsidR="00955262" w:rsidRDefault="00524A78" w:rsidP="00242837">
      <w:pPr>
        <w:spacing w:after="0"/>
        <w:jc w:val="both"/>
        <w:rPr>
          <w:rFonts w:asciiTheme="minorHAnsi" w:hAnsiTheme="minorHAnsi"/>
          <w:sz w:val="28"/>
          <w:szCs w:val="28"/>
        </w:rPr>
      </w:pPr>
      <w:r>
        <w:rPr>
          <w:rFonts w:asciiTheme="minorHAnsi" w:hAnsiTheme="minorHAnsi"/>
          <w:sz w:val="28"/>
          <w:szCs w:val="28"/>
        </w:rPr>
        <w:t>Among the fundamental rights provision in the Constitution</w:t>
      </w:r>
      <w:r w:rsidR="004D2936">
        <w:rPr>
          <w:rStyle w:val="FootnoteReference"/>
          <w:rFonts w:asciiTheme="minorHAnsi" w:hAnsiTheme="minorHAnsi"/>
          <w:sz w:val="28"/>
          <w:szCs w:val="28"/>
        </w:rPr>
        <w:footnoteReference w:id="37"/>
      </w:r>
      <w:r w:rsidR="004D2936">
        <w:rPr>
          <w:rFonts w:asciiTheme="minorHAnsi" w:hAnsiTheme="minorHAnsi"/>
          <w:sz w:val="28"/>
          <w:szCs w:val="28"/>
        </w:rPr>
        <w:t>, the right to dignity of person</w:t>
      </w:r>
      <w:r w:rsidR="004D2936">
        <w:rPr>
          <w:rStyle w:val="FootnoteReference"/>
          <w:rFonts w:asciiTheme="minorHAnsi" w:hAnsiTheme="minorHAnsi"/>
          <w:sz w:val="28"/>
          <w:szCs w:val="28"/>
        </w:rPr>
        <w:footnoteReference w:id="38"/>
      </w:r>
      <w:r w:rsidR="004D2936">
        <w:rPr>
          <w:rFonts w:asciiTheme="minorHAnsi" w:hAnsiTheme="minorHAnsi"/>
          <w:sz w:val="28"/>
          <w:szCs w:val="28"/>
        </w:rPr>
        <w:t xml:space="preserve"> stands out in connection to how females and wives married under customary law are treated. The right to freedom to associate</w:t>
      </w:r>
      <w:r w:rsidR="004D2936">
        <w:rPr>
          <w:rStyle w:val="FootnoteReference"/>
          <w:rFonts w:asciiTheme="minorHAnsi" w:hAnsiTheme="minorHAnsi"/>
          <w:sz w:val="28"/>
          <w:szCs w:val="28"/>
        </w:rPr>
        <w:footnoteReference w:id="39"/>
      </w:r>
      <w:r w:rsidR="004D2936">
        <w:rPr>
          <w:rFonts w:asciiTheme="minorHAnsi" w:hAnsiTheme="minorHAnsi"/>
          <w:sz w:val="28"/>
          <w:szCs w:val="28"/>
        </w:rPr>
        <w:t xml:space="preserve"> is also a constitutional provision to be considered in deciding the validity of a custom</w:t>
      </w:r>
      <w:r w:rsidR="001E4205">
        <w:rPr>
          <w:rFonts w:asciiTheme="minorHAnsi" w:hAnsiTheme="minorHAnsi"/>
          <w:sz w:val="28"/>
          <w:szCs w:val="28"/>
        </w:rPr>
        <w:t xml:space="preserve"> especially in matrimonial causes where most customs are skewed against women such as the requirement to refund her bride price if she dares to seek freedom from the bonds of the marriage as the respondent sought in </w:t>
      </w:r>
      <w:r w:rsidR="001E4205" w:rsidRPr="001E4205">
        <w:rPr>
          <w:rFonts w:asciiTheme="minorHAnsi" w:hAnsiTheme="minorHAnsi"/>
          <w:i/>
          <w:sz w:val="28"/>
          <w:szCs w:val="28"/>
        </w:rPr>
        <w:t>Reuben</w:t>
      </w:r>
      <w:r w:rsidR="00393259">
        <w:rPr>
          <w:rFonts w:asciiTheme="minorHAnsi" w:hAnsiTheme="minorHAnsi"/>
          <w:i/>
          <w:sz w:val="28"/>
          <w:szCs w:val="28"/>
        </w:rPr>
        <w:t xml:space="preserve"> v Reuben</w:t>
      </w:r>
      <w:r w:rsidR="004D2936">
        <w:rPr>
          <w:rFonts w:asciiTheme="minorHAnsi" w:hAnsiTheme="minorHAnsi"/>
          <w:sz w:val="28"/>
          <w:szCs w:val="28"/>
        </w:rPr>
        <w:t>.</w:t>
      </w:r>
      <w:r w:rsidR="001E4205">
        <w:rPr>
          <w:rStyle w:val="FootnoteReference"/>
          <w:rFonts w:asciiTheme="minorHAnsi" w:hAnsiTheme="minorHAnsi"/>
          <w:sz w:val="28"/>
          <w:szCs w:val="28"/>
        </w:rPr>
        <w:footnoteReference w:id="40"/>
      </w:r>
    </w:p>
    <w:p w:rsidR="00242837" w:rsidRDefault="00242837" w:rsidP="00242837">
      <w:pPr>
        <w:spacing w:after="0"/>
        <w:jc w:val="both"/>
        <w:rPr>
          <w:rFonts w:asciiTheme="minorHAnsi" w:hAnsiTheme="minorHAnsi"/>
          <w:sz w:val="28"/>
          <w:szCs w:val="28"/>
        </w:rPr>
      </w:pPr>
    </w:p>
    <w:p w:rsidR="00530B48" w:rsidRPr="00A64838" w:rsidRDefault="00141E8D" w:rsidP="00A64838">
      <w:pPr>
        <w:pStyle w:val="ListParagraph"/>
        <w:numPr>
          <w:ilvl w:val="0"/>
          <w:numId w:val="32"/>
        </w:numPr>
        <w:spacing w:after="0"/>
        <w:jc w:val="both"/>
        <w:rPr>
          <w:rFonts w:asciiTheme="minorHAnsi" w:hAnsiTheme="minorHAnsi"/>
          <w:b/>
          <w:sz w:val="28"/>
          <w:szCs w:val="28"/>
        </w:rPr>
      </w:pPr>
      <w:r w:rsidRPr="00A64838">
        <w:rPr>
          <w:rFonts w:asciiTheme="minorHAnsi" w:hAnsiTheme="minorHAnsi"/>
          <w:b/>
          <w:sz w:val="28"/>
          <w:szCs w:val="28"/>
        </w:rPr>
        <w:t>Succession</w:t>
      </w:r>
    </w:p>
    <w:p w:rsidR="004B5F2B" w:rsidRPr="00934762" w:rsidRDefault="00A2263B" w:rsidP="00934762">
      <w:pPr>
        <w:jc w:val="both"/>
        <w:rPr>
          <w:rFonts w:asciiTheme="minorHAnsi" w:hAnsiTheme="minorHAnsi"/>
          <w:sz w:val="28"/>
          <w:szCs w:val="28"/>
        </w:rPr>
      </w:pPr>
      <w:r w:rsidRPr="0085067C">
        <w:rPr>
          <w:rFonts w:asciiTheme="minorHAnsi" w:hAnsiTheme="minorHAnsi"/>
          <w:sz w:val="28"/>
          <w:szCs w:val="28"/>
        </w:rPr>
        <w:t xml:space="preserve">According to Justice </w:t>
      </w:r>
      <w:proofErr w:type="spellStart"/>
      <w:r w:rsidRPr="0085067C">
        <w:rPr>
          <w:rFonts w:asciiTheme="minorHAnsi" w:hAnsiTheme="minorHAnsi"/>
          <w:sz w:val="28"/>
          <w:szCs w:val="28"/>
        </w:rPr>
        <w:t>Jibril</w:t>
      </w:r>
      <w:proofErr w:type="spellEnd"/>
      <w:r w:rsidRPr="0085067C">
        <w:rPr>
          <w:rFonts w:asciiTheme="minorHAnsi" w:hAnsiTheme="minorHAnsi"/>
          <w:sz w:val="28"/>
          <w:szCs w:val="28"/>
        </w:rPr>
        <w:t xml:space="preserve"> </w:t>
      </w:r>
      <w:proofErr w:type="spellStart"/>
      <w:r w:rsidRPr="0085067C">
        <w:rPr>
          <w:rFonts w:asciiTheme="minorHAnsi" w:hAnsiTheme="minorHAnsi"/>
          <w:sz w:val="28"/>
          <w:szCs w:val="28"/>
        </w:rPr>
        <w:t>Idrisu</w:t>
      </w:r>
      <w:proofErr w:type="spellEnd"/>
      <w:r w:rsidRPr="0085067C">
        <w:rPr>
          <w:rFonts w:asciiTheme="minorHAnsi" w:hAnsiTheme="minorHAnsi"/>
          <w:sz w:val="28"/>
          <w:szCs w:val="28"/>
        </w:rPr>
        <w:t xml:space="preserve"> (</w:t>
      </w:r>
      <w:proofErr w:type="spellStart"/>
      <w:r w:rsidRPr="0085067C">
        <w:rPr>
          <w:rFonts w:asciiTheme="minorHAnsi" w:hAnsiTheme="minorHAnsi"/>
          <w:sz w:val="28"/>
          <w:szCs w:val="28"/>
        </w:rPr>
        <w:t>Rtd</w:t>
      </w:r>
      <w:proofErr w:type="spellEnd"/>
      <w:r w:rsidRPr="0085067C">
        <w:rPr>
          <w:rFonts w:asciiTheme="minorHAnsi" w:hAnsiTheme="minorHAnsi"/>
          <w:sz w:val="28"/>
          <w:szCs w:val="28"/>
        </w:rPr>
        <w:t>),</w:t>
      </w:r>
      <w:r w:rsidR="00141E8D" w:rsidRPr="0085067C">
        <w:rPr>
          <w:rFonts w:asciiTheme="minorHAnsi" w:hAnsiTheme="minorHAnsi"/>
          <w:sz w:val="28"/>
          <w:szCs w:val="28"/>
        </w:rPr>
        <w:t xml:space="preserve"> the terms succession and inheritance are “often used interchangeably to determine the distribution of the estate or property of a person after his/her death.”</w:t>
      </w:r>
      <w:r w:rsidR="00141E8D" w:rsidRPr="00CC6636">
        <w:rPr>
          <w:rStyle w:val="FootnoteReference"/>
          <w:rFonts w:asciiTheme="minorHAnsi" w:hAnsiTheme="minorHAnsi"/>
          <w:sz w:val="28"/>
          <w:szCs w:val="28"/>
        </w:rPr>
        <w:footnoteReference w:id="41"/>
      </w:r>
      <w:r w:rsidR="00DB30D3">
        <w:rPr>
          <w:rFonts w:asciiTheme="minorHAnsi" w:hAnsiTheme="minorHAnsi"/>
          <w:sz w:val="28"/>
          <w:szCs w:val="28"/>
        </w:rPr>
        <w:t xml:space="preserve"> Studies in t</w:t>
      </w:r>
      <w:r w:rsidRPr="0085067C">
        <w:rPr>
          <w:rFonts w:asciiTheme="minorHAnsi" w:hAnsiTheme="minorHAnsi"/>
          <w:sz w:val="28"/>
          <w:szCs w:val="28"/>
        </w:rPr>
        <w:t xml:space="preserve">he </w:t>
      </w:r>
      <w:r w:rsidR="00DB30D3">
        <w:rPr>
          <w:rFonts w:asciiTheme="minorHAnsi" w:hAnsiTheme="minorHAnsi"/>
          <w:sz w:val="28"/>
          <w:szCs w:val="28"/>
        </w:rPr>
        <w:t>law of s</w:t>
      </w:r>
      <w:r w:rsidRPr="0085067C">
        <w:rPr>
          <w:rFonts w:asciiTheme="minorHAnsi" w:hAnsiTheme="minorHAnsi"/>
          <w:sz w:val="28"/>
          <w:szCs w:val="28"/>
        </w:rPr>
        <w:t xml:space="preserve">uccession </w:t>
      </w:r>
      <w:r w:rsidR="003515A1">
        <w:rPr>
          <w:rFonts w:asciiTheme="minorHAnsi" w:hAnsiTheme="minorHAnsi"/>
          <w:sz w:val="28"/>
          <w:szCs w:val="28"/>
        </w:rPr>
        <w:t>expose</w:t>
      </w:r>
      <w:r w:rsidRPr="0085067C">
        <w:rPr>
          <w:rFonts w:asciiTheme="minorHAnsi" w:hAnsiTheme="minorHAnsi"/>
          <w:sz w:val="28"/>
          <w:szCs w:val="28"/>
        </w:rPr>
        <w:t xml:space="preserve"> us to the different principles </w:t>
      </w:r>
      <w:r w:rsidR="00DB30D3">
        <w:rPr>
          <w:rFonts w:asciiTheme="minorHAnsi" w:hAnsiTheme="minorHAnsi"/>
          <w:sz w:val="28"/>
          <w:szCs w:val="28"/>
        </w:rPr>
        <w:t xml:space="preserve">and laws </w:t>
      </w:r>
      <w:r w:rsidRPr="0085067C">
        <w:rPr>
          <w:rFonts w:asciiTheme="minorHAnsi" w:hAnsiTheme="minorHAnsi"/>
          <w:sz w:val="28"/>
          <w:szCs w:val="28"/>
        </w:rPr>
        <w:t xml:space="preserve">of succession </w:t>
      </w:r>
      <w:r w:rsidR="00DB30D3">
        <w:rPr>
          <w:rFonts w:asciiTheme="minorHAnsi" w:hAnsiTheme="minorHAnsi"/>
          <w:sz w:val="28"/>
          <w:szCs w:val="28"/>
        </w:rPr>
        <w:t>in Nigeria</w:t>
      </w:r>
      <w:r w:rsidR="00A3609C" w:rsidRPr="0085067C">
        <w:rPr>
          <w:rFonts w:asciiTheme="minorHAnsi" w:hAnsiTheme="minorHAnsi"/>
          <w:sz w:val="28"/>
          <w:szCs w:val="28"/>
        </w:rPr>
        <w:t xml:space="preserve">. These are: </w:t>
      </w:r>
      <w:r w:rsidRPr="0085067C">
        <w:rPr>
          <w:rFonts w:asciiTheme="minorHAnsi" w:hAnsiTheme="minorHAnsi"/>
          <w:sz w:val="28"/>
          <w:szCs w:val="28"/>
        </w:rPr>
        <w:t>statutory laws, customary</w:t>
      </w:r>
      <w:r w:rsidR="00A3609C" w:rsidRPr="0085067C">
        <w:rPr>
          <w:rFonts w:asciiTheme="minorHAnsi" w:hAnsiTheme="minorHAnsi"/>
          <w:sz w:val="28"/>
          <w:szCs w:val="28"/>
        </w:rPr>
        <w:t xml:space="preserve"> law and Islamic law.</w:t>
      </w:r>
      <w:r w:rsidR="00934762">
        <w:rPr>
          <w:rFonts w:asciiTheme="minorHAnsi" w:hAnsiTheme="minorHAnsi"/>
          <w:sz w:val="28"/>
          <w:szCs w:val="28"/>
        </w:rPr>
        <w:t xml:space="preserve"> For the purpose of this paper, the term “succession” is preferred.</w:t>
      </w:r>
      <w:r w:rsidR="00934762">
        <w:rPr>
          <w:rStyle w:val="FootnoteReference"/>
          <w:rFonts w:asciiTheme="minorHAnsi" w:hAnsiTheme="minorHAnsi"/>
          <w:sz w:val="28"/>
          <w:szCs w:val="28"/>
        </w:rPr>
        <w:footnoteReference w:id="42"/>
      </w:r>
      <w:r w:rsidR="00A3609C" w:rsidRPr="0085067C">
        <w:rPr>
          <w:rFonts w:asciiTheme="minorHAnsi" w:hAnsiTheme="minorHAnsi"/>
          <w:sz w:val="28"/>
          <w:szCs w:val="28"/>
        </w:rPr>
        <w:t xml:space="preserve"> </w:t>
      </w:r>
    </w:p>
    <w:p w:rsidR="005220CE" w:rsidRPr="00251D1D" w:rsidRDefault="00C8078F" w:rsidP="00251D1D">
      <w:pPr>
        <w:pStyle w:val="ListParagraph"/>
        <w:numPr>
          <w:ilvl w:val="0"/>
          <w:numId w:val="31"/>
        </w:numPr>
        <w:spacing w:after="0"/>
        <w:jc w:val="both"/>
        <w:rPr>
          <w:rFonts w:asciiTheme="minorHAnsi" w:hAnsiTheme="minorHAnsi"/>
          <w:b/>
          <w:i/>
          <w:sz w:val="28"/>
          <w:szCs w:val="28"/>
        </w:rPr>
      </w:pPr>
      <w:r w:rsidRPr="00251D1D">
        <w:rPr>
          <w:rFonts w:asciiTheme="minorHAnsi" w:hAnsiTheme="minorHAnsi"/>
          <w:b/>
          <w:i/>
          <w:sz w:val="28"/>
          <w:szCs w:val="28"/>
        </w:rPr>
        <w:t>Applicable laws</w:t>
      </w:r>
    </w:p>
    <w:p w:rsidR="00E06ED5" w:rsidRDefault="00C8078F" w:rsidP="001E4205">
      <w:pPr>
        <w:ind w:right="-46"/>
        <w:jc w:val="both"/>
        <w:rPr>
          <w:rFonts w:asciiTheme="minorHAnsi" w:hAnsiTheme="minorHAnsi"/>
          <w:sz w:val="28"/>
          <w:szCs w:val="28"/>
        </w:rPr>
      </w:pPr>
      <w:r>
        <w:rPr>
          <w:rFonts w:asciiTheme="minorHAnsi" w:hAnsiTheme="minorHAnsi"/>
          <w:sz w:val="28"/>
          <w:szCs w:val="28"/>
        </w:rPr>
        <w:t xml:space="preserve">The </w:t>
      </w:r>
      <w:r w:rsidR="00774C0A">
        <w:rPr>
          <w:rFonts w:asciiTheme="minorHAnsi" w:hAnsiTheme="minorHAnsi"/>
          <w:sz w:val="28"/>
          <w:szCs w:val="28"/>
        </w:rPr>
        <w:t>appropriate customary law</w:t>
      </w:r>
      <w:r w:rsidR="002E34B3">
        <w:rPr>
          <w:rFonts w:asciiTheme="minorHAnsi" w:hAnsiTheme="minorHAnsi"/>
          <w:sz w:val="28"/>
          <w:szCs w:val="28"/>
        </w:rPr>
        <w:t xml:space="preserve"> </w:t>
      </w:r>
      <w:r w:rsidR="00A12AE9">
        <w:rPr>
          <w:rFonts w:asciiTheme="minorHAnsi" w:hAnsiTheme="minorHAnsi"/>
          <w:sz w:val="28"/>
          <w:szCs w:val="28"/>
        </w:rPr>
        <w:t xml:space="preserve">applicable </w:t>
      </w:r>
      <w:r w:rsidR="002E34B3">
        <w:rPr>
          <w:rFonts w:asciiTheme="minorHAnsi" w:hAnsiTheme="minorHAnsi"/>
          <w:sz w:val="28"/>
          <w:szCs w:val="28"/>
        </w:rPr>
        <w:t>to</w:t>
      </w:r>
      <w:r>
        <w:rPr>
          <w:rFonts w:asciiTheme="minorHAnsi" w:hAnsiTheme="minorHAnsi"/>
          <w:sz w:val="28"/>
          <w:szCs w:val="28"/>
        </w:rPr>
        <w:t xml:space="preserve"> </w:t>
      </w:r>
      <w:r w:rsidR="002E34B3">
        <w:rPr>
          <w:rFonts w:asciiTheme="minorHAnsi" w:hAnsiTheme="minorHAnsi"/>
          <w:sz w:val="28"/>
          <w:szCs w:val="28"/>
        </w:rPr>
        <w:t>disputes</w:t>
      </w:r>
      <w:r>
        <w:rPr>
          <w:rFonts w:asciiTheme="minorHAnsi" w:hAnsiTheme="minorHAnsi"/>
          <w:sz w:val="28"/>
          <w:szCs w:val="28"/>
        </w:rPr>
        <w:t xml:space="preserve"> o</w:t>
      </w:r>
      <w:r w:rsidR="002E34B3">
        <w:rPr>
          <w:rFonts w:asciiTheme="minorHAnsi" w:hAnsiTheme="minorHAnsi"/>
          <w:sz w:val="28"/>
          <w:szCs w:val="28"/>
        </w:rPr>
        <w:t xml:space="preserve">ver </w:t>
      </w:r>
      <w:r w:rsidR="00FC3FB6">
        <w:rPr>
          <w:rFonts w:asciiTheme="minorHAnsi" w:hAnsiTheme="minorHAnsi"/>
          <w:sz w:val="28"/>
          <w:szCs w:val="28"/>
        </w:rPr>
        <w:t>succession</w:t>
      </w:r>
      <w:r w:rsidR="002E34B3">
        <w:rPr>
          <w:rFonts w:asciiTheme="minorHAnsi" w:hAnsiTheme="minorHAnsi"/>
          <w:sz w:val="28"/>
          <w:szCs w:val="28"/>
        </w:rPr>
        <w:t xml:space="preserve"> </w:t>
      </w:r>
      <w:r>
        <w:rPr>
          <w:rFonts w:asciiTheme="minorHAnsi" w:hAnsiTheme="minorHAnsi"/>
          <w:sz w:val="28"/>
          <w:szCs w:val="28"/>
        </w:rPr>
        <w:t>is the</w:t>
      </w:r>
      <w:r w:rsidR="00774C0A">
        <w:rPr>
          <w:rFonts w:asciiTheme="minorHAnsi" w:hAnsiTheme="minorHAnsi"/>
          <w:sz w:val="28"/>
          <w:szCs w:val="28"/>
        </w:rPr>
        <w:t xml:space="preserve"> </w:t>
      </w:r>
      <w:r w:rsidR="002E34B3">
        <w:rPr>
          <w:rFonts w:asciiTheme="minorHAnsi" w:hAnsiTheme="minorHAnsi"/>
          <w:sz w:val="28"/>
          <w:szCs w:val="28"/>
        </w:rPr>
        <w:t xml:space="preserve">customary </w:t>
      </w:r>
      <w:r w:rsidR="00774C0A">
        <w:rPr>
          <w:rFonts w:asciiTheme="minorHAnsi" w:hAnsiTheme="minorHAnsi"/>
          <w:sz w:val="28"/>
          <w:szCs w:val="28"/>
        </w:rPr>
        <w:t xml:space="preserve">law </w:t>
      </w:r>
      <w:r w:rsidR="002E34B3">
        <w:rPr>
          <w:rFonts w:asciiTheme="minorHAnsi" w:hAnsiTheme="minorHAnsi"/>
          <w:sz w:val="28"/>
          <w:szCs w:val="28"/>
        </w:rPr>
        <w:t>applying to the deceased</w:t>
      </w:r>
      <w:r>
        <w:rPr>
          <w:rFonts w:asciiTheme="minorHAnsi" w:hAnsiTheme="minorHAnsi"/>
          <w:sz w:val="28"/>
          <w:szCs w:val="28"/>
        </w:rPr>
        <w:t>.</w:t>
      </w:r>
      <w:r>
        <w:rPr>
          <w:rStyle w:val="FootnoteReference"/>
          <w:rFonts w:asciiTheme="minorHAnsi" w:hAnsiTheme="minorHAnsi"/>
          <w:sz w:val="28"/>
          <w:szCs w:val="28"/>
        </w:rPr>
        <w:footnoteReference w:id="43"/>
      </w:r>
      <w:r>
        <w:rPr>
          <w:rFonts w:asciiTheme="minorHAnsi" w:hAnsiTheme="minorHAnsi"/>
          <w:sz w:val="28"/>
          <w:szCs w:val="28"/>
        </w:rPr>
        <w:t xml:space="preserve"> The Court should ensure that it takes evidence of the </w:t>
      </w:r>
      <w:r w:rsidR="00A12AE9">
        <w:rPr>
          <w:rFonts w:asciiTheme="minorHAnsi" w:hAnsiTheme="minorHAnsi"/>
          <w:sz w:val="28"/>
          <w:szCs w:val="28"/>
        </w:rPr>
        <w:t xml:space="preserve">applicable custom </w:t>
      </w:r>
      <w:r>
        <w:rPr>
          <w:rFonts w:asciiTheme="minorHAnsi" w:hAnsiTheme="minorHAnsi"/>
          <w:sz w:val="28"/>
          <w:szCs w:val="28"/>
        </w:rPr>
        <w:t xml:space="preserve">and apply same unless the Court finds </w:t>
      </w:r>
      <w:r w:rsidR="00A12AE9">
        <w:rPr>
          <w:rFonts w:asciiTheme="minorHAnsi" w:hAnsiTheme="minorHAnsi"/>
          <w:sz w:val="28"/>
          <w:szCs w:val="28"/>
        </w:rPr>
        <w:lastRenderedPageBreak/>
        <w:t xml:space="preserve">it repugnant and </w:t>
      </w:r>
      <w:r>
        <w:rPr>
          <w:rFonts w:asciiTheme="minorHAnsi" w:hAnsiTheme="minorHAnsi"/>
          <w:sz w:val="28"/>
          <w:szCs w:val="28"/>
        </w:rPr>
        <w:t xml:space="preserve">unenforceable. Care should be taken by the Court not to rely on any textual authorities not </w:t>
      </w:r>
      <w:r w:rsidR="002E34B3">
        <w:rPr>
          <w:rFonts w:asciiTheme="minorHAnsi" w:hAnsiTheme="minorHAnsi"/>
          <w:sz w:val="28"/>
          <w:szCs w:val="28"/>
        </w:rPr>
        <w:t>supplied</w:t>
      </w:r>
      <w:r>
        <w:rPr>
          <w:rFonts w:asciiTheme="minorHAnsi" w:hAnsiTheme="minorHAnsi"/>
          <w:sz w:val="28"/>
          <w:szCs w:val="28"/>
        </w:rPr>
        <w:t xml:space="preserve"> by any of the parties as containing a true statement of their custom.</w:t>
      </w:r>
    </w:p>
    <w:p w:rsidR="009431FE" w:rsidRPr="00251D1D" w:rsidRDefault="00135239" w:rsidP="00251D1D">
      <w:pPr>
        <w:pStyle w:val="ListParagraph"/>
        <w:numPr>
          <w:ilvl w:val="0"/>
          <w:numId w:val="31"/>
        </w:numPr>
        <w:spacing w:after="0"/>
        <w:jc w:val="both"/>
        <w:rPr>
          <w:rFonts w:asciiTheme="minorHAnsi" w:hAnsiTheme="minorHAnsi"/>
          <w:b/>
          <w:i/>
          <w:sz w:val="28"/>
          <w:szCs w:val="28"/>
        </w:rPr>
      </w:pPr>
      <w:r w:rsidRPr="00251D1D">
        <w:rPr>
          <w:rFonts w:asciiTheme="minorHAnsi" w:hAnsiTheme="minorHAnsi"/>
          <w:b/>
          <w:i/>
          <w:sz w:val="28"/>
          <w:szCs w:val="28"/>
        </w:rPr>
        <w:t>C</w:t>
      </w:r>
      <w:r w:rsidR="004B5F2B" w:rsidRPr="00251D1D">
        <w:rPr>
          <w:rFonts w:asciiTheme="minorHAnsi" w:hAnsiTheme="minorHAnsi"/>
          <w:b/>
          <w:i/>
          <w:sz w:val="28"/>
          <w:szCs w:val="28"/>
        </w:rPr>
        <w:t>hildren</w:t>
      </w:r>
      <w:r w:rsidR="005E4D2C" w:rsidRPr="00251D1D">
        <w:rPr>
          <w:rFonts w:asciiTheme="minorHAnsi" w:hAnsiTheme="minorHAnsi"/>
          <w:b/>
          <w:i/>
          <w:sz w:val="28"/>
          <w:szCs w:val="28"/>
        </w:rPr>
        <w:t xml:space="preserve"> </w:t>
      </w:r>
      <w:r w:rsidR="004D7A1B" w:rsidRPr="00251D1D">
        <w:rPr>
          <w:rFonts w:asciiTheme="minorHAnsi" w:hAnsiTheme="minorHAnsi"/>
          <w:b/>
          <w:i/>
          <w:sz w:val="28"/>
          <w:szCs w:val="28"/>
        </w:rPr>
        <w:t>(</w:t>
      </w:r>
      <w:r w:rsidRPr="00251D1D">
        <w:rPr>
          <w:rFonts w:asciiTheme="minorHAnsi" w:hAnsiTheme="minorHAnsi"/>
          <w:b/>
          <w:i/>
          <w:sz w:val="28"/>
          <w:szCs w:val="28"/>
        </w:rPr>
        <w:t>born within or outside wedlock</w:t>
      </w:r>
      <w:r w:rsidR="004D7A1B" w:rsidRPr="00251D1D">
        <w:rPr>
          <w:rFonts w:asciiTheme="minorHAnsi" w:hAnsiTheme="minorHAnsi"/>
          <w:b/>
          <w:i/>
          <w:sz w:val="28"/>
          <w:szCs w:val="28"/>
        </w:rPr>
        <w:t xml:space="preserve">) </w:t>
      </w:r>
      <w:r w:rsidR="005E4D2C" w:rsidRPr="00251D1D">
        <w:rPr>
          <w:rFonts w:asciiTheme="minorHAnsi" w:hAnsiTheme="minorHAnsi"/>
          <w:b/>
          <w:i/>
          <w:sz w:val="28"/>
          <w:szCs w:val="28"/>
        </w:rPr>
        <w:t xml:space="preserve">and </w:t>
      </w:r>
      <w:r w:rsidR="00C30FBD" w:rsidRPr="00251D1D">
        <w:rPr>
          <w:rFonts w:asciiTheme="minorHAnsi" w:hAnsiTheme="minorHAnsi"/>
          <w:b/>
          <w:i/>
          <w:sz w:val="28"/>
          <w:szCs w:val="28"/>
        </w:rPr>
        <w:t>wives</w:t>
      </w:r>
      <w:r w:rsidR="005E4D2C" w:rsidRPr="00251D1D">
        <w:rPr>
          <w:rFonts w:asciiTheme="minorHAnsi" w:hAnsiTheme="minorHAnsi"/>
          <w:b/>
          <w:i/>
          <w:sz w:val="28"/>
          <w:szCs w:val="28"/>
        </w:rPr>
        <w:t xml:space="preserve"> (with or without</w:t>
      </w:r>
      <w:r w:rsidR="00F053ED" w:rsidRPr="00251D1D">
        <w:rPr>
          <w:rFonts w:asciiTheme="minorHAnsi" w:hAnsiTheme="minorHAnsi"/>
          <w:b/>
          <w:i/>
          <w:sz w:val="28"/>
          <w:szCs w:val="28"/>
        </w:rPr>
        <w:t xml:space="preserve"> </w:t>
      </w:r>
      <w:r w:rsidR="005E4D2C" w:rsidRPr="00251D1D">
        <w:rPr>
          <w:rFonts w:asciiTheme="minorHAnsi" w:hAnsiTheme="minorHAnsi"/>
          <w:b/>
          <w:i/>
          <w:sz w:val="28"/>
          <w:szCs w:val="28"/>
        </w:rPr>
        <w:t>children) can inherit their fathers and husbands</w:t>
      </w:r>
      <w:r w:rsidR="00D8541C" w:rsidRPr="00251D1D">
        <w:rPr>
          <w:rFonts w:asciiTheme="minorHAnsi" w:hAnsiTheme="minorHAnsi"/>
          <w:b/>
          <w:i/>
          <w:sz w:val="28"/>
          <w:szCs w:val="28"/>
        </w:rPr>
        <w:t xml:space="preserve"> respectively</w:t>
      </w:r>
    </w:p>
    <w:p w:rsidR="0070335B" w:rsidRDefault="00532B92" w:rsidP="007A01BF">
      <w:pPr>
        <w:jc w:val="both"/>
        <w:rPr>
          <w:rFonts w:asciiTheme="minorHAnsi" w:hAnsiTheme="minorHAnsi"/>
          <w:sz w:val="28"/>
          <w:szCs w:val="28"/>
        </w:rPr>
      </w:pPr>
      <w:r w:rsidRPr="00532B92">
        <w:rPr>
          <w:rFonts w:asciiTheme="minorHAnsi" w:hAnsiTheme="minorHAnsi"/>
          <w:sz w:val="28"/>
          <w:szCs w:val="28"/>
        </w:rPr>
        <w:t xml:space="preserve">Under some </w:t>
      </w:r>
      <w:r w:rsidR="009431FE">
        <w:rPr>
          <w:rFonts w:asciiTheme="minorHAnsi" w:hAnsiTheme="minorHAnsi"/>
          <w:sz w:val="28"/>
          <w:szCs w:val="28"/>
        </w:rPr>
        <w:t>customs</w:t>
      </w:r>
      <w:r w:rsidR="00A12AE9">
        <w:rPr>
          <w:rFonts w:asciiTheme="minorHAnsi" w:hAnsiTheme="minorHAnsi"/>
          <w:sz w:val="28"/>
          <w:szCs w:val="28"/>
        </w:rPr>
        <w:t xml:space="preserve">, female children and </w:t>
      </w:r>
      <w:proofErr w:type="gramStart"/>
      <w:r w:rsidR="00A12AE9">
        <w:rPr>
          <w:rFonts w:asciiTheme="minorHAnsi" w:hAnsiTheme="minorHAnsi"/>
          <w:sz w:val="28"/>
          <w:szCs w:val="28"/>
        </w:rPr>
        <w:t>wives,</w:t>
      </w:r>
      <w:proofErr w:type="gramEnd"/>
      <w:r w:rsidR="00A12AE9">
        <w:rPr>
          <w:rFonts w:asciiTheme="minorHAnsi" w:hAnsiTheme="minorHAnsi"/>
          <w:sz w:val="28"/>
          <w:szCs w:val="28"/>
        </w:rPr>
        <w:t xml:space="preserve"> </w:t>
      </w:r>
      <w:r w:rsidR="009431FE">
        <w:rPr>
          <w:rFonts w:asciiTheme="minorHAnsi" w:hAnsiTheme="minorHAnsi"/>
          <w:sz w:val="28"/>
          <w:szCs w:val="28"/>
        </w:rPr>
        <w:t xml:space="preserve">are disinherited from their fathers’ and husbands’ properties. In </w:t>
      </w:r>
      <w:proofErr w:type="spellStart"/>
      <w:r w:rsidR="00FC098B" w:rsidRPr="00911E55">
        <w:rPr>
          <w:rFonts w:asciiTheme="minorHAnsi" w:hAnsiTheme="minorHAnsi"/>
          <w:i/>
          <w:sz w:val="28"/>
          <w:szCs w:val="28"/>
        </w:rPr>
        <w:t>Anekwe</w:t>
      </w:r>
      <w:proofErr w:type="spellEnd"/>
      <w:r w:rsidR="00FC098B" w:rsidRPr="00911E55">
        <w:rPr>
          <w:rFonts w:asciiTheme="minorHAnsi" w:hAnsiTheme="minorHAnsi"/>
          <w:i/>
          <w:sz w:val="28"/>
          <w:szCs w:val="28"/>
        </w:rPr>
        <w:t xml:space="preserve"> &amp; </w:t>
      </w:r>
      <w:proofErr w:type="spellStart"/>
      <w:r w:rsidR="00FC098B" w:rsidRPr="00911E55">
        <w:rPr>
          <w:rFonts w:asciiTheme="minorHAnsi" w:hAnsiTheme="minorHAnsi"/>
          <w:i/>
          <w:sz w:val="28"/>
          <w:szCs w:val="28"/>
        </w:rPr>
        <w:t>Anor</w:t>
      </w:r>
      <w:proofErr w:type="spellEnd"/>
      <w:r w:rsidR="00FC098B" w:rsidRPr="00911E55">
        <w:rPr>
          <w:rFonts w:asciiTheme="minorHAnsi" w:hAnsiTheme="minorHAnsi"/>
          <w:i/>
          <w:sz w:val="28"/>
          <w:szCs w:val="28"/>
        </w:rPr>
        <w:t xml:space="preserve"> v </w:t>
      </w:r>
      <w:proofErr w:type="spellStart"/>
      <w:r w:rsidR="00FC098B" w:rsidRPr="00911E55">
        <w:rPr>
          <w:rFonts w:asciiTheme="minorHAnsi" w:hAnsiTheme="minorHAnsi"/>
          <w:i/>
          <w:sz w:val="28"/>
          <w:szCs w:val="28"/>
        </w:rPr>
        <w:t>Nweke</w:t>
      </w:r>
      <w:proofErr w:type="spellEnd"/>
      <w:r w:rsidR="00FC098B">
        <w:rPr>
          <w:rStyle w:val="FootnoteReference"/>
          <w:rFonts w:asciiTheme="minorHAnsi" w:hAnsiTheme="minorHAnsi"/>
          <w:sz w:val="28"/>
          <w:szCs w:val="28"/>
        </w:rPr>
        <w:footnoteReference w:id="44"/>
      </w:r>
      <w:r w:rsidR="00B05001">
        <w:rPr>
          <w:rFonts w:asciiTheme="minorHAnsi" w:hAnsiTheme="minorHAnsi"/>
          <w:sz w:val="28"/>
          <w:szCs w:val="28"/>
        </w:rPr>
        <w:t xml:space="preserve">, the trial held that the wife of the deceased, who had no male child, </w:t>
      </w:r>
      <w:r w:rsidR="009431FE">
        <w:rPr>
          <w:rFonts w:asciiTheme="minorHAnsi" w:hAnsiTheme="minorHAnsi"/>
          <w:sz w:val="28"/>
          <w:szCs w:val="28"/>
        </w:rPr>
        <w:t xml:space="preserve">cannot inherit her husband under </w:t>
      </w:r>
      <w:proofErr w:type="spellStart"/>
      <w:r w:rsidR="009431FE">
        <w:rPr>
          <w:rFonts w:asciiTheme="minorHAnsi" w:hAnsiTheme="minorHAnsi"/>
          <w:sz w:val="28"/>
          <w:szCs w:val="28"/>
        </w:rPr>
        <w:t>Awka</w:t>
      </w:r>
      <w:proofErr w:type="spellEnd"/>
      <w:r w:rsidR="009431FE">
        <w:rPr>
          <w:rFonts w:asciiTheme="minorHAnsi" w:hAnsiTheme="minorHAnsi"/>
          <w:sz w:val="28"/>
          <w:szCs w:val="28"/>
        </w:rPr>
        <w:t xml:space="preserve"> custom. The Court of Appeal unanimously upheld the decision. In an exceptional move, the </w:t>
      </w:r>
      <w:r w:rsidR="00B05001">
        <w:rPr>
          <w:rFonts w:asciiTheme="minorHAnsi" w:hAnsiTheme="minorHAnsi"/>
          <w:sz w:val="28"/>
          <w:szCs w:val="28"/>
        </w:rPr>
        <w:t>apex Court overturned the concurren</w:t>
      </w:r>
      <w:r>
        <w:rPr>
          <w:rFonts w:asciiTheme="minorHAnsi" w:hAnsiTheme="minorHAnsi"/>
          <w:sz w:val="28"/>
          <w:szCs w:val="28"/>
        </w:rPr>
        <w:t xml:space="preserve">t decisions of the lower Courts, </w:t>
      </w:r>
      <w:r w:rsidR="00B05001">
        <w:rPr>
          <w:rFonts w:asciiTheme="minorHAnsi" w:hAnsiTheme="minorHAnsi"/>
          <w:sz w:val="28"/>
          <w:szCs w:val="28"/>
        </w:rPr>
        <w:t xml:space="preserve">condemned the </w:t>
      </w:r>
      <w:proofErr w:type="spellStart"/>
      <w:r w:rsidR="00B05001">
        <w:rPr>
          <w:rFonts w:asciiTheme="minorHAnsi" w:hAnsiTheme="minorHAnsi"/>
          <w:sz w:val="28"/>
          <w:szCs w:val="28"/>
        </w:rPr>
        <w:t>Awka</w:t>
      </w:r>
      <w:proofErr w:type="spellEnd"/>
      <w:r w:rsidR="00B05001">
        <w:rPr>
          <w:rFonts w:asciiTheme="minorHAnsi" w:hAnsiTheme="minorHAnsi"/>
          <w:sz w:val="28"/>
          <w:szCs w:val="28"/>
        </w:rPr>
        <w:t xml:space="preserve"> custom disinheriting a wife</w:t>
      </w:r>
      <w:r w:rsidR="0070335B">
        <w:rPr>
          <w:rFonts w:asciiTheme="minorHAnsi" w:hAnsiTheme="minorHAnsi"/>
          <w:sz w:val="28"/>
          <w:szCs w:val="28"/>
        </w:rPr>
        <w:t xml:space="preserve"> and declared it repugnant. Hear </w:t>
      </w:r>
      <w:proofErr w:type="spellStart"/>
      <w:r w:rsidR="0070335B">
        <w:rPr>
          <w:rFonts w:asciiTheme="minorHAnsi" w:hAnsiTheme="minorHAnsi"/>
          <w:sz w:val="28"/>
          <w:szCs w:val="28"/>
        </w:rPr>
        <w:t>Ngwuta</w:t>
      </w:r>
      <w:proofErr w:type="spellEnd"/>
      <w:r w:rsidR="0070335B">
        <w:rPr>
          <w:rFonts w:asciiTheme="minorHAnsi" w:hAnsiTheme="minorHAnsi"/>
          <w:sz w:val="28"/>
          <w:szCs w:val="28"/>
        </w:rPr>
        <w:t>, J.S.C. in his concurring decision</w:t>
      </w:r>
      <w:r w:rsidR="0070335B">
        <w:rPr>
          <w:rStyle w:val="FootnoteReference"/>
          <w:rFonts w:asciiTheme="minorHAnsi" w:hAnsiTheme="minorHAnsi"/>
          <w:sz w:val="28"/>
          <w:szCs w:val="28"/>
        </w:rPr>
        <w:footnoteReference w:id="45"/>
      </w:r>
      <w:r w:rsidR="0070335B">
        <w:rPr>
          <w:rFonts w:asciiTheme="minorHAnsi" w:hAnsiTheme="minorHAnsi"/>
          <w:sz w:val="28"/>
          <w:szCs w:val="28"/>
        </w:rPr>
        <w:t>:</w:t>
      </w:r>
    </w:p>
    <w:p w:rsidR="0070335B" w:rsidRDefault="0070335B" w:rsidP="005220CE">
      <w:pPr>
        <w:ind w:left="709" w:right="662"/>
        <w:jc w:val="both"/>
        <w:rPr>
          <w:rFonts w:asciiTheme="minorHAnsi" w:hAnsiTheme="minorHAnsi"/>
          <w:sz w:val="28"/>
          <w:szCs w:val="28"/>
        </w:rPr>
      </w:pPr>
      <w:r>
        <w:rPr>
          <w:rFonts w:asciiTheme="minorHAnsi" w:hAnsiTheme="minorHAnsi"/>
          <w:sz w:val="28"/>
          <w:szCs w:val="28"/>
        </w:rPr>
        <w:tab/>
      </w:r>
      <w:r w:rsidRPr="0070335B">
        <w:rPr>
          <w:rFonts w:asciiTheme="minorHAnsi" w:hAnsiTheme="minorHAnsi"/>
          <w:sz w:val="28"/>
          <w:szCs w:val="28"/>
        </w:rPr>
        <w:t>My noble Lords, the custom pleaded herein,</w:t>
      </w:r>
      <w:r w:rsidR="005220CE">
        <w:rPr>
          <w:rFonts w:asciiTheme="minorHAnsi" w:hAnsiTheme="minorHAnsi"/>
          <w:sz w:val="28"/>
          <w:szCs w:val="28"/>
        </w:rPr>
        <w:t xml:space="preserve"> </w:t>
      </w:r>
      <w:r w:rsidRPr="0070335B">
        <w:rPr>
          <w:rFonts w:asciiTheme="minorHAnsi" w:hAnsiTheme="minorHAnsi"/>
          <w:sz w:val="28"/>
          <w:szCs w:val="28"/>
        </w:rPr>
        <w:t xml:space="preserve">and </w:t>
      </w:r>
      <w:proofErr w:type="gramStart"/>
      <w:r w:rsidRPr="0070335B">
        <w:rPr>
          <w:rFonts w:asciiTheme="minorHAnsi" w:hAnsiTheme="minorHAnsi"/>
          <w:sz w:val="28"/>
          <w:szCs w:val="28"/>
        </w:rPr>
        <w:t>is</w:t>
      </w:r>
      <w:proofErr w:type="gramEnd"/>
      <w:r w:rsidRPr="0070335B">
        <w:rPr>
          <w:rFonts w:asciiTheme="minorHAnsi" w:hAnsiTheme="minorHAnsi"/>
          <w:sz w:val="28"/>
          <w:szCs w:val="28"/>
        </w:rPr>
        <w:t xml:space="preserve"> a similar custom in some communities</w:t>
      </w:r>
      <w:r w:rsidR="005220CE">
        <w:rPr>
          <w:rFonts w:asciiTheme="minorHAnsi" w:hAnsiTheme="minorHAnsi"/>
          <w:sz w:val="28"/>
          <w:szCs w:val="28"/>
        </w:rPr>
        <w:t xml:space="preserve"> </w:t>
      </w:r>
      <w:r w:rsidRPr="0070335B">
        <w:rPr>
          <w:rFonts w:asciiTheme="minorHAnsi" w:hAnsiTheme="minorHAnsi"/>
          <w:sz w:val="28"/>
          <w:szCs w:val="28"/>
        </w:rPr>
        <w:t>wherein a widow is reduced to chattel and</w:t>
      </w:r>
      <w:r w:rsidR="005220CE">
        <w:rPr>
          <w:rFonts w:asciiTheme="minorHAnsi" w:hAnsiTheme="minorHAnsi"/>
          <w:sz w:val="28"/>
          <w:szCs w:val="28"/>
        </w:rPr>
        <w:t xml:space="preserve"> </w:t>
      </w:r>
      <w:r w:rsidRPr="0070335B">
        <w:rPr>
          <w:rFonts w:asciiTheme="minorHAnsi" w:hAnsiTheme="minorHAnsi"/>
          <w:sz w:val="28"/>
          <w:szCs w:val="28"/>
        </w:rPr>
        <w:t>part of the husband's estate, constitutes, in</w:t>
      </w:r>
      <w:r w:rsidR="005220CE">
        <w:rPr>
          <w:rFonts w:asciiTheme="minorHAnsi" w:hAnsiTheme="minorHAnsi"/>
          <w:sz w:val="28"/>
          <w:szCs w:val="28"/>
        </w:rPr>
        <w:t xml:space="preserve"> </w:t>
      </w:r>
      <w:r w:rsidRPr="0070335B">
        <w:rPr>
          <w:rFonts w:asciiTheme="minorHAnsi" w:hAnsiTheme="minorHAnsi"/>
          <w:sz w:val="28"/>
          <w:szCs w:val="28"/>
        </w:rPr>
        <w:t>my humble view, the height of man's</w:t>
      </w:r>
      <w:r w:rsidR="005220CE">
        <w:rPr>
          <w:rFonts w:asciiTheme="minorHAnsi" w:hAnsiTheme="minorHAnsi"/>
          <w:sz w:val="28"/>
          <w:szCs w:val="28"/>
        </w:rPr>
        <w:t xml:space="preserve"> </w:t>
      </w:r>
      <w:r w:rsidRPr="0070335B">
        <w:rPr>
          <w:rFonts w:asciiTheme="minorHAnsi" w:hAnsiTheme="minorHAnsi"/>
          <w:sz w:val="28"/>
          <w:szCs w:val="28"/>
        </w:rPr>
        <w:t>inhumanity to woman, his own mother, the</w:t>
      </w:r>
      <w:r w:rsidR="005220CE">
        <w:rPr>
          <w:rFonts w:asciiTheme="minorHAnsi" w:hAnsiTheme="minorHAnsi"/>
          <w:sz w:val="28"/>
          <w:szCs w:val="28"/>
        </w:rPr>
        <w:t xml:space="preserve"> </w:t>
      </w:r>
      <w:r w:rsidRPr="0070335B">
        <w:rPr>
          <w:rFonts w:asciiTheme="minorHAnsi" w:hAnsiTheme="minorHAnsi"/>
          <w:sz w:val="28"/>
          <w:szCs w:val="28"/>
        </w:rPr>
        <w:t>mother of nations, the hand that rocks the</w:t>
      </w:r>
      <w:r w:rsidR="005220CE">
        <w:rPr>
          <w:rFonts w:asciiTheme="minorHAnsi" w:hAnsiTheme="minorHAnsi"/>
          <w:sz w:val="28"/>
          <w:szCs w:val="28"/>
        </w:rPr>
        <w:t xml:space="preserve"> </w:t>
      </w:r>
      <w:r w:rsidRPr="0070335B">
        <w:rPr>
          <w:rFonts w:asciiTheme="minorHAnsi" w:hAnsiTheme="minorHAnsi"/>
          <w:sz w:val="28"/>
          <w:szCs w:val="28"/>
        </w:rPr>
        <w:t>cradle. The respondent is not responsible for</w:t>
      </w:r>
      <w:r>
        <w:rPr>
          <w:rFonts w:asciiTheme="minorHAnsi" w:hAnsiTheme="minorHAnsi"/>
          <w:sz w:val="28"/>
          <w:szCs w:val="28"/>
        </w:rPr>
        <w:t xml:space="preserve"> </w:t>
      </w:r>
      <w:r w:rsidRPr="0070335B">
        <w:rPr>
          <w:rFonts w:asciiTheme="minorHAnsi" w:hAnsiTheme="minorHAnsi"/>
          <w:sz w:val="28"/>
          <w:szCs w:val="28"/>
        </w:rPr>
        <w:t>having only female children. The craze for</w:t>
      </w:r>
      <w:r w:rsidR="005220CE">
        <w:rPr>
          <w:rFonts w:asciiTheme="minorHAnsi" w:hAnsiTheme="minorHAnsi"/>
          <w:sz w:val="28"/>
          <w:szCs w:val="28"/>
        </w:rPr>
        <w:t xml:space="preserve"> </w:t>
      </w:r>
      <w:r w:rsidRPr="0070335B">
        <w:rPr>
          <w:rFonts w:asciiTheme="minorHAnsi" w:hAnsiTheme="minorHAnsi"/>
          <w:sz w:val="28"/>
          <w:szCs w:val="28"/>
        </w:rPr>
        <w:t>male children for which a woman could be</w:t>
      </w:r>
      <w:r w:rsidR="005220CE">
        <w:rPr>
          <w:rFonts w:asciiTheme="minorHAnsi" w:hAnsiTheme="minorHAnsi"/>
          <w:sz w:val="28"/>
          <w:szCs w:val="28"/>
        </w:rPr>
        <w:t xml:space="preserve"> </w:t>
      </w:r>
      <w:r w:rsidRPr="0070335B">
        <w:rPr>
          <w:rFonts w:asciiTheme="minorHAnsi" w:hAnsiTheme="minorHAnsi"/>
          <w:sz w:val="28"/>
          <w:szCs w:val="28"/>
        </w:rPr>
        <w:t>denied her rights to her deceased husband or</w:t>
      </w:r>
      <w:r w:rsidR="005220CE">
        <w:rPr>
          <w:rFonts w:asciiTheme="minorHAnsi" w:hAnsiTheme="minorHAnsi"/>
          <w:sz w:val="28"/>
          <w:szCs w:val="28"/>
        </w:rPr>
        <w:t xml:space="preserve"> </w:t>
      </w:r>
      <w:r w:rsidRPr="0070335B">
        <w:rPr>
          <w:rFonts w:asciiTheme="minorHAnsi" w:hAnsiTheme="minorHAnsi"/>
          <w:sz w:val="28"/>
          <w:szCs w:val="28"/>
        </w:rPr>
        <w:t>father's property is not justified by practical</w:t>
      </w:r>
      <w:r w:rsidR="005220CE">
        <w:rPr>
          <w:rFonts w:asciiTheme="minorHAnsi" w:hAnsiTheme="minorHAnsi"/>
          <w:sz w:val="28"/>
          <w:szCs w:val="28"/>
        </w:rPr>
        <w:t xml:space="preserve"> </w:t>
      </w:r>
      <w:r w:rsidRPr="0070335B">
        <w:rPr>
          <w:rFonts w:asciiTheme="minorHAnsi" w:hAnsiTheme="minorHAnsi"/>
          <w:sz w:val="28"/>
          <w:szCs w:val="28"/>
        </w:rPr>
        <w:t>realities of today's world. Children, male or</w:t>
      </w:r>
      <w:r w:rsidR="005220CE">
        <w:rPr>
          <w:rFonts w:asciiTheme="minorHAnsi" w:hAnsiTheme="minorHAnsi"/>
          <w:sz w:val="28"/>
          <w:szCs w:val="28"/>
        </w:rPr>
        <w:t xml:space="preserve"> </w:t>
      </w:r>
      <w:r w:rsidRPr="0070335B">
        <w:rPr>
          <w:rFonts w:asciiTheme="minorHAnsi" w:hAnsiTheme="minorHAnsi"/>
          <w:sz w:val="28"/>
          <w:szCs w:val="28"/>
        </w:rPr>
        <w:t>female, are gifts from the Creator for which</w:t>
      </w:r>
      <w:r w:rsidR="005220CE">
        <w:rPr>
          <w:rFonts w:asciiTheme="minorHAnsi" w:hAnsiTheme="minorHAnsi"/>
          <w:sz w:val="28"/>
          <w:szCs w:val="28"/>
        </w:rPr>
        <w:t xml:space="preserve"> </w:t>
      </w:r>
      <w:r w:rsidRPr="0070335B">
        <w:rPr>
          <w:rFonts w:asciiTheme="minorHAnsi" w:hAnsiTheme="minorHAnsi"/>
          <w:sz w:val="28"/>
          <w:szCs w:val="28"/>
        </w:rPr>
        <w:t>the parents should be grateful. The custom of</w:t>
      </w:r>
      <w:r w:rsidR="005220CE">
        <w:rPr>
          <w:rFonts w:asciiTheme="minorHAnsi" w:hAnsiTheme="minorHAnsi"/>
          <w:sz w:val="28"/>
          <w:szCs w:val="28"/>
        </w:rPr>
        <w:t xml:space="preserve"> </w:t>
      </w:r>
      <w:proofErr w:type="spellStart"/>
      <w:r w:rsidRPr="0070335B">
        <w:rPr>
          <w:rFonts w:asciiTheme="minorHAnsi" w:hAnsiTheme="minorHAnsi"/>
          <w:sz w:val="28"/>
          <w:szCs w:val="28"/>
        </w:rPr>
        <w:t>Awka</w:t>
      </w:r>
      <w:proofErr w:type="spellEnd"/>
      <w:r w:rsidRPr="0070335B">
        <w:rPr>
          <w:rFonts w:asciiTheme="minorHAnsi" w:hAnsiTheme="minorHAnsi"/>
          <w:sz w:val="28"/>
          <w:szCs w:val="28"/>
        </w:rPr>
        <w:t xml:space="preserve"> people of Anambra State pleaded and</w:t>
      </w:r>
      <w:r w:rsidR="005220CE">
        <w:rPr>
          <w:rFonts w:asciiTheme="minorHAnsi" w:hAnsiTheme="minorHAnsi"/>
          <w:sz w:val="28"/>
          <w:szCs w:val="28"/>
        </w:rPr>
        <w:t xml:space="preserve"> </w:t>
      </w:r>
      <w:r w:rsidRPr="0070335B">
        <w:rPr>
          <w:rFonts w:asciiTheme="minorHAnsi" w:hAnsiTheme="minorHAnsi"/>
          <w:sz w:val="28"/>
          <w:szCs w:val="28"/>
        </w:rPr>
        <w:t>relied on by the appellant is barbaric and</w:t>
      </w:r>
      <w:r w:rsidR="005220CE">
        <w:rPr>
          <w:rFonts w:asciiTheme="minorHAnsi" w:hAnsiTheme="minorHAnsi"/>
          <w:sz w:val="28"/>
          <w:szCs w:val="28"/>
        </w:rPr>
        <w:t xml:space="preserve"> </w:t>
      </w:r>
      <w:r w:rsidRPr="0070335B">
        <w:rPr>
          <w:rFonts w:asciiTheme="minorHAnsi" w:hAnsiTheme="minorHAnsi"/>
          <w:sz w:val="28"/>
          <w:szCs w:val="28"/>
        </w:rPr>
        <w:t xml:space="preserve">takes the </w:t>
      </w:r>
      <w:proofErr w:type="spellStart"/>
      <w:r w:rsidRPr="0070335B">
        <w:rPr>
          <w:rFonts w:asciiTheme="minorHAnsi" w:hAnsiTheme="minorHAnsi"/>
          <w:sz w:val="28"/>
          <w:szCs w:val="28"/>
        </w:rPr>
        <w:t>Awka</w:t>
      </w:r>
      <w:proofErr w:type="spellEnd"/>
      <w:r w:rsidRPr="0070335B">
        <w:rPr>
          <w:rFonts w:asciiTheme="minorHAnsi" w:hAnsiTheme="minorHAnsi"/>
          <w:sz w:val="28"/>
          <w:szCs w:val="28"/>
        </w:rPr>
        <w:t xml:space="preserve"> community to the era of cave</w:t>
      </w:r>
      <w:r w:rsidR="005220CE">
        <w:rPr>
          <w:rFonts w:asciiTheme="minorHAnsi" w:hAnsiTheme="minorHAnsi"/>
          <w:sz w:val="28"/>
          <w:szCs w:val="28"/>
        </w:rPr>
        <w:t xml:space="preserve"> </w:t>
      </w:r>
      <w:r w:rsidRPr="0070335B">
        <w:rPr>
          <w:rFonts w:asciiTheme="minorHAnsi" w:hAnsiTheme="minorHAnsi"/>
          <w:sz w:val="28"/>
          <w:szCs w:val="28"/>
        </w:rPr>
        <w:t>man. It is repugnant to natural justice, equity</w:t>
      </w:r>
      <w:r w:rsidR="005220CE">
        <w:rPr>
          <w:rFonts w:asciiTheme="minorHAnsi" w:hAnsiTheme="minorHAnsi"/>
          <w:sz w:val="28"/>
          <w:szCs w:val="28"/>
        </w:rPr>
        <w:t xml:space="preserve"> </w:t>
      </w:r>
      <w:r w:rsidRPr="0070335B">
        <w:rPr>
          <w:rFonts w:asciiTheme="minorHAnsi" w:hAnsiTheme="minorHAnsi"/>
          <w:sz w:val="28"/>
          <w:szCs w:val="28"/>
        </w:rPr>
        <w:t>and good conscience and ought to be</w:t>
      </w:r>
      <w:r w:rsidR="005220CE">
        <w:rPr>
          <w:rFonts w:asciiTheme="minorHAnsi" w:hAnsiTheme="minorHAnsi"/>
          <w:sz w:val="28"/>
          <w:szCs w:val="28"/>
        </w:rPr>
        <w:t xml:space="preserve"> abolished.</w:t>
      </w:r>
    </w:p>
    <w:p w:rsidR="00532B92" w:rsidRDefault="00532B92" w:rsidP="005220CE">
      <w:pPr>
        <w:ind w:left="709" w:right="662"/>
        <w:jc w:val="both"/>
        <w:rPr>
          <w:rFonts w:asciiTheme="minorHAnsi" w:hAnsiTheme="minorHAnsi"/>
          <w:sz w:val="28"/>
          <w:szCs w:val="28"/>
        </w:rPr>
      </w:pPr>
    </w:p>
    <w:p w:rsidR="00002910" w:rsidRPr="00251D1D" w:rsidRDefault="00251D1D" w:rsidP="00251D1D">
      <w:pPr>
        <w:pStyle w:val="ListParagraph"/>
        <w:numPr>
          <w:ilvl w:val="0"/>
          <w:numId w:val="31"/>
        </w:numPr>
        <w:spacing w:after="0"/>
        <w:jc w:val="both"/>
        <w:rPr>
          <w:rFonts w:asciiTheme="minorHAnsi" w:hAnsiTheme="minorHAnsi"/>
          <w:b/>
          <w:i/>
          <w:sz w:val="28"/>
          <w:szCs w:val="28"/>
        </w:rPr>
      </w:pPr>
      <w:r>
        <w:rPr>
          <w:rFonts w:asciiTheme="minorHAnsi" w:hAnsiTheme="minorHAnsi"/>
          <w:b/>
          <w:i/>
          <w:sz w:val="28"/>
          <w:szCs w:val="28"/>
        </w:rPr>
        <w:lastRenderedPageBreak/>
        <w:t>Primogeniture</w:t>
      </w:r>
    </w:p>
    <w:p w:rsidR="00BF2CAB" w:rsidRDefault="00002910" w:rsidP="007A01BF">
      <w:pPr>
        <w:jc w:val="both"/>
        <w:rPr>
          <w:rFonts w:asciiTheme="minorHAnsi" w:hAnsiTheme="minorHAnsi"/>
          <w:sz w:val="28"/>
          <w:szCs w:val="28"/>
          <w:lang w:val="en-US"/>
        </w:rPr>
      </w:pPr>
      <w:r>
        <w:rPr>
          <w:rFonts w:asciiTheme="minorHAnsi" w:hAnsiTheme="minorHAnsi"/>
          <w:sz w:val="28"/>
          <w:szCs w:val="28"/>
          <w:lang w:val="en-US"/>
        </w:rPr>
        <w:t xml:space="preserve">It is believed by many that </w:t>
      </w:r>
      <w:r w:rsidR="00973562">
        <w:rPr>
          <w:rFonts w:asciiTheme="minorHAnsi" w:hAnsiTheme="minorHAnsi"/>
          <w:sz w:val="28"/>
          <w:szCs w:val="28"/>
          <w:lang w:val="en-US"/>
        </w:rPr>
        <w:t xml:space="preserve">the Supreme Court’s decision in </w:t>
      </w:r>
      <w:proofErr w:type="spellStart"/>
      <w:r w:rsidRPr="00911E55">
        <w:rPr>
          <w:rFonts w:asciiTheme="minorHAnsi" w:hAnsiTheme="minorHAnsi"/>
          <w:i/>
          <w:sz w:val="28"/>
          <w:szCs w:val="28"/>
          <w:lang w:val="en-US"/>
        </w:rPr>
        <w:t>Mojekwu</w:t>
      </w:r>
      <w:proofErr w:type="spellEnd"/>
      <w:r w:rsidRPr="00911E55">
        <w:rPr>
          <w:rFonts w:asciiTheme="minorHAnsi" w:hAnsiTheme="minorHAnsi"/>
          <w:i/>
          <w:sz w:val="28"/>
          <w:szCs w:val="28"/>
          <w:lang w:val="en-US"/>
        </w:rPr>
        <w:t xml:space="preserve"> v. </w:t>
      </w:r>
      <w:proofErr w:type="spellStart"/>
      <w:r w:rsidRPr="00911E55">
        <w:rPr>
          <w:rFonts w:asciiTheme="minorHAnsi" w:hAnsiTheme="minorHAnsi"/>
          <w:i/>
          <w:sz w:val="28"/>
          <w:szCs w:val="28"/>
          <w:lang w:val="en-US"/>
        </w:rPr>
        <w:t>Iwuchukwu</w:t>
      </w:r>
      <w:proofErr w:type="spellEnd"/>
      <w:r>
        <w:rPr>
          <w:rStyle w:val="FootnoteReference"/>
          <w:rFonts w:asciiTheme="minorHAnsi" w:hAnsiTheme="minorHAnsi"/>
          <w:sz w:val="28"/>
          <w:szCs w:val="28"/>
          <w:lang w:val="en-US"/>
        </w:rPr>
        <w:footnoteReference w:id="46"/>
      </w:r>
      <w:r w:rsidRPr="00002910">
        <w:rPr>
          <w:rFonts w:asciiTheme="minorHAnsi" w:hAnsiTheme="minorHAnsi"/>
          <w:sz w:val="28"/>
          <w:szCs w:val="28"/>
          <w:lang w:val="en-US"/>
        </w:rPr>
        <w:t xml:space="preserve"> is </w:t>
      </w:r>
      <w:r w:rsidR="00BF2CAB">
        <w:rPr>
          <w:rFonts w:asciiTheme="minorHAnsi" w:hAnsiTheme="minorHAnsi"/>
          <w:sz w:val="28"/>
          <w:szCs w:val="28"/>
          <w:lang w:val="en-US"/>
        </w:rPr>
        <w:t>“</w:t>
      </w:r>
      <w:r w:rsidRPr="00002910">
        <w:rPr>
          <w:rFonts w:asciiTheme="minorHAnsi" w:hAnsiTheme="minorHAnsi"/>
          <w:sz w:val="28"/>
          <w:szCs w:val="28"/>
          <w:lang w:val="en-US"/>
        </w:rPr>
        <w:t xml:space="preserve">a drawback in the quest for the protection of women's right to inheritance under customary law and an endorsement of the right to primogeniture as exemplified by the </w:t>
      </w:r>
      <w:proofErr w:type="spellStart"/>
      <w:r w:rsidRPr="00002910">
        <w:rPr>
          <w:rFonts w:asciiTheme="minorHAnsi" w:hAnsiTheme="minorHAnsi"/>
          <w:sz w:val="28"/>
          <w:szCs w:val="28"/>
          <w:lang w:val="en-US"/>
        </w:rPr>
        <w:t>Oli-ekpe</w:t>
      </w:r>
      <w:proofErr w:type="spellEnd"/>
      <w:r w:rsidRPr="00002910">
        <w:rPr>
          <w:rFonts w:asciiTheme="minorHAnsi" w:hAnsiTheme="minorHAnsi"/>
          <w:sz w:val="28"/>
          <w:szCs w:val="28"/>
          <w:lang w:val="en-US"/>
        </w:rPr>
        <w:t xml:space="preserve"> custom.</w:t>
      </w:r>
      <w:r w:rsidR="00BF2CAB">
        <w:rPr>
          <w:rFonts w:asciiTheme="minorHAnsi" w:hAnsiTheme="minorHAnsi"/>
          <w:sz w:val="28"/>
          <w:szCs w:val="28"/>
          <w:lang w:val="en-US"/>
        </w:rPr>
        <w:t>”</w:t>
      </w:r>
      <w:r w:rsidR="00BF2CAB">
        <w:rPr>
          <w:rStyle w:val="FootnoteReference"/>
          <w:rFonts w:asciiTheme="minorHAnsi" w:hAnsiTheme="minorHAnsi"/>
          <w:sz w:val="28"/>
          <w:szCs w:val="28"/>
          <w:lang w:val="en-US"/>
        </w:rPr>
        <w:footnoteReference w:id="47"/>
      </w:r>
      <w:r w:rsidR="00BF2CAB">
        <w:rPr>
          <w:rFonts w:asciiTheme="minorHAnsi" w:hAnsiTheme="minorHAnsi"/>
          <w:sz w:val="28"/>
          <w:szCs w:val="28"/>
          <w:lang w:val="en-US"/>
        </w:rPr>
        <w:t xml:space="preserve"> This follows the setting aside of the celebrated decision of the lower court in </w:t>
      </w:r>
      <w:proofErr w:type="spellStart"/>
      <w:r w:rsidR="00BF2CAB" w:rsidRPr="00911E55">
        <w:rPr>
          <w:rFonts w:asciiTheme="minorHAnsi" w:hAnsiTheme="minorHAnsi"/>
          <w:i/>
          <w:sz w:val="28"/>
          <w:szCs w:val="28"/>
          <w:lang w:val="en-US"/>
        </w:rPr>
        <w:t>Mojekwu</w:t>
      </w:r>
      <w:proofErr w:type="spellEnd"/>
      <w:r w:rsidR="00BF2CAB" w:rsidRPr="00911E55">
        <w:rPr>
          <w:rFonts w:asciiTheme="minorHAnsi" w:hAnsiTheme="minorHAnsi"/>
          <w:i/>
          <w:sz w:val="28"/>
          <w:szCs w:val="28"/>
          <w:lang w:val="en-US"/>
        </w:rPr>
        <w:t xml:space="preserve"> v </w:t>
      </w:r>
      <w:proofErr w:type="spellStart"/>
      <w:r w:rsidR="00BF2CAB" w:rsidRPr="00911E55">
        <w:rPr>
          <w:rFonts w:asciiTheme="minorHAnsi" w:hAnsiTheme="minorHAnsi"/>
          <w:i/>
          <w:sz w:val="28"/>
          <w:szCs w:val="28"/>
          <w:lang w:val="en-US"/>
        </w:rPr>
        <w:t>Mojekwu</w:t>
      </w:r>
      <w:proofErr w:type="spellEnd"/>
      <w:r w:rsidR="00BF2CAB">
        <w:rPr>
          <w:rStyle w:val="FootnoteReference"/>
          <w:rFonts w:asciiTheme="minorHAnsi" w:hAnsiTheme="minorHAnsi"/>
          <w:sz w:val="28"/>
          <w:szCs w:val="28"/>
          <w:lang w:val="en-US"/>
        </w:rPr>
        <w:footnoteReference w:id="48"/>
      </w:r>
      <w:r w:rsidR="00BF2CAB">
        <w:rPr>
          <w:rFonts w:asciiTheme="minorHAnsi" w:hAnsiTheme="minorHAnsi"/>
          <w:sz w:val="28"/>
          <w:szCs w:val="28"/>
          <w:lang w:val="en-US"/>
        </w:rPr>
        <w:t xml:space="preserve"> where the court of appeal made a notable pronouncement </w:t>
      </w:r>
      <w:r w:rsidR="00BF2CAB" w:rsidRPr="00BF2CAB">
        <w:rPr>
          <w:rFonts w:asciiTheme="minorHAnsi" w:hAnsiTheme="minorHAnsi"/>
          <w:sz w:val="28"/>
          <w:szCs w:val="28"/>
          <w:lang w:val="en-US"/>
        </w:rPr>
        <w:t>on the proprietary rights of female children under Igbo custom.</w:t>
      </w:r>
      <w:r w:rsidR="00BF2CAB">
        <w:rPr>
          <w:rFonts w:asciiTheme="minorHAnsi" w:hAnsiTheme="minorHAnsi"/>
          <w:sz w:val="28"/>
          <w:szCs w:val="28"/>
          <w:lang w:val="en-US"/>
        </w:rPr>
        <w:t xml:space="preserve"> However, the apex Courts decision is </w:t>
      </w:r>
      <w:r w:rsidR="004D7A1B">
        <w:rPr>
          <w:rFonts w:asciiTheme="minorHAnsi" w:hAnsiTheme="minorHAnsi"/>
          <w:sz w:val="28"/>
          <w:szCs w:val="28"/>
          <w:lang w:val="en-US"/>
        </w:rPr>
        <w:t xml:space="preserve">actually </w:t>
      </w:r>
      <w:r w:rsidR="00BF2CAB">
        <w:rPr>
          <w:rFonts w:asciiTheme="minorHAnsi" w:hAnsiTheme="minorHAnsi"/>
          <w:sz w:val="28"/>
          <w:szCs w:val="28"/>
          <w:lang w:val="en-US"/>
        </w:rPr>
        <w:t>“</w:t>
      </w:r>
      <w:r w:rsidR="00BF2CAB" w:rsidRPr="00BF2CAB">
        <w:rPr>
          <w:rFonts w:asciiTheme="minorHAnsi" w:hAnsiTheme="minorHAnsi"/>
          <w:sz w:val="28"/>
          <w:szCs w:val="28"/>
          <w:lang w:val="en-US"/>
        </w:rPr>
        <w:t xml:space="preserve">a correction of the commission of an error by the Court of Appeal, not a pronouncement on the repugnancy or otherwise of the </w:t>
      </w:r>
      <w:proofErr w:type="spellStart"/>
      <w:r w:rsidR="00BF2CAB" w:rsidRPr="00BF2CAB">
        <w:rPr>
          <w:rFonts w:asciiTheme="minorHAnsi" w:hAnsiTheme="minorHAnsi"/>
          <w:sz w:val="28"/>
          <w:szCs w:val="28"/>
          <w:lang w:val="en-US"/>
        </w:rPr>
        <w:t>Oli-ekpe</w:t>
      </w:r>
      <w:proofErr w:type="spellEnd"/>
      <w:r w:rsidR="00BF2CAB" w:rsidRPr="00BF2CAB">
        <w:rPr>
          <w:rFonts w:asciiTheme="minorHAnsi" w:hAnsiTheme="minorHAnsi"/>
          <w:sz w:val="28"/>
          <w:szCs w:val="28"/>
          <w:lang w:val="en-US"/>
        </w:rPr>
        <w:t xml:space="preserve"> custom or an approval of the right of primogeniture.</w:t>
      </w:r>
      <w:r w:rsidR="00242837">
        <w:rPr>
          <w:rFonts w:asciiTheme="minorHAnsi" w:hAnsiTheme="minorHAnsi"/>
          <w:sz w:val="28"/>
          <w:szCs w:val="28"/>
          <w:lang w:val="en-US"/>
        </w:rPr>
        <w:t>” As</w:t>
      </w:r>
      <w:r w:rsidR="00BF2CAB">
        <w:rPr>
          <w:rFonts w:asciiTheme="minorHAnsi" w:hAnsiTheme="minorHAnsi"/>
          <w:sz w:val="28"/>
          <w:szCs w:val="28"/>
          <w:lang w:val="en-US"/>
        </w:rPr>
        <w:t xml:space="preserve"> further stated</w:t>
      </w:r>
      <w:r w:rsidR="00BF2CAB">
        <w:rPr>
          <w:rStyle w:val="FootnoteReference"/>
          <w:rFonts w:asciiTheme="minorHAnsi" w:hAnsiTheme="minorHAnsi"/>
          <w:sz w:val="28"/>
          <w:szCs w:val="28"/>
          <w:lang w:val="en-US"/>
        </w:rPr>
        <w:footnoteReference w:id="49"/>
      </w:r>
      <w:r w:rsidR="00BF2CAB">
        <w:rPr>
          <w:rFonts w:asciiTheme="minorHAnsi" w:hAnsiTheme="minorHAnsi"/>
          <w:sz w:val="28"/>
          <w:szCs w:val="28"/>
          <w:lang w:val="en-US"/>
        </w:rPr>
        <w:t>:</w:t>
      </w:r>
    </w:p>
    <w:p w:rsidR="00650FF3" w:rsidRDefault="00BF2CAB" w:rsidP="00A64838">
      <w:pPr>
        <w:ind w:left="720" w:right="662"/>
        <w:jc w:val="both"/>
        <w:rPr>
          <w:rFonts w:asciiTheme="minorHAnsi" w:hAnsiTheme="minorHAnsi"/>
          <w:sz w:val="28"/>
          <w:szCs w:val="28"/>
          <w:lang w:val="en-US"/>
        </w:rPr>
      </w:pPr>
      <w:r w:rsidRPr="00BF2CAB">
        <w:rPr>
          <w:rFonts w:asciiTheme="minorHAnsi" w:hAnsiTheme="minorHAnsi"/>
          <w:sz w:val="28"/>
          <w:szCs w:val="28"/>
          <w:lang w:val="en-US"/>
        </w:rPr>
        <w:t xml:space="preserve">Rather than criticizing the dictum of the apex Court in </w:t>
      </w:r>
      <w:proofErr w:type="spellStart"/>
      <w:r w:rsidRPr="00BF2CAB">
        <w:rPr>
          <w:rFonts w:asciiTheme="minorHAnsi" w:hAnsiTheme="minorHAnsi"/>
          <w:sz w:val="28"/>
          <w:szCs w:val="28"/>
          <w:lang w:val="en-US"/>
        </w:rPr>
        <w:t>Mojekwu's</w:t>
      </w:r>
      <w:proofErr w:type="spellEnd"/>
      <w:r w:rsidRPr="00BF2CAB">
        <w:rPr>
          <w:rFonts w:asciiTheme="minorHAnsi" w:hAnsiTheme="minorHAnsi"/>
          <w:sz w:val="28"/>
          <w:szCs w:val="28"/>
          <w:lang w:val="en-US"/>
        </w:rPr>
        <w:t xml:space="preserve"> case, focus should be placed on the enlightenment of females bound by the </w:t>
      </w:r>
      <w:proofErr w:type="spellStart"/>
      <w:r w:rsidRPr="00BF2CAB">
        <w:rPr>
          <w:rFonts w:asciiTheme="minorHAnsi" w:hAnsiTheme="minorHAnsi"/>
          <w:sz w:val="28"/>
          <w:szCs w:val="28"/>
          <w:lang w:val="en-US"/>
        </w:rPr>
        <w:t>Oli-ekpe</w:t>
      </w:r>
      <w:proofErr w:type="spellEnd"/>
      <w:r w:rsidRPr="00BF2CAB">
        <w:rPr>
          <w:rFonts w:asciiTheme="minorHAnsi" w:hAnsiTheme="minorHAnsi"/>
          <w:sz w:val="28"/>
          <w:szCs w:val="28"/>
          <w:lang w:val="en-US"/>
        </w:rPr>
        <w:t xml:space="preserve"> and similar customs to seek judicial enforcement of their constitutional right against discrimination based on their gender. In fact, the position of the Supreme Court is a wake-up call for the people bound by a custom to judicially challenge any aspect of it they feel is repugnant. It is only in such a circumstance that a Court will have the proper </w:t>
      </w:r>
      <w:r w:rsidRPr="00BF2CAB">
        <w:rPr>
          <w:rFonts w:asciiTheme="minorHAnsi" w:hAnsiTheme="minorHAnsi"/>
          <w:i/>
          <w:sz w:val="28"/>
          <w:szCs w:val="28"/>
          <w:lang w:val="en-US"/>
        </w:rPr>
        <w:t>vires</w:t>
      </w:r>
      <w:r w:rsidRPr="00BF2CAB">
        <w:rPr>
          <w:rFonts w:asciiTheme="minorHAnsi" w:hAnsiTheme="minorHAnsi"/>
          <w:sz w:val="28"/>
          <w:szCs w:val="28"/>
          <w:lang w:val="en-US"/>
        </w:rPr>
        <w:t xml:space="preserve"> to declare a custom as being repugnant</w:t>
      </w:r>
      <w:r w:rsidRPr="00BF2CAB">
        <w:rPr>
          <w:rFonts w:asciiTheme="minorHAnsi" w:hAnsiTheme="minorHAnsi" w:hint="eastAsia"/>
          <w:sz w:val="28"/>
          <w:szCs w:val="28"/>
          <w:lang w:val="en-US"/>
        </w:rPr>
        <w:t xml:space="preserve"> to</w:t>
      </w:r>
      <w:r w:rsidRPr="00BF2CAB">
        <w:rPr>
          <w:rFonts w:asciiTheme="minorHAnsi" w:hAnsiTheme="minorHAnsi"/>
          <w:sz w:val="28"/>
          <w:szCs w:val="28"/>
          <w:lang w:val="en-US"/>
        </w:rPr>
        <w:t xml:space="preserve"> </w:t>
      </w:r>
      <w:r w:rsidRPr="00BF2CAB">
        <w:rPr>
          <w:rFonts w:asciiTheme="minorHAnsi" w:hAnsiTheme="minorHAnsi" w:hint="eastAsia"/>
          <w:sz w:val="28"/>
          <w:szCs w:val="28"/>
          <w:lang w:val="en-US"/>
        </w:rPr>
        <w:t>natural justice, equity and good</w:t>
      </w:r>
      <w:r w:rsidRPr="00BF2CAB">
        <w:rPr>
          <w:rFonts w:asciiTheme="minorHAnsi" w:hAnsiTheme="minorHAnsi"/>
          <w:sz w:val="28"/>
          <w:szCs w:val="28"/>
          <w:lang w:val="en-US"/>
        </w:rPr>
        <w:t xml:space="preserve"> </w:t>
      </w:r>
      <w:r w:rsidRPr="00BF2CAB">
        <w:rPr>
          <w:rFonts w:asciiTheme="minorHAnsi" w:hAnsiTheme="minorHAnsi" w:hint="eastAsia"/>
          <w:sz w:val="28"/>
          <w:szCs w:val="28"/>
          <w:lang w:val="en-US"/>
        </w:rPr>
        <w:t>conscience</w:t>
      </w:r>
      <w:r w:rsidRPr="00BF2CAB">
        <w:rPr>
          <w:rFonts w:asciiTheme="minorHAnsi" w:hAnsiTheme="minorHAnsi"/>
          <w:sz w:val="28"/>
          <w:szCs w:val="28"/>
          <w:lang w:val="en-US"/>
        </w:rPr>
        <w:t>, if it is found to be so.</w:t>
      </w:r>
      <w:r>
        <w:rPr>
          <w:rFonts w:asciiTheme="minorHAnsi" w:hAnsiTheme="minorHAnsi"/>
          <w:sz w:val="28"/>
          <w:szCs w:val="28"/>
          <w:lang w:val="en-US"/>
        </w:rPr>
        <w:t xml:space="preserve"> </w:t>
      </w:r>
    </w:p>
    <w:p w:rsidR="003F64FD" w:rsidRPr="003F64FD" w:rsidRDefault="00242837" w:rsidP="003F64FD">
      <w:pPr>
        <w:pStyle w:val="ListParagraph"/>
        <w:numPr>
          <w:ilvl w:val="0"/>
          <w:numId w:val="31"/>
        </w:numPr>
        <w:spacing w:after="0"/>
        <w:jc w:val="both"/>
        <w:rPr>
          <w:rFonts w:asciiTheme="minorHAnsi" w:hAnsiTheme="minorHAnsi"/>
          <w:b/>
          <w:sz w:val="28"/>
          <w:szCs w:val="28"/>
        </w:rPr>
      </w:pPr>
      <w:r>
        <w:rPr>
          <w:rFonts w:asciiTheme="minorHAnsi" w:hAnsiTheme="minorHAnsi"/>
          <w:b/>
          <w:i/>
          <w:sz w:val="28"/>
          <w:szCs w:val="28"/>
        </w:rPr>
        <w:t>Succession should not be</w:t>
      </w:r>
      <w:r w:rsidR="004B5F2B" w:rsidRPr="003F64FD">
        <w:rPr>
          <w:rFonts w:asciiTheme="minorHAnsi" w:hAnsiTheme="minorHAnsi"/>
          <w:b/>
          <w:i/>
          <w:sz w:val="28"/>
          <w:szCs w:val="28"/>
        </w:rPr>
        <w:t xml:space="preserve"> automatic because a custom says so.</w:t>
      </w:r>
      <w:r w:rsidR="004B5F2B" w:rsidRPr="003F64FD">
        <w:rPr>
          <w:rFonts w:asciiTheme="minorHAnsi" w:hAnsiTheme="minorHAnsi"/>
          <w:b/>
          <w:sz w:val="28"/>
          <w:szCs w:val="28"/>
        </w:rPr>
        <w:t xml:space="preserve"> </w:t>
      </w:r>
    </w:p>
    <w:p w:rsidR="005D69D0" w:rsidRPr="003F64FD" w:rsidRDefault="004B5F2B" w:rsidP="003F64FD">
      <w:pPr>
        <w:jc w:val="both"/>
        <w:rPr>
          <w:rFonts w:asciiTheme="minorHAnsi" w:hAnsiTheme="minorHAnsi"/>
          <w:sz w:val="28"/>
          <w:szCs w:val="28"/>
        </w:rPr>
      </w:pPr>
      <w:r w:rsidRPr="003F64FD">
        <w:rPr>
          <w:rFonts w:asciiTheme="minorHAnsi" w:hAnsiTheme="minorHAnsi"/>
          <w:sz w:val="28"/>
          <w:szCs w:val="28"/>
        </w:rPr>
        <w:t>Courts are empowered to consider human rights issues, common sense, equity, good conscience, inco</w:t>
      </w:r>
      <w:r w:rsidR="003A6784">
        <w:rPr>
          <w:rFonts w:asciiTheme="minorHAnsi" w:hAnsiTheme="minorHAnsi"/>
          <w:sz w:val="28"/>
          <w:szCs w:val="28"/>
        </w:rPr>
        <w:t>mpatibility with other laws</w:t>
      </w:r>
      <w:r w:rsidR="00532B92">
        <w:rPr>
          <w:rFonts w:asciiTheme="minorHAnsi" w:hAnsiTheme="minorHAnsi"/>
          <w:sz w:val="28"/>
          <w:szCs w:val="28"/>
        </w:rPr>
        <w:t xml:space="preserve"> while adjudicating over customary law disputes</w:t>
      </w:r>
      <w:r w:rsidRPr="003F64FD">
        <w:rPr>
          <w:rFonts w:asciiTheme="minorHAnsi" w:hAnsiTheme="minorHAnsi"/>
          <w:sz w:val="28"/>
          <w:szCs w:val="28"/>
        </w:rPr>
        <w:t>. Customary law ought not to be applied strictly without being subjected to relevant questions</w:t>
      </w:r>
      <w:r w:rsidR="005D69D0" w:rsidRPr="003F64FD">
        <w:rPr>
          <w:rFonts w:asciiTheme="minorHAnsi" w:hAnsiTheme="minorHAnsi"/>
          <w:sz w:val="28"/>
          <w:szCs w:val="28"/>
        </w:rPr>
        <w:t xml:space="preserve"> such as: Does this c</w:t>
      </w:r>
      <w:r w:rsidR="00837CDA">
        <w:rPr>
          <w:rFonts w:asciiTheme="minorHAnsi" w:hAnsiTheme="minorHAnsi"/>
          <w:sz w:val="28"/>
          <w:szCs w:val="28"/>
        </w:rPr>
        <w:t>ustom accords with common sense?</w:t>
      </w:r>
      <w:r w:rsidR="005D69D0" w:rsidRPr="003F64FD">
        <w:rPr>
          <w:rFonts w:asciiTheme="minorHAnsi" w:hAnsiTheme="minorHAnsi"/>
          <w:sz w:val="28"/>
          <w:szCs w:val="28"/>
        </w:rPr>
        <w:t xml:space="preserve"> Is it just</w:t>
      </w:r>
      <w:r w:rsidR="00837CDA">
        <w:rPr>
          <w:rFonts w:asciiTheme="minorHAnsi" w:hAnsiTheme="minorHAnsi"/>
          <w:sz w:val="28"/>
          <w:szCs w:val="28"/>
        </w:rPr>
        <w:t>?</w:t>
      </w:r>
      <w:r w:rsidR="005D69D0" w:rsidRPr="003F64FD">
        <w:rPr>
          <w:rFonts w:asciiTheme="minorHAnsi" w:hAnsiTheme="minorHAnsi"/>
          <w:sz w:val="28"/>
          <w:szCs w:val="28"/>
        </w:rPr>
        <w:t xml:space="preserve"> Is it equitable? Is it in consonance with </w:t>
      </w:r>
      <w:r w:rsidR="005D69D0" w:rsidRPr="003F64FD">
        <w:rPr>
          <w:rFonts w:asciiTheme="minorHAnsi" w:hAnsiTheme="minorHAnsi"/>
          <w:sz w:val="28"/>
          <w:szCs w:val="28"/>
        </w:rPr>
        <w:lastRenderedPageBreak/>
        <w:t>good conscience? Is it incompatible with any written law</w:t>
      </w:r>
      <w:r w:rsidR="00911E55" w:rsidRPr="003F64FD">
        <w:rPr>
          <w:rFonts w:asciiTheme="minorHAnsi" w:hAnsiTheme="minorHAnsi"/>
          <w:sz w:val="28"/>
          <w:szCs w:val="28"/>
        </w:rPr>
        <w:t xml:space="preserve">? This is basically a reference to the Constitution not </w:t>
      </w:r>
      <w:r w:rsidR="003F64FD">
        <w:rPr>
          <w:rFonts w:asciiTheme="minorHAnsi" w:hAnsiTheme="minorHAnsi"/>
          <w:sz w:val="28"/>
          <w:szCs w:val="28"/>
        </w:rPr>
        <w:t xml:space="preserve">the </w:t>
      </w:r>
      <w:r w:rsidR="00911E55" w:rsidRPr="003F64FD">
        <w:rPr>
          <w:rFonts w:asciiTheme="minorHAnsi" w:hAnsiTheme="minorHAnsi"/>
          <w:sz w:val="28"/>
          <w:szCs w:val="28"/>
        </w:rPr>
        <w:t xml:space="preserve">Succession </w:t>
      </w:r>
      <w:r w:rsidR="005D69D0" w:rsidRPr="003F64FD">
        <w:rPr>
          <w:rFonts w:asciiTheme="minorHAnsi" w:hAnsiTheme="minorHAnsi"/>
          <w:sz w:val="28"/>
          <w:szCs w:val="28"/>
        </w:rPr>
        <w:t xml:space="preserve">Laws of </w:t>
      </w:r>
      <w:r w:rsidR="00911E55" w:rsidRPr="003F64FD">
        <w:rPr>
          <w:rFonts w:asciiTheme="minorHAnsi" w:hAnsiTheme="minorHAnsi"/>
          <w:sz w:val="28"/>
          <w:szCs w:val="28"/>
        </w:rPr>
        <w:t xml:space="preserve">States </w:t>
      </w:r>
      <w:r w:rsidR="005D69D0" w:rsidRPr="003F64FD">
        <w:rPr>
          <w:rFonts w:asciiTheme="minorHAnsi" w:hAnsiTheme="minorHAnsi"/>
          <w:sz w:val="28"/>
          <w:szCs w:val="28"/>
        </w:rPr>
        <w:t xml:space="preserve">as they are not applicable to issues </w:t>
      </w:r>
      <w:r w:rsidR="00911E55" w:rsidRPr="003F64FD">
        <w:rPr>
          <w:rFonts w:asciiTheme="minorHAnsi" w:hAnsiTheme="minorHAnsi"/>
          <w:sz w:val="28"/>
          <w:szCs w:val="28"/>
        </w:rPr>
        <w:t xml:space="preserve">of </w:t>
      </w:r>
      <w:r w:rsidR="00532B92">
        <w:rPr>
          <w:rFonts w:asciiTheme="minorHAnsi" w:hAnsiTheme="minorHAnsi"/>
          <w:sz w:val="28"/>
          <w:szCs w:val="28"/>
        </w:rPr>
        <w:t>succession</w:t>
      </w:r>
      <w:r w:rsidR="00911E55" w:rsidRPr="003F64FD">
        <w:rPr>
          <w:rFonts w:asciiTheme="minorHAnsi" w:hAnsiTheme="minorHAnsi"/>
          <w:sz w:val="28"/>
          <w:szCs w:val="28"/>
        </w:rPr>
        <w:t xml:space="preserve"> </w:t>
      </w:r>
      <w:r w:rsidR="003F64FD">
        <w:rPr>
          <w:rFonts w:asciiTheme="minorHAnsi" w:hAnsiTheme="minorHAnsi"/>
          <w:sz w:val="28"/>
          <w:szCs w:val="28"/>
        </w:rPr>
        <w:t xml:space="preserve">under </w:t>
      </w:r>
      <w:r w:rsidR="00911E55" w:rsidRPr="003F64FD">
        <w:rPr>
          <w:rFonts w:asciiTheme="minorHAnsi" w:hAnsiTheme="minorHAnsi"/>
          <w:sz w:val="28"/>
          <w:szCs w:val="28"/>
        </w:rPr>
        <w:t>customary law.</w:t>
      </w:r>
    </w:p>
    <w:p w:rsidR="005D69D0" w:rsidRPr="00CC6636" w:rsidRDefault="005D69D0" w:rsidP="00597CE3">
      <w:pPr>
        <w:jc w:val="both"/>
        <w:rPr>
          <w:rFonts w:asciiTheme="minorHAnsi" w:hAnsiTheme="minorHAnsi"/>
          <w:sz w:val="28"/>
          <w:szCs w:val="28"/>
        </w:rPr>
      </w:pPr>
      <w:r w:rsidRPr="00CC6636">
        <w:rPr>
          <w:rFonts w:asciiTheme="minorHAnsi" w:hAnsiTheme="minorHAnsi"/>
          <w:sz w:val="28"/>
          <w:szCs w:val="28"/>
        </w:rPr>
        <w:t>The ques</w:t>
      </w:r>
      <w:r w:rsidR="003A6784">
        <w:rPr>
          <w:rFonts w:asciiTheme="minorHAnsi" w:hAnsiTheme="minorHAnsi"/>
          <w:sz w:val="28"/>
          <w:szCs w:val="28"/>
        </w:rPr>
        <w:t xml:space="preserve">tions asked in </w:t>
      </w:r>
      <w:r w:rsidR="00393259">
        <w:rPr>
          <w:rFonts w:asciiTheme="minorHAnsi" w:hAnsiTheme="minorHAnsi"/>
          <w:i/>
          <w:sz w:val="28"/>
          <w:szCs w:val="28"/>
        </w:rPr>
        <w:t xml:space="preserve">Reuben’s </w:t>
      </w:r>
      <w:r w:rsidR="00393259">
        <w:rPr>
          <w:rFonts w:asciiTheme="minorHAnsi" w:hAnsiTheme="minorHAnsi"/>
          <w:sz w:val="28"/>
          <w:szCs w:val="28"/>
        </w:rPr>
        <w:t>case</w:t>
      </w:r>
      <w:r w:rsidR="0015535A">
        <w:rPr>
          <w:rStyle w:val="FootnoteReference"/>
          <w:rFonts w:asciiTheme="minorHAnsi" w:hAnsiTheme="minorHAnsi"/>
          <w:sz w:val="28"/>
          <w:szCs w:val="28"/>
        </w:rPr>
        <w:footnoteReference w:id="50"/>
      </w:r>
      <w:r w:rsidR="007A01BF">
        <w:rPr>
          <w:rFonts w:asciiTheme="minorHAnsi" w:hAnsiTheme="minorHAnsi"/>
          <w:sz w:val="28"/>
          <w:szCs w:val="28"/>
        </w:rPr>
        <w:t>, which illuminated</w:t>
      </w:r>
      <w:r w:rsidR="003A6784">
        <w:rPr>
          <w:rFonts w:asciiTheme="minorHAnsi" w:hAnsiTheme="minorHAnsi"/>
          <w:sz w:val="28"/>
          <w:szCs w:val="28"/>
        </w:rPr>
        <w:t xml:space="preserve"> the pathway to the conclusion</w:t>
      </w:r>
      <w:r w:rsidR="007A01BF">
        <w:rPr>
          <w:rFonts w:asciiTheme="minorHAnsi" w:hAnsiTheme="minorHAnsi"/>
          <w:sz w:val="28"/>
          <w:szCs w:val="28"/>
        </w:rPr>
        <w:t xml:space="preserve"> reached, a</w:t>
      </w:r>
      <w:r w:rsidRPr="00CC6636">
        <w:rPr>
          <w:rFonts w:asciiTheme="minorHAnsi" w:hAnsiTheme="minorHAnsi"/>
          <w:sz w:val="28"/>
          <w:szCs w:val="28"/>
        </w:rPr>
        <w:t>re</w:t>
      </w:r>
      <w:r w:rsidR="007A01BF">
        <w:rPr>
          <w:rFonts w:asciiTheme="minorHAnsi" w:hAnsiTheme="minorHAnsi"/>
          <w:sz w:val="28"/>
          <w:szCs w:val="28"/>
        </w:rPr>
        <w:t xml:space="preserve"> as follows</w:t>
      </w:r>
      <w:r w:rsidRPr="00CC6636">
        <w:rPr>
          <w:rFonts w:asciiTheme="minorHAnsi" w:hAnsiTheme="minorHAnsi"/>
          <w:sz w:val="28"/>
          <w:szCs w:val="28"/>
        </w:rPr>
        <w:t>:</w:t>
      </w:r>
    </w:p>
    <w:p w:rsidR="005D69D0" w:rsidRPr="00CC6636" w:rsidRDefault="005D69D0" w:rsidP="00597CE3">
      <w:pPr>
        <w:pStyle w:val="ListParagraph"/>
        <w:ind w:left="709" w:right="662"/>
        <w:jc w:val="both"/>
        <w:rPr>
          <w:rFonts w:asciiTheme="minorHAnsi" w:hAnsiTheme="minorHAnsi"/>
          <w:sz w:val="28"/>
          <w:szCs w:val="28"/>
        </w:rPr>
      </w:pPr>
      <w:r w:rsidRPr="00CC6636">
        <w:rPr>
          <w:rFonts w:asciiTheme="minorHAnsi" w:hAnsiTheme="minorHAnsi"/>
          <w:sz w:val="28"/>
          <w:szCs w:val="28"/>
        </w:rPr>
        <w:t>Can it be said that a custom requiring a woman to refund the token paid as her bride price, because she decided to divorce her husband, is not repugnant to natural justice when she is not an inanimate piece of property or an animal bereft of freewill acquired by him?</w:t>
      </w:r>
    </w:p>
    <w:p w:rsidR="005D69D0" w:rsidRPr="00CC6636" w:rsidRDefault="005D69D0" w:rsidP="00597CE3">
      <w:pPr>
        <w:pStyle w:val="ListParagraph"/>
        <w:ind w:left="709" w:right="662"/>
        <w:jc w:val="both"/>
        <w:rPr>
          <w:rFonts w:asciiTheme="minorHAnsi" w:hAnsiTheme="minorHAnsi"/>
          <w:sz w:val="28"/>
          <w:szCs w:val="28"/>
        </w:rPr>
      </w:pPr>
      <w:r w:rsidRPr="00CC6636">
        <w:rPr>
          <w:rFonts w:asciiTheme="minorHAnsi" w:hAnsiTheme="minorHAnsi"/>
          <w:sz w:val="28"/>
          <w:szCs w:val="28"/>
        </w:rPr>
        <w:t>Is it fair and in accord with the principles of natural justice to require a woman to refund the token paid as her bride price and return alone and empty-handed to her parents’ house after investing her life in matrimony she must have desired to last forever? Is it equitable to make and enforce such an order against a woman married under customary law, as in the instant case, when such is not a requirement for either an interim or final decree dissolving a marriage contracted under the Marriage Act?</w:t>
      </w:r>
    </w:p>
    <w:p w:rsidR="005D69D0" w:rsidRPr="00CC6636" w:rsidRDefault="005D69D0" w:rsidP="00597CE3">
      <w:pPr>
        <w:pStyle w:val="ListParagraph"/>
        <w:ind w:left="709" w:right="662"/>
        <w:jc w:val="both"/>
        <w:rPr>
          <w:rFonts w:asciiTheme="minorHAnsi" w:hAnsiTheme="minorHAnsi"/>
          <w:sz w:val="28"/>
          <w:szCs w:val="28"/>
        </w:rPr>
      </w:pPr>
      <w:r w:rsidRPr="00CC6636">
        <w:rPr>
          <w:rFonts w:asciiTheme="minorHAnsi" w:hAnsiTheme="minorHAnsi"/>
          <w:sz w:val="28"/>
          <w:szCs w:val="28"/>
        </w:rPr>
        <w:t xml:space="preserve">Will it be conscionable to blindly and slavishly give effect to and make such an order against the petitioner just because it is the custom of the Kagoma people as canvassed by the respondent? Is it conscionable that a woman married under the Marriage Act gets alimony and enjoys the just and equitable right to settlement of property and maintenance but her sister married under customary law gets nothing when she chooses to leave and is even required to refund to her man the token he paid as her bride price? Is it conscionable that a woman who was physically and psychologically battered and bruised in the course of discharging her numerous matrimonial responsibilities for eight (8) years, including taking care of their child and the respondent, especially when he becomes sick, should be ordered to refund her bride price for </w:t>
      </w:r>
      <w:r w:rsidRPr="00CC6636">
        <w:rPr>
          <w:rFonts w:asciiTheme="minorHAnsi" w:hAnsiTheme="minorHAnsi"/>
          <w:sz w:val="28"/>
          <w:szCs w:val="28"/>
        </w:rPr>
        <w:lastRenderedPageBreak/>
        <w:t xml:space="preserve">seeking to leave a broken union? How will the application of this custom encourage and inspire women married under customary law to be committed to their marriages to the point of returning to their husbands’ houses, as the petitioner did severally in the instant case, even after being maltreated, bruised and battered? </w:t>
      </w:r>
    </w:p>
    <w:p w:rsidR="005D69D0" w:rsidRPr="00CC6636" w:rsidRDefault="005D69D0" w:rsidP="00597CE3">
      <w:pPr>
        <w:pStyle w:val="ListParagraph"/>
        <w:ind w:left="709" w:right="662"/>
        <w:jc w:val="both"/>
        <w:rPr>
          <w:rFonts w:asciiTheme="minorHAnsi" w:hAnsiTheme="minorHAnsi"/>
          <w:sz w:val="28"/>
          <w:szCs w:val="28"/>
        </w:rPr>
      </w:pPr>
      <w:r w:rsidRPr="00CC6636">
        <w:rPr>
          <w:rFonts w:asciiTheme="minorHAnsi" w:hAnsiTheme="minorHAnsi"/>
          <w:sz w:val="28"/>
          <w:szCs w:val="28"/>
        </w:rPr>
        <w:t>Isn’t this customary practice manifestly discriminatory against the petitioner and breaches several of her constitutionally guaranteed rights, particularly the right to dignity of person as provided for in Section 34(1)(a) &amp; (b) of the 1999 Constitution of the Federal Republic of Nigeria (as amended)? Doesn’t this practice give more credence to the fact that women married under customary law are considered and treated as mere properties acquired by the man in whose favour exists a reserved and an unqualified right to the refund of the token he paid as bride price if at any time during her lifetime the woman dares to quit the matrimony, even after eight (8) years of complete obeisance to the respondent as in the instant case?</w:t>
      </w:r>
    </w:p>
    <w:p w:rsidR="0015535A" w:rsidRDefault="00FC4D1A" w:rsidP="00242837">
      <w:pPr>
        <w:spacing w:after="0"/>
        <w:jc w:val="both"/>
        <w:rPr>
          <w:rFonts w:asciiTheme="minorHAnsi" w:hAnsiTheme="minorHAnsi"/>
          <w:sz w:val="28"/>
          <w:szCs w:val="28"/>
        </w:rPr>
      </w:pPr>
      <w:r>
        <w:rPr>
          <w:rFonts w:asciiTheme="minorHAnsi" w:hAnsiTheme="minorHAnsi"/>
          <w:sz w:val="28"/>
          <w:szCs w:val="28"/>
        </w:rPr>
        <w:t xml:space="preserve">Without </w:t>
      </w:r>
      <w:r w:rsidR="007E08D0">
        <w:rPr>
          <w:rFonts w:asciiTheme="minorHAnsi" w:hAnsiTheme="minorHAnsi"/>
          <w:sz w:val="28"/>
          <w:szCs w:val="28"/>
        </w:rPr>
        <w:t>certain customs being so interrogated, obnoxious practices will be judicially stamped and given a new and better lease of life, a fertile ground for the perpetuation of injustices.</w:t>
      </w:r>
      <w:r w:rsidR="00BF7946">
        <w:rPr>
          <w:rStyle w:val="FootnoteReference"/>
          <w:rFonts w:asciiTheme="minorHAnsi" w:hAnsiTheme="minorHAnsi"/>
          <w:sz w:val="28"/>
          <w:szCs w:val="28"/>
        </w:rPr>
        <w:footnoteReference w:id="51"/>
      </w:r>
    </w:p>
    <w:p w:rsidR="00284E5D" w:rsidRPr="00A64838" w:rsidRDefault="00E6503C" w:rsidP="00A64838">
      <w:pPr>
        <w:pStyle w:val="ListParagraph"/>
        <w:numPr>
          <w:ilvl w:val="0"/>
          <w:numId w:val="32"/>
        </w:numPr>
        <w:spacing w:after="0"/>
        <w:jc w:val="both"/>
        <w:rPr>
          <w:rFonts w:asciiTheme="minorHAnsi" w:hAnsiTheme="minorHAnsi"/>
          <w:b/>
          <w:sz w:val="28"/>
          <w:szCs w:val="28"/>
        </w:rPr>
      </w:pPr>
      <w:r>
        <w:rPr>
          <w:rFonts w:asciiTheme="minorHAnsi" w:hAnsiTheme="minorHAnsi"/>
          <w:b/>
          <w:sz w:val="28"/>
          <w:szCs w:val="28"/>
        </w:rPr>
        <w:lastRenderedPageBreak/>
        <w:t>Tips to</w:t>
      </w:r>
      <w:r w:rsidR="00F26094" w:rsidRPr="00A64838">
        <w:rPr>
          <w:rFonts w:asciiTheme="minorHAnsi" w:hAnsiTheme="minorHAnsi"/>
          <w:b/>
          <w:sz w:val="28"/>
          <w:szCs w:val="28"/>
        </w:rPr>
        <w:t xml:space="preserve"> </w:t>
      </w:r>
      <w:r w:rsidR="00BF7946" w:rsidRPr="00A64838">
        <w:rPr>
          <w:rFonts w:asciiTheme="minorHAnsi" w:hAnsiTheme="minorHAnsi"/>
          <w:b/>
          <w:sz w:val="28"/>
          <w:szCs w:val="28"/>
        </w:rPr>
        <w:t xml:space="preserve">Enhancing </w:t>
      </w:r>
      <w:r w:rsidR="00F26094" w:rsidRPr="00A64838">
        <w:rPr>
          <w:rFonts w:asciiTheme="minorHAnsi" w:hAnsiTheme="minorHAnsi"/>
          <w:b/>
          <w:sz w:val="28"/>
          <w:szCs w:val="28"/>
        </w:rPr>
        <w:t>our Judicial Effectiveness and Efficiency</w:t>
      </w:r>
    </w:p>
    <w:p w:rsidR="00AC07D3" w:rsidRDefault="00FC4D1A" w:rsidP="0007299D">
      <w:pPr>
        <w:jc w:val="both"/>
        <w:rPr>
          <w:rFonts w:asciiTheme="minorHAnsi" w:hAnsiTheme="minorHAnsi"/>
          <w:sz w:val="28"/>
          <w:szCs w:val="28"/>
        </w:rPr>
      </w:pPr>
      <w:r w:rsidRPr="00FC4D1A">
        <w:rPr>
          <w:rFonts w:asciiTheme="minorHAnsi" w:hAnsiTheme="minorHAnsi"/>
          <w:b/>
          <w:i/>
          <w:sz w:val="28"/>
          <w:szCs w:val="28"/>
        </w:rPr>
        <w:t>1. Elicit the Current and Applicable Custom</w:t>
      </w:r>
      <w:r>
        <w:rPr>
          <w:rFonts w:asciiTheme="minorHAnsi" w:hAnsiTheme="minorHAnsi"/>
          <w:sz w:val="28"/>
          <w:szCs w:val="28"/>
        </w:rPr>
        <w:t xml:space="preserve">. </w:t>
      </w:r>
      <w:r w:rsidR="00AC07D3">
        <w:rPr>
          <w:rFonts w:asciiTheme="minorHAnsi" w:hAnsiTheme="minorHAnsi"/>
          <w:sz w:val="28"/>
          <w:szCs w:val="28"/>
        </w:rPr>
        <w:t>Let us ensure that we elicit the current and applicable custom from the evidence of the parties</w:t>
      </w:r>
      <w:r w:rsidR="00AC07D3" w:rsidRPr="00AC07D3">
        <w:rPr>
          <w:rFonts w:asciiTheme="minorHAnsi" w:hAnsiTheme="minorHAnsi"/>
          <w:sz w:val="28"/>
          <w:szCs w:val="28"/>
        </w:rPr>
        <w:t xml:space="preserve"> </w:t>
      </w:r>
      <w:r w:rsidR="00AC07D3">
        <w:rPr>
          <w:rFonts w:asciiTheme="minorHAnsi" w:hAnsiTheme="minorHAnsi"/>
          <w:sz w:val="28"/>
          <w:szCs w:val="28"/>
        </w:rPr>
        <w:t>in every dispute over</w:t>
      </w:r>
      <w:r>
        <w:rPr>
          <w:rFonts w:asciiTheme="minorHAnsi" w:hAnsiTheme="minorHAnsi"/>
          <w:sz w:val="28"/>
          <w:szCs w:val="28"/>
        </w:rPr>
        <w:t xml:space="preserve"> customary law</w:t>
      </w:r>
      <w:r w:rsidR="00AC07D3">
        <w:rPr>
          <w:rFonts w:asciiTheme="minorHAnsi" w:hAnsiTheme="minorHAnsi"/>
          <w:sz w:val="28"/>
          <w:szCs w:val="28"/>
        </w:rPr>
        <w:t>. It is the custom as narrated by the parties that will be applied in the resolution of their dispute</w:t>
      </w:r>
      <w:r w:rsidR="00AC07D3" w:rsidRPr="00AC07D3">
        <w:rPr>
          <w:rFonts w:asciiTheme="minorHAnsi" w:hAnsiTheme="minorHAnsi"/>
          <w:sz w:val="28"/>
          <w:szCs w:val="28"/>
        </w:rPr>
        <w:t xml:space="preserve"> </w:t>
      </w:r>
      <w:r w:rsidR="00AC07D3">
        <w:rPr>
          <w:rFonts w:asciiTheme="minorHAnsi" w:hAnsiTheme="minorHAnsi"/>
          <w:sz w:val="28"/>
          <w:szCs w:val="28"/>
        </w:rPr>
        <w:t xml:space="preserve">subject </w:t>
      </w:r>
      <w:r>
        <w:rPr>
          <w:rFonts w:asciiTheme="minorHAnsi" w:hAnsiTheme="minorHAnsi"/>
          <w:sz w:val="28"/>
          <w:szCs w:val="28"/>
        </w:rPr>
        <w:t xml:space="preserve">to </w:t>
      </w:r>
      <w:r w:rsidR="00AC07D3">
        <w:rPr>
          <w:rFonts w:asciiTheme="minorHAnsi" w:hAnsiTheme="minorHAnsi"/>
          <w:sz w:val="28"/>
          <w:szCs w:val="28"/>
        </w:rPr>
        <w:t xml:space="preserve">its passing the </w:t>
      </w:r>
      <w:r>
        <w:rPr>
          <w:rFonts w:asciiTheme="minorHAnsi" w:hAnsiTheme="minorHAnsi"/>
          <w:sz w:val="28"/>
          <w:szCs w:val="28"/>
        </w:rPr>
        <w:t>validity</w:t>
      </w:r>
      <w:r w:rsidR="00AC07D3">
        <w:rPr>
          <w:rFonts w:asciiTheme="minorHAnsi" w:hAnsiTheme="minorHAnsi"/>
          <w:sz w:val="28"/>
          <w:szCs w:val="28"/>
        </w:rPr>
        <w:t xml:space="preserve"> test and not contrary to the provisions of other relevant and applicable laws</w:t>
      </w:r>
      <w:r>
        <w:rPr>
          <w:rFonts w:asciiTheme="minorHAnsi" w:hAnsiTheme="minorHAnsi"/>
          <w:sz w:val="28"/>
          <w:szCs w:val="28"/>
        </w:rPr>
        <w:t>. Every</w:t>
      </w:r>
      <w:r w:rsidR="00AC07D3">
        <w:rPr>
          <w:rFonts w:asciiTheme="minorHAnsi" w:hAnsiTheme="minorHAnsi"/>
          <w:sz w:val="28"/>
          <w:szCs w:val="28"/>
        </w:rPr>
        <w:t xml:space="preserve"> court vested with jurisdiction over customary matters is a refiner, not a </w:t>
      </w:r>
      <w:r w:rsidR="00E6503C">
        <w:rPr>
          <w:rFonts w:asciiTheme="minorHAnsi" w:hAnsiTheme="minorHAnsi"/>
          <w:sz w:val="28"/>
          <w:szCs w:val="28"/>
        </w:rPr>
        <w:t>mere custodian of customary law.</w:t>
      </w:r>
    </w:p>
    <w:p w:rsidR="00284E5D" w:rsidRDefault="00AC07D3" w:rsidP="0007299D">
      <w:pPr>
        <w:jc w:val="both"/>
        <w:rPr>
          <w:rFonts w:asciiTheme="minorHAnsi" w:hAnsiTheme="minorHAnsi"/>
          <w:sz w:val="28"/>
          <w:szCs w:val="28"/>
        </w:rPr>
      </w:pPr>
      <w:r w:rsidRPr="00FC4D1A">
        <w:rPr>
          <w:rFonts w:asciiTheme="minorHAnsi" w:hAnsiTheme="minorHAnsi"/>
          <w:b/>
          <w:sz w:val="28"/>
          <w:szCs w:val="28"/>
        </w:rPr>
        <w:t xml:space="preserve">2. </w:t>
      </w:r>
      <w:r w:rsidR="00FC4D1A" w:rsidRPr="00FC4D1A">
        <w:rPr>
          <w:rFonts w:asciiTheme="minorHAnsi" w:hAnsiTheme="minorHAnsi"/>
          <w:b/>
          <w:i/>
          <w:sz w:val="28"/>
          <w:szCs w:val="28"/>
        </w:rPr>
        <w:t>B</w:t>
      </w:r>
      <w:r w:rsidR="00246871" w:rsidRPr="00FC4D1A">
        <w:rPr>
          <w:rFonts w:asciiTheme="minorHAnsi" w:hAnsiTheme="minorHAnsi"/>
          <w:b/>
          <w:i/>
          <w:sz w:val="28"/>
          <w:szCs w:val="28"/>
        </w:rPr>
        <w:t>old</w:t>
      </w:r>
      <w:r w:rsidR="00A97B15">
        <w:rPr>
          <w:rFonts w:asciiTheme="minorHAnsi" w:hAnsiTheme="minorHAnsi"/>
          <w:b/>
          <w:i/>
          <w:sz w:val="28"/>
          <w:szCs w:val="28"/>
        </w:rPr>
        <w:t>ly</w:t>
      </w:r>
      <w:r w:rsidR="00FC4D1A">
        <w:rPr>
          <w:rFonts w:asciiTheme="minorHAnsi" w:hAnsiTheme="minorHAnsi"/>
          <w:b/>
          <w:i/>
          <w:sz w:val="28"/>
          <w:szCs w:val="28"/>
        </w:rPr>
        <w:t xml:space="preserve"> </w:t>
      </w:r>
      <w:r w:rsidR="00837CDA">
        <w:rPr>
          <w:rFonts w:asciiTheme="minorHAnsi" w:hAnsiTheme="minorHAnsi"/>
          <w:b/>
          <w:i/>
          <w:sz w:val="28"/>
          <w:szCs w:val="28"/>
        </w:rPr>
        <w:t>Apply</w:t>
      </w:r>
      <w:r w:rsidR="00837CDA" w:rsidRPr="00FC4D1A">
        <w:rPr>
          <w:rFonts w:asciiTheme="minorHAnsi" w:hAnsiTheme="minorHAnsi"/>
          <w:b/>
          <w:i/>
          <w:sz w:val="28"/>
          <w:szCs w:val="28"/>
        </w:rPr>
        <w:t xml:space="preserve"> </w:t>
      </w:r>
      <w:r w:rsidR="00246871" w:rsidRPr="00FC4D1A">
        <w:rPr>
          <w:rFonts w:asciiTheme="minorHAnsi" w:hAnsiTheme="minorHAnsi"/>
          <w:b/>
          <w:i/>
          <w:sz w:val="28"/>
          <w:szCs w:val="28"/>
        </w:rPr>
        <w:t xml:space="preserve">the </w:t>
      </w:r>
      <w:r w:rsidR="00837CDA" w:rsidRPr="00FC4D1A">
        <w:rPr>
          <w:rFonts w:asciiTheme="minorHAnsi" w:hAnsiTheme="minorHAnsi"/>
          <w:b/>
          <w:i/>
          <w:sz w:val="28"/>
          <w:szCs w:val="28"/>
        </w:rPr>
        <w:t>Relevant Laws</w:t>
      </w:r>
      <w:r w:rsidR="00246871" w:rsidRPr="0007299D">
        <w:rPr>
          <w:rFonts w:asciiTheme="minorHAnsi" w:hAnsiTheme="minorHAnsi"/>
          <w:sz w:val="28"/>
          <w:szCs w:val="28"/>
        </w:rPr>
        <w:t xml:space="preserve">. As a lower Court Judge, you are not an inferior judge and the level of your court is not a definition of the limit and expanse of your intellect and mastery of the principles of </w:t>
      </w:r>
      <w:r w:rsidR="00E52D6A" w:rsidRPr="0007299D">
        <w:rPr>
          <w:rFonts w:asciiTheme="minorHAnsi" w:hAnsiTheme="minorHAnsi"/>
          <w:sz w:val="28"/>
          <w:szCs w:val="28"/>
        </w:rPr>
        <w:t>the</w:t>
      </w:r>
      <w:r w:rsidR="00246871" w:rsidRPr="0007299D">
        <w:rPr>
          <w:rFonts w:asciiTheme="minorHAnsi" w:hAnsiTheme="minorHAnsi"/>
          <w:sz w:val="28"/>
          <w:szCs w:val="28"/>
        </w:rPr>
        <w:t xml:space="preserve"> law</w:t>
      </w:r>
      <w:r w:rsidR="00E52D6A" w:rsidRPr="0007299D">
        <w:rPr>
          <w:rFonts w:asciiTheme="minorHAnsi" w:hAnsiTheme="minorHAnsi"/>
          <w:sz w:val="28"/>
          <w:szCs w:val="28"/>
        </w:rPr>
        <w:t>s you apply</w:t>
      </w:r>
      <w:r w:rsidR="000119F5" w:rsidRPr="0007299D">
        <w:rPr>
          <w:rFonts w:asciiTheme="minorHAnsi" w:hAnsiTheme="minorHAnsi"/>
          <w:sz w:val="28"/>
          <w:szCs w:val="28"/>
        </w:rPr>
        <w:t xml:space="preserve">. In her </w:t>
      </w:r>
      <w:r w:rsidR="00E52D6A" w:rsidRPr="0007299D">
        <w:rPr>
          <w:rFonts w:asciiTheme="minorHAnsi" w:hAnsiTheme="minorHAnsi"/>
          <w:sz w:val="28"/>
          <w:szCs w:val="28"/>
        </w:rPr>
        <w:t xml:space="preserve">incisive, insightful and inspiring </w:t>
      </w:r>
      <w:r w:rsidR="000119F5" w:rsidRPr="0007299D">
        <w:rPr>
          <w:rFonts w:asciiTheme="minorHAnsi" w:hAnsiTheme="minorHAnsi"/>
          <w:sz w:val="28"/>
          <w:szCs w:val="28"/>
        </w:rPr>
        <w:t xml:space="preserve">review of </w:t>
      </w:r>
      <w:r w:rsidR="00C41717">
        <w:rPr>
          <w:rFonts w:asciiTheme="minorHAnsi" w:hAnsiTheme="minorHAnsi"/>
          <w:i/>
          <w:sz w:val="28"/>
          <w:szCs w:val="28"/>
        </w:rPr>
        <w:t>Reub</w:t>
      </w:r>
      <w:r w:rsidR="00E6503C">
        <w:rPr>
          <w:rFonts w:asciiTheme="minorHAnsi" w:hAnsiTheme="minorHAnsi"/>
          <w:i/>
          <w:sz w:val="28"/>
          <w:szCs w:val="28"/>
        </w:rPr>
        <w:t xml:space="preserve">en’s </w:t>
      </w:r>
      <w:r w:rsidR="00E6503C">
        <w:rPr>
          <w:rFonts w:asciiTheme="minorHAnsi" w:hAnsiTheme="minorHAnsi"/>
          <w:sz w:val="28"/>
          <w:szCs w:val="28"/>
        </w:rPr>
        <w:t>case</w:t>
      </w:r>
      <w:r w:rsidR="000119F5" w:rsidRPr="00CC6636">
        <w:rPr>
          <w:rStyle w:val="FootnoteReference"/>
          <w:rFonts w:asciiTheme="minorHAnsi" w:hAnsiTheme="minorHAnsi"/>
          <w:sz w:val="28"/>
          <w:szCs w:val="28"/>
        </w:rPr>
        <w:footnoteReference w:id="52"/>
      </w:r>
      <w:r w:rsidR="000119F5" w:rsidRPr="0007299D">
        <w:rPr>
          <w:rFonts w:asciiTheme="minorHAnsi" w:hAnsiTheme="minorHAnsi"/>
          <w:sz w:val="28"/>
          <w:szCs w:val="28"/>
        </w:rPr>
        <w:t xml:space="preserve">, Professor </w:t>
      </w:r>
      <w:proofErr w:type="spellStart"/>
      <w:r w:rsidR="000119F5" w:rsidRPr="0007299D">
        <w:rPr>
          <w:rFonts w:asciiTheme="minorHAnsi" w:hAnsiTheme="minorHAnsi"/>
          <w:sz w:val="28"/>
          <w:szCs w:val="28"/>
        </w:rPr>
        <w:t>Adekile</w:t>
      </w:r>
      <w:proofErr w:type="spellEnd"/>
      <w:r w:rsidR="000119F5" w:rsidRPr="0007299D">
        <w:rPr>
          <w:rFonts w:asciiTheme="minorHAnsi" w:hAnsiTheme="minorHAnsi"/>
          <w:sz w:val="28"/>
          <w:szCs w:val="28"/>
        </w:rPr>
        <w:t xml:space="preserve"> concluded that even though the precedent value of the decision is limited by the Court that delivered the judgment, she hoped that appellate Courts will affirm it if it goes on appeal.</w:t>
      </w:r>
      <w:r w:rsidR="00D94F35" w:rsidRPr="0007299D">
        <w:rPr>
          <w:rFonts w:asciiTheme="minorHAnsi" w:hAnsiTheme="minorHAnsi"/>
          <w:sz w:val="28"/>
          <w:szCs w:val="28"/>
        </w:rPr>
        <w:t xml:space="preserve"> This </w:t>
      </w:r>
      <w:r w:rsidR="00ED68C5" w:rsidRPr="0007299D">
        <w:rPr>
          <w:rFonts w:asciiTheme="minorHAnsi" w:hAnsiTheme="minorHAnsi"/>
          <w:sz w:val="28"/>
          <w:szCs w:val="28"/>
        </w:rPr>
        <w:t xml:space="preserve">is </w:t>
      </w:r>
      <w:r w:rsidR="00D94F35" w:rsidRPr="0007299D">
        <w:rPr>
          <w:rFonts w:asciiTheme="minorHAnsi" w:hAnsiTheme="minorHAnsi"/>
          <w:sz w:val="28"/>
          <w:szCs w:val="28"/>
        </w:rPr>
        <w:t xml:space="preserve">a testament to how profound the </w:t>
      </w:r>
      <w:r w:rsidR="00FC4D1A">
        <w:rPr>
          <w:rFonts w:asciiTheme="minorHAnsi" w:hAnsiTheme="minorHAnsi"/>
          <w:sz w:val="28"/>
          <w:szCs w:val="28"/>
        </w:rPr>
        <w:t xml:space="preserve">learned </w:t>
      </w:r>
      <w:r w:rsidR="00D94F35" w:rsidRPr="0007299D">
        <w:rPr>
          <w:rFonts w:asciiTheme="minorHAnsi" w:hAnsiTheme="minorHAnsi"/>
          <w:sz w:val="28"/>
          <w:szCs w:val="28"/>
        </w:rPr>
        <w:t>Professor found the reasoning of the Court.</w:t>
      </w:r>
      <w:r w:rsidR="00154EF8">
        <w:rPr>
          <w:rFonts w:asciiTheme="minorHAnsi" w:hAnsiTheme="minorHAnsi"/>
          <w:sz w:val="28"/>
          <w:szCs w:val="28"/>
        </w:rPr>
        <w:t xml:space="preserve"> </w:t>
      </w:r>
    </w:p>
    <w:p w:rsidR="00246871" w:rsidRPr="0007299D" w:rsidRDefault="00FC098B" w:rsidP="0007299D">
      <w:pPr>
        <w:jc w:val="both"/>
        <w:rPr>
          <w:rFonts w:asciiTheme="minorHAnsi" w:hAnsiTheme="minorHAnsi"/>
          <w:sz w:val="28"/>
          <w:szCs w:val="28"/>
        </w:rPr>
      </w:pPr>
      <w:r w:rsidRPr="00FC4D1A">
        <w:rPr>
          <w:rFonts w:asciiTheme="minorHAnsi" w:hAnsiTheme="minorHAnsi"/>
          <w:b/>
          <w:i/>
          <w:sz w:val="28"/>
          <w:szCs w:val="28"/>
        </w:rPr>
        <w:t>3</w:t>
      </w:r>
      <w:r w:rsidR="0007299D" w:rsidRPr="00FC4D1A">
        <w:rPr>
          <w:rFonts w:asciiTheme="minorHAnsi" w:hAnsiTheme="minorHAnsi"/>
          <w:b/>
          <w:i/>
          <w:sz w:val="28"/>
          <w:szCs w:val="28"/>
        </w:rPr>
        <w:t xml:space="preserve">. </w:t>
      </w:r>
      <w:r w:rsidR="00FC4D1A" w:rsidRPr="00FC4D1A">
        <w:rPr>
          <w:rFonts w:asciiTheme="minorHAnsi" w:hAnsiTheme="minorHAnsi"/>
          <w:b/>
          <w:i/>
          <w:sz w:val="28"/>
          <w:szCs w:val="28"/>
        </w:rPr>
        <w:t>Make the Necessary Pronouncements</w:t>
      </w:r>
      <w:r w:rsidR="00FC4D1A">
        <w:rPr>
          <w:rFonts w:asciiTheme="minorHAnsi" w:hAnsiTheme="minorHAnsi"/>
          <w:b/>
          <w:sz w:val="28"/>
          <w:szCs w:val="28"/>
        </w:rPr>
        <w:t>.</w:t>
      </w:r>
      <w:r w:rsidR="00451E7C">
        <w:rPr>
          <w:rStyle w:val="FootnoteReference"/>
          <w:rFonts w:asciiTheme="minorHAnsi" w:hAnsiTheme="minorHAnsi"/>
          <w:b/>
          <w:sz w:val="28"/>
          <w:szCs w:val="28"/>
        </w:rPr>
        <w:footnoteReference w:id="53"/>
      </w:r>
      <w:r w:rsidR="00FC4D1A" w:rsidRPr="00FC4D1A">
        <w:rPr>
          <w:rFonts w:asciiTheme="minorHAnsi" w:hAnsiTheme="minorHAnsi"/>
          <w:sz w:val="28"/>
          <w:szCs w:val="28"/>
        </w:rPr>
        <w:t xml:space="preserve"> </w:t>
      </w:r>
      <w:r w:rsidR="00246871" w:rsidRPr="0007299D">
        <w:rPr>
          <w:rFonts w:asciiTheme="minorHAnsi" w:hAnsiTheme="minorHAnsi"/>
          <w:sz w:val="28"/>
          <w:szCs w:val="28"/>
        </w:rPr>
        <w:t xml:space="preserve">Be bold in making the necessary pronouncements even when it seems to go against established </w:t>
      </w:r>
      <w:r w:rsidR="00A97B15">
        <w:rPr>
          <w:rFonts w:asciiTheme="minorHAnsi" w:hAnsiTheme="minorHAnsi"/>
          <w:sz w:val="28"/>
          <w:szCs w:val="28"/>
        </w:rPr>
        <w:t xml:space="preserve">legal </w:t>
      </w:r>
      <w:r w:rsidR="00246871" w:rsidRPr="0007299D">
        <w:rPr>
          <w:rFonts w:asciiTheme="minorHAnsi" w:hAnsiTheme="minorHAnsi"/>
          <w:sz w:val="28"/>
          <w:szCs w:val="28"/>
        </w:rPr>
        <w:t xml:space="preserve">principles. We apply a unique set of laws that is </w:t>
      </w:r>
      <w:r w:rsidR="00E6503C">
        <w:rPr>
          <w:rFonts w:asciiTheme="minorHAnsi" w:hAnsiTheme="minorHAnsi"/>
          <w:sz w:val="28"/>
          <w:szCs w:val="28"/>
        </w:rPr>
        <w:t xml:space="preserve">not </w:t>
      </w:r>
      <w:r w:rsidR="00141FFD" w:rsidRPr="0007299D">
        <w:rPr>
          <w:rFonts w:asciiTheme="minorHAnsi" w:hAnsiTheme="minorHAnsi"/>
          <w:sz w:val="28"/>
          <w:szCs w:val="28"/>
        </w:rPr>
        <w:t>fixed by its</w:t>
      </w:r>
      <w:r w:rsidR="00246871" w:rsidRPr="0007299D">
        <w:rPr>
          <w:rFonts w:asciiTheme="minorHAnsi" w:hAnsiTheme="minorHAnsi"/>
          <w:sz w:val="28"/>
          <w:szCs w:val="28"/>
        </w:rPr>
        <w:t xml:space="preserve"> nature and ought to be kept so.</w:t>
      </w:r>
      <w:r w:rsidR="005616AD" w:rsidRPr="0007299D">
        <w:rPr>
          <w:rFonts w:asciiTheme="minorHAnsi" w:hAnsiTheme="minorHAnsi"/>
          <w:sz w:val="28"/>
          <w:szCs w:val="28"/>
        </w:rPr>
        <w:t xml:space="preserve"> </w:t>
      </w:r>
      <w:r w:rsidR="00141FFD" w:rsidRPr="0007299D">
        <w:rPr>
          <w:rFonts w:asciiTheme="minorHAnsi" w:hAnsiTheme="minorHAnsi"/>
          <w:sz w:val="28"/>
          <w:szCs w:val="28"/>
        </w:rPr>
        <w:t>Certainty, a trademark of common and statutory law</w:t>
      </w:r>
      <w:r w:rsidR="00E6503C">
        <w:rPr>
          <w:rFonts w:asciiTheme="minorHAnsi" w:hAnsiTheme="minorHAnsi"/>
          <w:sz w:val="28"/>
          <w:szCs w:val="28"/>
        </w:rPr>
        <w:t>s</w:t>
      </w:r>
      <w:r w:rsidR="00141FFD" w:rsidRPr="0007299D">
        <w:rPr>
          <w:rFonts w:asciiTheme="minorHAnsi" w:hAnsiTheme="minorHAnsi"/>
          <w:sz w:val="28"/>
          <w:szCs w:val="28"/>
        </w:rPr>
        <w:t>, is no</w:t>
      </w:r>
      <w:r w:rsidR="00E6503C">
        <w:rPr>
          <w:rFonts w:asciiTheme="minorHAnsi" w:hAnsiTheme="minorHAnsi"/>
          <w:sz w:val="28"/>
          <w:szCs w:val="28"/>
        </w:rPr>
        <w:t>t a feature of customary law. Therefore</w:t>
      </w:r>
      <w:r w:rsidR="00141FFD" w:rsidRPr="0007299D">
        <w:rPr>
          <w:rFonts w:asciiTheme="minorHAnsi" w:hAnsiTheme="minorHAnsi"/>
          <w:sz w:val="28"/>
          <w:szCs w:val="28"/>
        </w:rPr>
        <w:t>, let</w:t>
      </w:r>
      <w:r w:rsidR="00E6503C">
        <w:rPr>
          <w:rFonts w:asciiTheme="minorHAnsi" w:hAnsiTheme="minorHAnsi"/>
          <w:sz w:val="28"/>
          <w:szCs w:val="28"/>
        </w:rPr>
        <w:t xml:space="preserve"> u</w:t>
      </w:r>
      <w:r w:rsidR="00141FFD" w:rsidRPr="0007299D">
        <w:rPr>
          <w:rFonts w:asciiTheme="minorHAnsi" w:hAnsiTheme="minorHAnsi"/>
          <w:sz w:val="28"/>
          <w:szCs w:val="28"/>
        </w:rPr>
        <w:t>s reflect</w:t>
      </w:r>
      <w:r w:rsidR="00CC6636" w:rsidRPr="0007299D">
        <w:rPr>
          <w:rFonts w:asciiTheme="minorHAnsi" w:hAnsiTheme="minorHAnsi"/>
          <w:sz w:val="28"/>
          <w:szCs w:val="28"/>
        </w:rPr>
        <w:t xml:space="preserve"> the current form of</w:t>
      </w:r>
      <w:r w:rsidR="00141FFD" w:rsidRPr="0007299D">
        <w:rPr>
          <w:rFonts w:asciiTheme="minorHAnsi" w:hAnsiTheme="minorHAnsi"/>
          <w:sz w:val="28"/>
          <w:szCs w:val="28"/>
        </w:rPr>
        <w:t xml:space="preserve"> </w:t>
      </w:r>
      <w:r w:rsidR="00CC6636" w:rsidRPr="0007299D">
        <w:rPr>
          <w:rFonts w:asciiTheme="minorHAnsi" w:hAnsiTheme="minorHAnsi"/>
          <w:sz w:val="28"/>
          <w:szCs w:val="28"/>
        </w:rPr>
        <w:t xml:space="preserve">the </w:t>
      </w:r>
      <w:r w:rsidR="00141FFD" w:rsidRPr="0007299D">
        <w:rPr>
          <w:rFonts w:asciiTheme="minorHAnsi" w:hAnsiTheme="minorHAnsi"/>
          <w:sz w:val="28"/>
          <w:szCs w:val="28"/>
        </w:rPr>
        <w:t>custom</w:t>
      </w:r>
      <w:r w:rsidR="00CC6636" w:rsidRPr="0007299D">
        <w:rPr>
          <w:rFonts w:asciiTheme="minorHAnsi" w:hAnsiTheme="minorHAnsi"/>
          <w:sz w:val="28"/>
          <w:szCs w:val="28"/>
        </w:rPr>
        <w:t>s involved in disputes as elicited from the p</w:t>
      </w:r>
      <w:r w:rsidR="00141FFD" w:rsidRPr="0007299D">
        <w:rPr>
          <w:rFonts w:asciiTheme="minorHAnsi" w:hAnsiTheme="minorHAnsi"/>
          <w:sz w:val="28"/>
          <w:szCs w:val="28"/>
        </w:rPr>
        <w:t xml:space="preserve">arties </w:t>
      </w:r>
      <w:r w:rsidR="00CC6636" w:rsidRPr="0007299D">
        <w:rPr>
          <w:rFonts w:asciiTheme="minorHAnsi" w:hAnsiTheme="minorHAnsi"/>
          <w:sz w:val="28"/>
          <w:szCs w:val="28"/>
        </w:rPr>
        <w:t>before us, not as contained in</w:t>
      </w:r>
      <w:r w:rsidR="00141FFD" w:rsidRPr="0007299D">
        <w:rPr>
          <w:rFonts w:asciiTheme="minorHAnsi" w:hAnsiTheme="minorHAnsi"/>
          <w:sz w:val="28"/>
          <w:szCs w:val="28"/>
        </w:rPr>
        <w:t xml:space="preserve"> textual</w:t>
      </w:r>
      <w:r w:rsidR="00CC6636" w:rsidRPr="0007299D">
        <w:rPr>
          <w:rFonts w:asciiTheme="minorHAnsi" w:hAnsiTheme="minorHAnsi"/>
          <w:sz w:val="28"/>
          <w:szCs w:val="28"/>
        </w:rPr>
        <w:t>, judicial</w:t>
      </w:r>
      <w:r w:rsidR="00141FFD" w:rsidRPr="0007299D">
        <w:rPr>
          <w:rFonts w:asciiTheme="minorHAnsi" w:hAnsiTheme="minorHAnsi"/>
          <w:sz w:val="28"/>
          <w:szCs w:val="28"/>
        </w:rPr>
        <w:t xml:space="preserve"> or statutory authorities</w:t>
      </w:r>
      <w:r w:rsidR="00E6503C">
        <w:rPr>
          <w:rFonts w:asciiTheme="minorHAnsi" w:hAnsiTheme="minorHAnsi"/>
          <w:sz w:val="28"/>
          <w:szCs w:val="28"/>
        </w:rPr>
        <w:t xml:space="preserve"> unless the circumstance justifies such </w:t>
      </w:r>
      <w:r w:rsidR="00E6503C">
        <w:rPr>
          <w:rFonts w:asciiTheme="minorHAnsi" w:hAnsiTheme="minorHAnsi"/>
          <w:sz w:val="28"/>
          <w:szCs w:val="28"/>
        </w:rPr>
        <w:lastRenderedPageBreak/>
        <w:t>reliance</w:t>
      </w:r>
      <w:r w:rsidR="00CC6636" w:rsidRPr="0007299D">
        <w:rPr>
          <w:rFonts w:asciiTheme="minorHAnsi" w:hAnsiTheme="minorHAnsi"/>
          <w:sz w:val="28"/>
          <w:szCs w:val="28"/>
        </w:rPr>
        <w:t>.</w:t>
      </w:r>
      <w:r w:rsidR="00141FFD" w:rsidRPr="0007299D">
        <w:rPr>
          <w:rFonts w:asciiTheme="minorHAnsi" w:hAnsiTheme="minorHAnsi"/>
          <w:sz w:val="28"/>
          <w:szCs w:val="28"/>
        </w:rPr>
        <w:t xml:space="preserve"> </w:t>
      </w:r>
      <w:r w:rsidR="00E6503C">
        <w:rPr>
          <w:rFonts w:asciiTheme="minorHAnsi" w:hAnsiTheme="minorHAnsi"/>
          <w:sz w:val="28"/>
          <w:szCs w:val="28"/>
        </w:rPr>
        <w:t>In fact</w:t>
      </w:r>
      <w:r w:rsidR="005616AD" w:rsidRPr="0007299D">
        <w:rPr>
          <w:rFonts w:asciiTheme="minorHAnsi" w:hAnsiTheme="minorHAnsi"/>
          <w:sz w:val="28"/>
          <w:szCs w:val="28"/>
        </w:rPr>
        <w:t>, there is a limit to the app</w:t>
      </w:r>
      <w:r w:rsidR="00CC6636" w:rsidRPr="0007299D">
        <w:rPr>
          <w:rFonts w:asciiTheme="minorHAnsi" w:hAnsiTheme="minorHAnsi"/>
          <w:sz w:val="28"/>
          <w:szCs w:val="28"/>
        </w:rPr>
        <w:t>lication</w:t>
      </w:r>
      <w:r w:rsidR="005616AD" w:rsidRPr="0007299D">
        <w:rPr>
          <w:rFonts w:asciiTheme="minorHAnsi" w:hAnsiTheme="minorHAnsi"/>
          <w:sz w:val="28"/>
          <w:szCs w:val="28"/>
        </w:rPr>
        <w:t xml:space="preserve"> of </w:t>
      </w:r>
      <w:r w:rsidR="00CC6636" w:rsidRPr="0007299D">
        <w:rPr>
          <w:rFonts w:asciiTheme="minorHAnsi" w:hAnsiTheme="minorHAnsi"/>
          <w:sz w:val="28"/>
          <w:szCs w:val="28"/>
        </w:rPr>
        <w:t xml:space="preserve">the doctrine of </w:t>
      </w:r>
      <w:r w:rsidR="005616AD" w:rsidRPr="0007299D">
        <w:rPr>
          <w:rFonts w:asciiTheme="minorHAnsi" w:hAnsiTheme="minorHAnsi"/>
          <w:sz w:val="28"/>
          <w:szCs w:val="28"/>
        </w:rPr>
        <w:t xml:space="preserve">judicial precedent in </w:t>
      </w:r>
      <w:r w:rsidR="00925E34" w:rsidRPr="0007299D">
        <w:rPr>
          <w:rFonts w:asciiTheme="minorHAnsi" w:hAnsiTheme="minorHAnsi"/>
          <w:sz w:val="28"/>
          <w:szCs w:val="28"/>
        </w:rPr>
        <w:t xml:space="preserve">adjudication over </w:t>
      </w:r>
      <w:r w:rsidR="005616AD" w:rsidRPr="0007299D">
        <w:rPr>
          <w:rFonts w:asciiTheme="minorHAnsi" w:hAnsiTheme="minorHAnsi"/>
          <w:sz w:val="28"/>
          <w:szCs w:val="28"/>
        </w:rPr>
        <w:t>customary</w:t>
      </w:r>
      <w:r w:rsidR="00925E34" w:rsidRPr="0007299D">
        <w:rPr>
          <w:rFonts w:asciiTheme="minorHAnsi" w:hAnsiTheme="minorHAnsi"/>
          <w:sz w:val="28"/>
          <w:szCs w:val="28"/>
        </w:rPr>
        <w:t xml:space="preserve"> law</w:t>
      </w:r>
      <w:r w:rsidR="005616AD" w:rsidRPr="0007299D">
        <w:rPr>
          <w:rFonts w:asciiTheme="minorHAnsi" w:hAnsiTheme="minorHAnsi"/>
          <w:sz w:val="28"/>
          <w:szCs w:val="28"/>
        </w:rPr>
        <w:t>.</w:t>
      </w:r>
      <w:r w:rsidR="00E6503C" w:rsidRPr="00E6503C">
        <w:rPr>
          <w:rFonts w:asciiTheme="minorHAnsi" w:hAnsiTheme="minorHAnsi"/>
        </w:rPr>
        <w:t xml:space="preserve"> </w:t>
      </w:r>
      <w:r w:rsidR="00E6503C" w:rsidRPr="0007299D">
        <w:rPr>
          <w:rFonts w:asciiTheme="minorHAnsi" w:hAnsiTheme="minorHAnsi"/>
          <w:sz w:val="28"/>
          <w:szCs w:val="28"/>
        </w:rPr>
        <w:t>In the conclusion to their article</w:t>
      </w:r>
      <w:r w:rsidR="00E6503C" w:rsidRPr="00E6503C">
        <w:rPr>
          <w:rFonts w:asciiTheme="minorHAnsi" w:hAnsiTheme="minorHAnsi"/>
          <w:sz w:val="28"/>
          <w:szCs w:val="28"/>
        </w:rPr>
        <w:t xml:space="preserve"> </w:t>
      </w:r>
      <w:r w:rsidR="00274C54">
        <w:rPr>
          <w:rFonts w:asciiTheme="minorHAnsi" w:hAnsiTheme="minorHAnsi"/>
          <w:sz w:val="28"/>
          <w:szCs w:val="28"/>
        </w:rPr>
        <w:t>titled, “</w:t>
      </w:r>
      <w:r w:rsidR="00E6503C" w:rsidRPr="00E6503C">
        <w:rPr>
          <w:rFonts w:asciiTheme="minorHAnsi" w:hAnsiTheme="minorHAnsi"/>
          <w:sz w:val="28"/>
          <w:szCs w:val="28"/>
        </w:rPr>
        <w:t xml:space="preserve">Application of Doctrine of Judicial Precedent in </w:t>
      </w:r>
      <w:proofErr w:type="spellStart"/>
      <w:r w:rsidR="00E6503C" w:rsidRPr="00E6503C">
        <w:rPr>
          <w:rFonts w:asciiTheme="minorHAnsi" w:hAnsiTheme="minorHAnsi"/>
          <w:sz w:val="28"/>
          <w:szCs w:val="28"/>
        </w:rPr>
        <w:t>Shariah</w:t>
      </w:r>
      <w:proofErr w:type="spellEnd"/>
      <w:r w:rsidR="00E6503C" w:rsidRPr="00E6503C">
        <w:rPr>
          <w:rFonts w:asciiTheme="minorHAnsi" w:hAnsiTheme="minorHAnsi"/>
          <w:sz w:val="28"/>
          <w:szCs w:val="28"/>
        </w:rPr>
        <w:t xml:space="preserve"> Courts</w:t>
      </w:r>
      <w:r w:rsidR="00274C54">
        <w:rPr>
          <w:rFonts w:asciiTheme="minorHAnsi" w:hAnsiTheme="minorHAnsi"/>
          <w:sz w:val="28"/>
          <w:szCs w:val="28"/>
        </w:rPr>
        <w:t>”</w:t>
      </w:r>
      <w:r w:rsidR="005616AD" w:rsidRPr="00CC6636">
        <w:rPr>
          <w:rStyle w:val="FootnoteReference"/>
          <w:rFonts w:asciiTheme="minorHAnsi" w:hAnsiTheme="minorHAnsi"/>
          <w:sz w:val="28"/>
          <w:szCs w:val="28"/>
        </w:rPr>
        <w:footnoteReference w:id="54"/>
      </w:r>
      <w:r w:rsidR="00274C54">
        <w:rPr>
          <w:rFonts w:asciiTheme="minorHAnsi" w:hAnsiTheme="minorHAnsi"/>
          <w:sz w:val="28"/>
          <w:szCs w:val="28"/>
        </w:rPr>
        <w:t>,</w:t>
      </w:r>
      <w:r w:rsidR="003A44CB" w:rsidRPr="0007299D">
        <w:rPr>
          <w:rFonts w:asciiTheme="minorHAnsi" w:hAnsiTheme="minorHAnsi"/>
          <w:sz w:val="28"/>
          <w:szCs w:val="28"/>
        </w:rPr>
        <w:t xml:space="preserve"> the authors said:</w:t>
      </w:r>
    </w:p>
    <w:p w:rsidR="00081EE9" w:rsidRPr="00CC6636" w:rsidRDefault="003A44CB" w:rsidP="00081EE9">
      <w:pPr>
        <w:pStyle w:val="ListParagraph"/>
        <w:tabs>
          <w:tab w:val="left" w:pos="8364"/>
        </w:tabs>
        <w:ind w:left="1080" w:right="662"/>
        <w:jc w:val="both"/>
        <w:rPr>
          <w:rFonts w:asciiTheme="minorHAnsi" w:hAnsiTheme="minorHAnsi"/>
          <w:sz w:val="28"/>
          <w:szCs w:val="28"/>
        </w:rPr>
      </w:pPr>
      <w:r w:rsidRPr="00CC6636">
        <w:rPr>
          <w:rFonts w:asciiTheme="minorHAnsi" w:hAnsiTheme="minorHAnsi"/>
          <w:sz w:val="28"/>
          <w:szCs w:val="28"/>
        </w:rPr>
        <w:t xml:space="preserve">In Islam, judges must decide each case in accordance with its own merit. Some might assert that there is communal interest in applying the doctrine of judicial precedent and it seems to be right to some extent. However, there are some significant negative effects which the incorporation of the doctrine of judicial precedent may cause, i.e., instability of legal rulings, closing the door of </w:t>
      </w:r>
      <w:proofErr w:type="spellStart"/>
      <w:r w:rsidRPr="00CC6636">
        <w:rPr>
          <w:rFonts w:asciiTheme="minorHAnsi" w:hAnsiTheme="minorHAnsi"/>
          <w:i/>
          <w:iCs/>
          <w:sz w:val="28"/>
          <w:szCs w:val="28"/>
        </w:rPr>
        <w:t>ijtihad</w:t>
      </w:r>
      <w:proofErr w:type="spellEnd"/>
      <w:r w:rsidRPr="00CC6636">
        <w:rPr>
          <w:rFonts w:asciiTheme="minorHAnsi" w:hAnsiTheme="minorHAnsi"/>
          <w:sz w:val="28"/>
          <w:szCs w:val="28"/>
        </w:rPr>
        <w:t>, feeling inferiority of subordinate courts and continuation of erroneous judgment which leads to in</w:t>
      </w:r>
      <w:r w:rsidR="00274C54">
        <w:rPr>
          <w:rFonts w:asciiTheme="minorHAnsi" w:hAnsiTheme="minorHAnsi"/>
          <w:sz w:val="28"/>
          <w:szCs w:val="28"/>
        </w:rPr>
        <w:t>justice.</w:t>
      </w:r>
    </w:p>
    <w:p w:rsidR="00CC6636" w:rsidRDefault="00925E34" w:rsidP="00CC6636">
      <w:pPr>
        <w:jc w:val="both"/>
        <w:rPr>
          <w:rFonts w:asciiTheme="minorHAnsi" w:hAnsiTheme="minorHAnsi"/>
          <w:sz w:val="28"/>
          <w:szCs w:val="28"/>
        </w:rPr>
      </w:pPr>
      <w:r>
        <w:rPr>
          <w:rFonts w:asciiTheme="minorHAnsi" w:hAnsiTheme="minorHAnsi"/>
          <w:sz w:val="28"/>
          <w:szCs w:val="28"/>
        </w:rPr>
        <w:t xml:space="preserve">Same reasoning and conclusions also apply to adjudication over customary law. In fact, </w:t>
      </w:r>
      <w:r w:rsidR="003A44CB" w:rsidRPr="00CC6636">
        <w:rPr>
          <w:rFonts w:asciiTheme="minorHAnsi" w:hAnsiTheme="minorHAnsi"/>
          <w:sz w:val="28"/>
          <w:szCs w:val="28"/>
        </w:rPr>
        <w:t xml:space="preserve">a strict </w:t>
      </w:r>
      <w:r>
        <w:rPr>
          <w:rFonts w:asciiTheme="minorHAnsi" w:hAnsiTheme="minorHAnsi"/>
          <w:sz w:val="28"/>
          <w:szCs w:val="28"/>
        </w:rPr>
        <w:t xml:space="preserve">and general </w:t>
      </w:r>
      <w:r w:rsidR="003A44CB" w:rsidRPr="00CC6636">
        <w:rPr>
          <w:rFonts w:asciiTheme="minorHAnsi" w:hAnsiTheme="minorHAnsi"/>
          <w:sz w:val="28"/>
          <w:szCs w:val="28"/>
        </w:rPr>
        <w:t xml:space="preserve">application of the doctrine </w:t>
      </w:r>
      <w:r w:rsidR="00903F69" w:rsidRPr="00CC6636">
        <w:rPr>
          <w:rFonts w:asciiTheme="minorHAnsi" w:hAnsiTheme="minorHAnsi"/>
          <w:sz w:val="28"/>
          <w:szCs w:val="28"/>
        </w:rPr>
        <w:t>might</w:t>
      </w:r>
      <w:r w:rsidR="003A44CB" w:rsidRPr="00CC6636">
        <w:rPr>
          <w:rFonts w:asciiTheme="minorHAnsi" w:hAnsiTheme="minorHAnsi"/>
          <w:sz w:val="28"/>
          <w:szCs w:val="28"/>
        </w:rPr>
        <w:t xml:space="preserve"> </w:t>
      </w:r>
      <w:r w:rsidR="00903F69" w:rsidRPr="00CC6636">
        <w:rPr>
          <w:rFonts w:asciiTheme="minorHAnsi" w:hAnsiTheme="minorHAnsi"/>
          <w:sz w:val="28"/>
          <w:szCs w:val="28"/>
        </w:rPr>
        <w:t>inevitably lead to the stultification of customary law, inhibition to the application of customary law as provided for in the establishing Laws, feeling of inferiority by lower Court Ju</w:t>
      </w:r>
      <w:r w:rsidR="00274C54">
        <w:rPr>
          <w:rFonts w:asciiTheme="minorHAnsi" w:hAnsiTheme="minorHAnsi"/>
          <w:sz w:val="28"/>
          <w:szCs w:val="28"/>
        </w:rPr>
        <w:t>dges and the perpetuation of</w:t>
      </w:r>
      <w:r w:rsidR="00903F69" w:rsidRPr="00CC6636">
        <w:rPr>
          <w:rFonts w:asciiTheme="minorHAnsi" w:hAnsiTheme="minorHAnsi"/>
          <w:sz w:val="28"/>
          <w:szCs w:val="28"/>
        </w:rPr>
        <w:t xml:space="preserve"> injustice</w:t>
      </w:r>
      <w:r>
        <w:rPr>
          <w:rFonts w:asciiTheme="minorHAnsi" w:hAnsiTheme="minorHAnsi"/>
          <w:sz w:val="28"/>
          <w:szCs w:val="28"/>
        </w:rPr>
        <w:t>.</w:t>
      </w:r>
    </w:p>
    <w:p w:rsidR="00246871" w:rsidRDefault="00FC098B" w:rsidP="006D6C8B">
      <w:pPr>
        <w:jc w:val="both"/>
        <w:rPr>
          <w:rFonts w:asciiTheme="minorHAnsi" w:hAnsiTheme="minorHAnsi"/>
          <w:sz w:val="28"/>
          <w:szCs w:val="28"/>
        </w:rPr>
      </w:pPr>
      <w:r w:rsidRPr="00FC4D1A">
        <w:rPr>
          <w:rFonts w:asciiTheme="minorHAnsi" w:hAnsiTheme="minorHAnsi"/>
          <w:b/>
          <w:i/>
          <w:sz w:val="28"/>
          <w:szCs w:val="28"/>
        </w:rPr>
        <w:t>4</w:t>
      </w:r>
      <w:r w:rsidR="00CC6636" w:rsidRPr="00FC4D1A">
        <w:rPr>
          <w:rFonts w:asciiTheme="minorHAnsi" w:hAnsiTheme="minorHAnsi"/>
          <w:b/>
          <w:i/>
          <w:sz w:val="28"/>
          <w:szCs w:val="28"/>
        </w:rPr>
        <w:t xml:space="preserve">. </w:t>
      </w:r>
      <w:r w:rsidR="00FC4D1A" w:rsidRPr="00FC4D1A">
        <w:rPr>
          <w:rFonts w:asciiTheme="minorHAnsi" w:hAnsiTheme="minorHAnsi"/>
          <w:b/>
          <w:i/>
          <w:sz w:val="28"/>
          <w:szCs w:val="28"/>
        </w:rPr>
        <w:t xml:space="preserve">Write </w:t>
      </w:r>
      <w:r w:rsidR="00837CDA" w:rsidRPr="00FC4D1A">
        <w:rPr>
          <w:rFonts w:asciiTheme="minorHAnsi" w:hAnsiTheme="minorHAnsi"/>
          <w:b/>
          <w:i/>
          <w:sz w:val="28"/>
          <w:szCs w:val="28"/>
        </w:rPr>
        <w:t>Quality Decisions</w:t>
      </w:r>
      <w:r w:rsidR="00FC4D1A">
        <w:rPr>
          <w:rFonts w:asciiTheme="minorHAnsi" w:hAnsiTheme="minorHAnsi"/>
          <w:b/>
          <w:i/>
          <w:sz w:val="28"/>
          <w:szCs w:val="28"/>
        </w:rPr>
        <w:t>.</w:t>
      </w:r>
      <w:r w:rsidR="00FC4D1A" w:rsidRPr="00FC4D1A">
        <w:rPr>
          <w:rFonts w:asciiTheme="minorHAnsi" w:hAnsiTheme="minorHAnsi"/>
          <w:sz w:val="28"/>
          <w:szCs w:val="28"/>
        </w:rPr>
        <w:t xml:space="preserve"> </w:t>
      </w:r>
      <w:r w:rsidR="00141FFD" w:rsidRPr="00CC6636">
        <w:rPr>
          <w:rFonts w:asciiTheme="minorHAnsi" w:hAnsiTheme="minorHAnsi"/>
          <w:sz w:val="28"/>
          <w:szCs w:val="28"/>
        </w:rPr>
        <w:t>W</w:t>
      </w:r>
      <w:r w:rsidR="00925E34">
        <w:rPr>
          <w:rFonts w:asciiTheme="minorHAnsi" w:hAnsiTheme="minorHAnsi"/>
          <w:sz w:val="28"/>
          <w:szCs w:val="28"/>
        </w:rPr>
        <w:t>e should endeavour to w</w:t>
      </w:r>
      <w:r w:rsidR="00141FFD" w:rsidRPr="00CC6636">
        <w:rPr>
          <w:rFonts w:asciiTheme="minorHAnsi" w:hAnsiTheme="minorHAnsi"/>
          <w:sz w:val="28"/>
          <w:szCs w:val="28"/>
        </w:rPr>
        <w:t xml:space="preserve">rite </w:t>
      </w:r>
      <w:r w:rsidR="00925E34">
        <w:rPr>
          <w:rFonts w:asciiTheme="minorHAnsi" w:hAnsiTheme="minorHAnsi"/>
          <w:sz w:val="28"/>
          <w:szCs w:val="28"/>
        </w:rPr>
        <w:t xml:space="preserve">quality decisions which reflect </w:t>
      </w:r>
      <w:r w:rsidR="00141FFD" w:rsidRPr="00CC6636">
        <w:rPr>
          <w:rFonts w:asciiTheme="minorHAnsi" w:hAnsiTheme="minorHAnsi"/>
          <w:sz w:val="28"/>
          <w:szCs w:val="28"/>
        </w:rPr>
        <w:t xml:space="preserve">our legal research, legal reasoning and legal writing skills. </w:t>
      </w:r>
      <w:r w:rsidR="00925E34">
        <w:rPr>
          <w:rFonts w:asciiTheme="minorHAnsi" w:hAnsiTheme="minorHAnsi"/>
          <w:sz w:val="28"/>
          <w:szCs w:val="28"/>
        </w:rPr>
        <w:t xml:space="preserve">Our goal is to demonstrate our analytical skills, knowledge of customary law, </w:t>
      </w:r>
      <w:r w:rsidR="006D6C8B">
        <w:rPr>
          <w:rFonts w:asciiTheme="minorHAnsi" w:hAnsiTheme="minorHAnsi"/>
          <w:sz w:val="28"/>
          <w:szCs w:val="28"/>
        </w:rPr>
        <w:t>and mastery</w:t>
      </w:r>
      <w:r w:rsidR="00925E34">
        <w:rPr>
          <w:rFonts w:asciiTheme="minorHAnsi" w:hAnsiTheme="minorHAnsi"/>
          <w:sz w:val="28"/>
          <w:szCs w:val="28"/>
        </w:rPr>
        <w:t xml:space="preserve"> of the art of applying the relevant law to the credible facts of the case to arrive at a well-reasoned decision. The reason for our decisions should be </w:t>
      </w:r>
      <w:r w:rsidR="006D6C8B">
        <w:rPr>
          <w:rFonts w:asciiTheme="minorHAnsi" w:hAnsiTheme="minorHAnsi"/>
          <w:sz w:val="28"/>
          <w:szCs w:val="28"/>
        </w:rPr>
        <w:t xml:space="preserve">so </w:t>
      </w:r>
      <w:r w:rsidR="00925E34">
        <w:rPr>
          <w:rFonts w:asciiTheme="minorHAnsi" w:hAnsiTheme="minorHAnsi"/>
          <w:sz w:val="28"/>
          <w:szCs w:val="28"/>
        </w:rPr>
        <w:t>manifest and clear such that the parties</w:t>
      </w:r>
      <w:r w:rsidR="00274C54">
        <w:rPr>
          <w:rFonts w:asciiTheme="minorHAnsi" w:hAnsiTheme="minorHAnsi"/>
          <w:sz w:val="28"/>
          <w:szCs w:val="28"/>
        </w:rPr>
        <w:t xml:space="preserve"> and listeners or subsequent</w:t>
      </w:r>
      <w:r w:rsidR="006D6C8B">
        <w:rPr>
          <w:rFonts w:asciiTheme="minorHAnsi" w:hAnsiTheme="minorHAnsi"/>
          <w:sz w:val="28"/>
          <w:szCs w:val="28"/>
        </w:rPr>
        <w:t xml:space="preserve"> readers our decisions will see and know exactly how and why we decided a matter the way we did. </w:t>
      </w:r>
      <w:r w:rsidR="00141FFD" w:rsidRPr="00CC6636">
        <w:rPr>
          <w:rFonts w:asciiTheme="minorHAnsi" w:hAnsiTheme="minorHAnsi"/>
          <w:sz w:val="28"/>
          <w:szCs w:val="28"/>
        </w:rPr>
        <w:t xml:space="preserve">As </w:t>
      </w:r>
      <w:r w:rsidR="00274C54">
        <w:rPr>
          <w:rFonts w:asciiTheme="minorHAnsi" w:hAnsiTheme="minorHAnsi"/>
          <w:sz w:val="28"/>
          <w:szCs w:val="28"/>
        </w:rPr>
        <w:t>the f</w:t>
      </w:r>
      <w:r w:rsidR="00274C54" w:rsidRPr="00CC6636">
        <w:rPr>
          <w:rFonts w:asciiTheme="minorHAnsi" w:hAnsiTheme="minorHAnsi"/>
          <w:sz w:val="28"/>
          <w:szCs w:val="28"/>
        </w:rPr>
        <w:t>ormer Chief Justice of Nigeria</w:t>
      </w:r>
      <w:r w:rsidR="00274C54">
        <w:rPr>
          <w:rFonts w:asciiTheme="minorHAnsi" w:hAnsiTheme="minorHAnsi"/>
          <w:sz w:val="28"/>
          <w:szCs w:val="28"/>
        </w:rPr>
        <w:t>,</w:t>
      </w:r>
      <w:r w:rsidR="00274C54" w:rsidRPr="00CC6636">
        <w:rPr>
          <w:rFonts w:asciiTheme="minorHAnsi" w:hAnsiTheme="minorHAnsi"/>
          <w:sz w:val="28"/>
          <w:szCs w:val="28"/>
        </w:rPr>
        <w:t xml:space="preserve"> </w:t>
      </w:r>
      <w:r w:rsidR="00141FFD" w:rsidRPr="00CC6636">
        <w:rPr>
          <w:rFonts w:asciiTheme="minorHAnsi" w:hAnsiTheme="minorHAnsi"/>
          <w:sz w:val="28"/>
          <w:szCs w:val="28"/>
        </w:rPr>
        <w:t>Honourabl</w:t>
      </w:r>
      <w:r w:rsidR="00274C54">
        <w:rPr>
          <w:rFonts w:asciiTheme="minorHAnsi" w:hAnsiTheme="minorHAnsi"/>
          <w:sz w:val="28"/>
          <w:szCs w:val="28"/>
        </w:rPr>
        <w:t>e Justice Tanko Mohammed (</w:t>
      </w:r>
      <w:proofErr w:type="spellStart"/>
      <w:r w:rsidR="00274C54">
        <w:rPr>
          <w:rFonts w:asciiTheme="minorHAnsi" w:hAnsiTheme="minorHAnsi"/>
          <w:sz w:val="28"/>
          <w:szCs w:val="28"/>
        </w:rPr>
        <w:t>Rtd</w:t>
      </w:r>
      <w:proofErr w:type="spellEnd"/>
      <w:r w:rsidR="00274C54">
        <w:rPr>
          <w:rFonts w:asciiTheme="minorHAnsi" w:hAnsiTheme="minorHAnsi"/>
          <w:sz w:val="28"/>
          <w:szCs w:val="28"/>
        </w:rPr>
        <w:t xml:space="preserve">) </w:t>
      </w:r>
      <w:r w:rsidR="00141FFD" w:rsidRPr="00CC6636">
        <w:rPr>
          <w:rFonts w:asciiTheme="minorHAnsi" w:hAnsiTheme="minorHAnsi"/>
          <w:sz w:val="28"/>
          <w:szCs w:val="28"/>
        </w:rPr>
        <w:t>admonished</w:t>
      </w:r>
      <w:r w:rsidR="004E7C55">
        <w:rPr>
          <w:rFonts w:asciiTheme="minorHAnsi" w:hAnsiTheme="minorHAnsi"/>
          <w:sz w:val="28"/>
          <w:szCs w:val="28"/>
        </w:rPr>
        <w:t xml:space="preserve"> in 2019 during the inauguration of the ultra-modern High Court complex in Imo State</w:t>
      </w:r>
      <w:r w:rsidR="00141FFD" w:rsidRPr="00CC6636">
        <w:rPr>
          <w:rFonts w:asciiTheme="minorHAnsi" w:hAnsiTheme="minorHAnsi"/>
          <w:sz w:val="28"/>
          <w:szCs w:val="28"/>
        </w:rPr>
        <w:t xml:space="preserve">, </w:t>
      </w:r>
      <w:r w:rsidR="004E7C55">
        <w:rPr>
          <w:rFonts w:asciiTheme="minorHAnsi" w:hAnsiTheme="minorHAnsi"/>
          <w:sz w:val="28"/>
          <w:szCs w:val="28"/>
        </w:rPr>
        <w:t xml:space="preserve">we should </w:t>
      </w:r>
      <w:r w:rsidR="00141FFD" w:rsidRPr="00CC6636">
        <w:rPr>
          <w:rFonts w:asciiTheme="minorHAnsi" w:hAnsiTheme="minorHAnsi"/>
          <w:sz w:val="28"/>
          <w:szCs w:val="28"/>
        </w:rPr>
        <w:t>write judgments for posterity</w:t>
      </w:r>
      <w:r w:rsidR="004E7C55">
        <w:rPr>
          <w:rFonts w:asciiTheme="minorHAnsi" w:hAnsiTheme="minorHAnsi"/>
          <w:sz w:val="28"/>
          <w:szCs w:val="28"/>
        </w:rPr>
        <w:t xml:space="preserve"> like Justice </w:t>
      </w:r>
      <w:proofErr w:type="spellStart"/>
      <w:r w:rsidR="004E7C55">
        <w:rPr>
          <w:rFonts w:asciiTheme="minorHAnsi" w:hAnsiTheme="minorHAnsi"/>
          <w:sz w:val="28"/>
          <w:szCs w:val="28"/>
        </w:rPr>
        <w:t>Oputa</w:t>
      </w:r>
      <w:proofErr w:type="spellEnd"/>
      <w:r w:rsidR="004E7C55">
        <w:rPr>
          <w:rFonts w:asciiTheme="minorHAnsi" w:hAnsiTheme="minorHAnsi"/>
          <w:sz w:val="28"/>
          <w:szCs w:val="28"/>
        </w:rPr>
        <w:t xml:space="preserve"> who captured the law, explained it and expressed it </w:t>
      </w:r>
      <w:r w:rsidR="004E7C55">
        <w:rPr>
          <w:rFonts w:asciiTheme="minorHAnsi" w:hAnsiTheme="minorHAnsi"/>
          <w:sz w:val="28"/>
          <w:szCs w:val="28"/>
        </w:rPr>
        <w:lastRenderedPageBreak/>
        <w:t>with clarity.</w:t>
      </w:r>
      <w:r w:rsidR="00100167">
        <w:rPr>
          <w:rStyle w:val="FootnoteReference"/>
          <w:rFonts w:asciiTheme="minorHAnsi" w:hAnsiTheme="minorHAnsi"/>
          <w:sz w:val="28"/>
          <w:szCs w:val="28"/>
        </w:rPr>
        <w:footnoteReference w:id="55"/>
      </w:r>
      <w:r w:rsidR="00141FFD" w:rsidRPr="00CC6636">
        <w:rPr>
          <w:rFonts w:asciiTheme="minorHAnsi" w:hAnsiTheme="minorHAnsi"/>
          <w:sz w:val="28"/>
          <w:szCs w:val="28"/>
        </w:rPr>
        <w:t xml:space="preserve"> As lower Court Judges vested with the powers </w:t>
      </w:r>
      <w:r w:rsidR="00CC6636">
        <w:rPr>
          <w:rFonts w:asciiTheme="minorHAnsi" w:hAnsiTheme="minorHAnsi"/>
          <w:sz w:val="28"/>
          <w:szCs w:val="28"/>
        </w:rPr>
        <w:t>to adjudica</w:t>
      </w:r>
      <w:r w:rsidR="00141FFD" w:rsidRPr="00CC6636">
        <w:rPr>
          <w:rFonts w:asciiTheme="minorHAnsi" w:hAnsiTheme="minorHAnsi"/>
          <w:sz w:val="28"/>
          <w:szCs w:val="28"/>
        </w:rPr>
        <w:t xml:space="preserve">te over </w:t>
      </w:r>
      <w:r w:rsidR="00274C54">
        <w:rPr>
          <w:rFonts w:asciiTheme="minorHAnsi" w:hAnsiTheme="minorHAnsi"/>
          <w:sz w:val="28"/>
          <w:szCs w:val="28"/>
        </w:rPr>
        <w:t>succession</w:t>
      </w:r>
      <w:r w:rsidR="00141FFD" w:rsidRPr="00CC6636">
        <w:rPr>
          <w:rFonts w:asciiTheme="minorHAnsi" w:hAnsiTheme="minorHAnsi"/>
          <w:sz w:val="28"/>
          <w:szCs w:val="28"/>
        </w:rPr>
        <w:t xml:space="preserve"> and other issues under customary law, we have a duty to deepen customary jurisprudence. </w:t>
      </w:r>
    </w:p>
    <w:p w:rsidR="006D6C8B" w:rsidRDefault="00783C97" w:rsidP="006D6C8B">
      <w:pPr>
        <w:jc w:val="both"/>
        <w:rPr>
          <w:rFonts w:asciiTheme="minorHAnsi" w:hAnsiTheme="minorHAnsi"/>
          <w:sz w:val="28"/>
          <w:szCs w:val="28"/>
        </w:rPr>
      </w:pPr>
      <w:r>
        <w:rPr>
          <w:rFonts w:asciiTheme="minorHAnsi" w:hAnsiTheme="minorHAnsi"/>
          <w:sz w:val="28"/>
          <w:szCs w:val="28"/>
        </w:rPr>
        <w:t xml:space="preserve">Despite the </w:t>
      </w:r>
      <w:r w:rsidR="00400715">
        <w:rPr>
          <w:rFonts w:asciiTheme="minorHAnsi" w:hAnsiTheme="minorHAnsi"/>
          <w:sz w:val="28"/>
          <w:szCs w:val="28"/>
        </w:rPr>
        <w:t>challenges bedevilling the discharge of our duties</w:t>
      </w:r>
      <w:r>
        <w:rPr>
          <w:rFonts w:asciiTheme="minorHAnsi" w:hAnsiTheme="minorHAnsi"/>
          <w:sz w:val="28"/>
          <w:szCs w:val="28"/>
        </w:rPr>
        <w:t xml:space="preserve">, we must </w:t>
      </w:r>
      <w:r w:rsidR="00400715">
        <w:rPr>
          <w:rFonts w:asciiTheme="minorHAnsi" w:hAnsiTheme="minorHAnsi"/>
          <w:sz w:val="28"/>
          <w:szCs w:val="28"/>
        </w:rPr>
        <w:t xml:space="preserve">intentional about </w:t>
      </w:r>
      <w:proofErr w:type="spellStart"/>
      <w:r w:rsidR="00607404">
        <w:rPr>
          <w:rFonts w:asciiTheme="minorHAnsi" w:hAnsiTheme="minorHAnsi"/>
          <w:sz w:val="28"/>
          <w:szCs w:val="28"/>
        </w:rPr>
        <w:t>upskilling</w:t>
      </w:r>
      <w:proofErr w:type="spellEnd"/>
      <w:r>
        <w:rPr>
          <w:rFonts w:asciiTheme="minorHAnsi" w:hAnsiTheme="minorHAnsi"/>
          <w:sz w:val="28"/>
          <w:szCs w:val="28"/>
        </w:rPr>
        <w:t xml:space="preserve">. If we know better we will do better. </w:t>
      </w:r>
      <w:r w:rsidR="00400715">
        <w:rPr>
          <w:rFonts w:asciiTheme="minorHAnsi" w:hAnsiTheme="minorHAnsi"/>
          <w:sz w:val="28"/>
          <w:szCs w:val="28"/>
        </w:rPr>
        <w:t>We should read decisions of our colleagues and also unreported decisions of our State courts as much as we can access. We should also s</w:t>
      </w:r>
      <w:r>
        <w:rPr>
          <w:rFonts w:asciiTheme="minorHAnsi" w:hAnsiTheme="minorHAnsi"/>
          <w:sz w:val="28"/>
          <w:szCs w:val="28"/>
        </w:rPr>
        <w:t xml:space="preserve">ubscribe to </w:t>
      </w:r>
      <w:r w:rsidR="00274C54">
        <w:rPr>
          <w:rFonts w:asciiTheme="minorHAnsi" w:hAnsiTheme="minorHAnsi"/>
          <w:sz w:val="28"/>
          <w:szCs w:val="28"/>
        </w:rPr>
        <w:t>a l</w:t>
      </w:r>
      <w:r>
        <w:rPr>
          <w:rFonts w:asciiTheme="minorHAnsi" w:hAnsiTheme="minorHAnsi"/>
          <w:sz w:val="28"/>
          <w:szCs w:val="28"/>
        </w:rPr>
        <w:t xml:space="preserve">aw </w:t>
      </w:r>
      <w:r w:rsidR="00274C54">
        <w:rPr>
          <w:rFonts w:asciiTheme="minorHAnsi" w:hAnsiTheme="minorHAnsi"/>
          <w:sz w:val="28"/>
          <w:szCs w:val="28"/>
        </w:rPr>
        <w:t>r</w:t>
      </w:r>
      <w:r>
        <w:rPr>
          <w:rFonts w:asciiTheme="minorHAnsi" w:hAnsiTheme="minorHAnsi"/>
          <w:sz w:val="28"/>
          <w:szCs w:val="28"/>
        </w:rPr>
        <w:t>eport, even if it</w:t>
      </w:r>
      <w:r w:rsidR="00607404">
        <w:rPr>
          <w:rFonts w:asciiTheme="minorHAnsi" w:hAnsiTheme="minorHAnsi"/>
          <w:sz w:val="28"/>
          <w:szCs w:val="28"/>
        </w:rPr>
        <w:t xml:space="preserve"> i</w:t>
      </w:r>
      <w:r>
        <w:rPr>
          <w:rFonts w:asciiTheme="minorHAnsi" w:hAnsiTheme="minorHAnsi"/>
          <w:sz w:val="28"/>
          <w:szCs w:val="28"/>
        </w:rPr>
        <w:t xml:space="preserve">s monthly. Reading law reports will give us at the lower Bench an unrestricted access to the judicial wisdom and skills of judges of superior courts. </w:t>
      </w:r>
      <w:r w:rsidR="001B11F4">
        <w:rPr>
          <w:rFonts w:asciiTheme="minorHAnsi" w:hAnsiTheme="minorHAnsi"/>
          <w:sz w:val="28"/>
          <w:szCs w:val="28"/>
        </w:rPr>
        <w:t xml:space="preserve">It is not in doubt that a lot of us </w:t>
      </w:r>
      <w:r w:rsidR="00674CDC">
        <w:rPr>
          <w:rFonts w:asciiTheme="minorHAnsi" w:hAnsiTheme="minorHAnsi"/>
          <w:sz w:val="28"/>
          <w:szCs w:val="28"/>
        </w:rPr>
        <w:t>desire</w:t>
      </w:r>
      <w:r w:rsidR="001B11F4">
        <w:rPr>
          <w:rFonts w:asciiTheme="minorHAnsi" w:hAnsiTheme="minorHAnsi"/>
          <w:sz w:val="28"/>
          <w:szCs w:val="28"/>
        </w:rPr>
        <w:t xml:space="preserve"> to </w:t>
      </w:r>
      <w:r w:rsidR="00674CDC">
        <w:rPr>
          <w:rFonts w:asciiTheme="minorHAnsi" w:hAnsiTheme="minorHAnsi"/>
          <w:sz w:val="28"/>
          <w:szCs w:val="28"/>
        </w:rPr>
        <w:t xml:space="preserve">be </w:t>
      </w:r>
      <w:r w:rsidR="001B11F4">
        <w:rPr>
          <w:rFonts w:asciiTheme="minorHAnsi" w:hAnsiTheme="minorHAnsi"/>
          <w:sz w:val="28"/>
          <w:szCs w:val="28"/>
        </w:rPr>
        <w:t xml:space="preserve">mentored by our superior judges whose shoes we aspire to wear someday. </w:t>
      </w:r>
      <w:r w:rsidR="00674CDC">
        <w:rPr>
          <w:rFonts w:asciiTheme="minorHAnsi" w:hAnsiTheme="minorHAnsi"/>
          <w:sz w:val="28"/>
          <w:szCs w:val="28"/>
        </w:rPr>
        <w:t xml:space="preserve">While a physical or virtual one-on-one </w:t>
      </w:r>
      <w:r w:rsidR="001B11F4">
        <w:rPr>
          <w:rFonts w:asciiTheme="minorHAnsi" w:hAnsiTheme="minorHAnsi"/>
          <w:sz w:val="28"/>
          <w:szCs w:val="28"/>
        </w:rPr>
        <w:t xml:space="preserve">mentorship may </w:t>
      </w:r>
      <w:r w:rsidR="00674CDC">
        <w:rPr>
          <w:rFonts w:asciiTheme="minorHAnsi" w:hAnsiTheme="minorHAnsi"/>
          <w:sz w:val="28"/>
          <w:szCs w:val="28"/>
        </w:rPr>
        <w:t xml:space="preserve">not </w:t>
      </w:r>
      <w:r w:rsidR="00274C54">
        <w:rPr>
          <w:rFonts w:asciiTheme="minorHAnsi" w:hAnsiTheme="minorHAnsi"/>
          <w:sz w:val="28"/>
          <w:szCs w:val="28"/>
        </w:rPr>
        <w:t xml:space="preserve">always </w:t>
      </w:r>
      <w:r w:rsidR="001B11F4">
        <w:rPr>
          <w:rFonts w:asciiTheme="minorHAnsi" w:hAnsiTheme="minorHAnsi"/>
          <w:sz w:val="28"/>
          <w:szCs w:val="28"/>
        </w:rPr>
        <w:t xml:space="preserve">be possible, we can </w:t>
      </w:r>
      <w:r w:rsidR="00674CDC">
        <w:rPr>
          <w:rFonts w:asciiTheme="minorHAnsi" w:hAnsiTheme="minorHAnsi"/>
          <w:sz w:val="28"/>
          <w:szCs w:val="28"/>
        </w:rPr>
        <w:t xml:space="preserve">freely but solemnly </w:t>
      </w:r>
      <w:r w:rsidR="001B11F4">
        <w:rPr>
          <w:rFonts w:asciiTheme="minorHAnsi" w:hAnsiTheme="minorHAnsi"/>
          <w:sz w:val="28"/>
          <w:szCs w:val="28"/>
        </w:rPr>
        <w:t>rub minds with as many of them as we wish by reading their decisions</w:t>
      </w:r>
      <w:r w:rsidR="00674CDC">
        <w:rPr>
          <w:rFonts w:asciiTheme="minorHAnsi" w:hAnsiTheme="minorHAnsi"/>
          <w:sz w:val="28"/>
          <w:szCs w:val="28"/>
        </w:rPr>
        <w:t>, either reported or unreported</w:t>
      </w:r>
      <w:r w:rsidR="001B11F4">
        <w:rPr>
          <w:rFonts w:asciiTheme="minorHAnsi" w:hAnsiTheme="minorHAnsi"/>
          <w:sz w:val="28"/>
          <w:szCs w:val="28"/>
        </w:rPr>
        <w:t xml:space="preserve">. That way, we will hone our legal research skill, deepen our legal reasoning skill, sharpen our analytical skill, improve our legal writing skill, </w:t>
      </w:r>
      <w:r w:rsidR="00674CDC">
        <w:rPr>
          <w:rFonts w:asciiTheme="minorHAnsi" w:hAnsiTheme="minorHAnsi"/>
          <w:sz w:val="28"/>
          <w:szCs w:val="28"/>
        </w:rPr>
        <w:t>imbibe</w:t>
      </w:r>
      <w:r w:rsidR="001B11F4">
        <w:rPr>
          <w:rFonts w:asciiTheme="minorHAnsi" w:hAnsiTheme="minorHAnsi"/>
          <w:sz w:val="28"/>
          <w:szCs w:val="28"/>
        </w:rPr>
        <w:t xml:space="preserve"> legal principles that will reflect in our proceedings and decisions and</w:t>
      </w:r>
      <w:r w:rsidR="00674CDC">
        <w:rPr>
          <w:rFonts w:asciiTheme="minorHAnsi" w:hAnsiTheme="minorHAnsi"/>
          <w:sz w:val="28"/>
          <w:szCs w:val="28"/>
        </w:rPr>
        <w:t xml:space="preserve"> invariably enhance</w:t>
      </w:r>
      <w:r w:rsidR="001B11F4">
        <w:rPr>
          <w:rFonts w:asciiTheme="minorHAnsi" w:hAnsiTheme="minorHAnsi"/>
          <w:sz w:val="28"/>
          <w:szCs w:val="28"/>
        </w:rPr>
        <w:t xml:space="preserve"> our </w:t>
      </w:r>
      <w:r w:rsidR="00674CDC">
        <w:rPr>
          <w:rFonts w:asciiTheme="minorHAnsi" w:hAnsiTheme="minorHAnsi"/>
          <w:sz w:val="28"/>
          <w:szCs w:val="28"/>
        </w:rPr>
        <w:t xml:space="preserve">effectiveness, efficiency, </w:t>
      </w:r>
      <w:r w:rsidR="001B11F4">
        <w:rPr>
          <w:rFonts w:asciiTheme="minorHAnsi" w:hAnsiTheme="minorHAnsi"/>
          <w:sz w:val="28"/>
          <w:szCs w:val="28"/>
        </w:rPr>
        <w:t>quality of decision-making and decision writing.</w:t>
      </w:r>
    </w:p>
    <w:p w:rsidR="009366A1" w:rsidRPr="00A64838" w:rsidRDefault="00284E5D" w:rsidP="00A64838">
      <w:pPr>
        <w:pStyle w:val="ListParagraph"/>
        <w:numPr>
          <w:ilvl w:val="0"/>
          <w:numId w:val="32"/>
        </w:numPr>
        <w:spacing w:after="0"/>
        <w:jc w:val="both"/>
        <w:rPr>
          <w:rFonts w:asciiTheme="minorHAnsi" w:hAnsiTheme="minorHAnsi"/>
          <w:b/>
          <w:sz w:val="28"/>
          <w:szCs w:val="28"/>
        </w:rPr>
      </w:pPr>
      <w:r w:rsidRPr="00A64838">
        <w:rPr>
          <w:rFonts w:asciiTheme="minorHAnsi" w:hAnsiTheme="minorHAnsi"/>
          <w:b/>
          <w:sz w:val="28"/>
          <w:szCs w:val="28"/>
        </w:rPr>
        <w:t>Conclusion</w:t>
      </w:r>
    </w:p>
    <w:p w:rsidR="00837CDA" w:rsidRDefault="006D6C8B" w:rsidP="006D6C8B">
      <w:pPr>
        <w:jc w:val="both"/>
        <w:rPr>
          <w:rFonts w:asciiTheme="minorHAnsi" w:hAnsiTheme="minorHAnsi"/>
          <w:sz w:val="28"/>
          <w:szCs w:val="28"/>
        </w:rPr>
      </w:pPr>
      <w:r w:rsidRPr="006D6C8B">
        <w:rPr>
          <w:rFonts w:asciiTheme="minorHAnsi" w:hAnsiTheme="minorHAnsi"/>
          <w:sz w:val="28"/>
          <w:szCs w:val="28"/>
        </w:rPr>
        <w:t xml:space="preserve">All Courts vested with the jurisdiction to hear and determine issues of customary law should ensure that the appropriate laws are </w:t>
      </w:r>
      <w:r w:rsidR="00274C54">
        <w:rPr>
          <w:rFonts w:asciiTheme="minorHAnsi" w:hAnsiTheme="minorHAnsi"/>
          <w:sz w:val="28"/>
          <w:szCs w:val="28"/>
        </w:rPr>
        <w:t xml:space="preserve">elicited and </w:t>
      </w:r>
      <w:r w:rsidRPr="006D6C8B">
        <w:rPr>
          <w:rFonts w:asciiTheme="minorHAnsi" w:hAnsiTheme="minorHAnsi"/>
          <w:sz w:val="28"/>
          <w:szCs w:val="28"/>
        </w:rPr>
        <w:t>applied. Our decisions must not be based on or influenced by extraneous legal principles such as statutory laws on the administration of estate laws in our States</w:t>
      </w:r>
      <w:r w:rsidR="00837CDA">
        <w:rPr>
          <w:rFonts w:asciiTheme="minorHAnsi" w:hAnsiTheme="minorHAnsi"/>
          <w:sz w:val="28"/>
          <w:szCs w:val="28"/>
        </w:rPr>
        <w:t xml:space="preserve"> or textual authorities</w:t>
      </w:r>
      <w:r w:rsidR="00274C54">
        <w:rPr>
          <w:rFonts w:asciiTheme="minorHAnsi" w:hAnsiTheme="minorHAnsi"/>
          <w:sz w:val="28"/>
          <w:szCs w:val="28"/>
        </w:rPr>
        <w:t>,</w:t>
      </w:r>
      <w:r w:rsidR="00837CDA">
        <w:rPr>
          <w:rFonts w:asciiTheme="minorHAnsi" w:hAnsiTheme="minorHAnsi"/>
          <w:sz w:val="28"/>
          <w:szCs w:val="28"/>
        </w:rPr>
        <w:t xml:space="preserve"> simpliciter</w:t>
      </w:r>
      <w:r w:rsidRPr="006D6C8B">
        <w:rPr>
          <w:rFonts w:asciiTheme="minorHAnsi" w:hAnsiTheme="minorHAnsi"/>
          <w:sz w:val="28"/>
          <w:szCs w:val="28"/>
        </w:rPr>
        <w:t xml:space="preserve">. Customary </w:t>
      </w:r>
      <w:proofErr w:type="gramStart"/>
      <w:r w:rsidRPr="006D6C8B">
        <w:rPr>
          <w:rFonts w:asciiTheme="minorHAnsi" w:hAnsiTheme="minorHAnsi"/>
          <w:sz w:val="28"/>
          <w:szCs w:val="28"/>
        </w:rPr>
        <w:t>law</w:t>
      </w:r>
      <w:r w:rsidR="0007299D">
        <w:rPr>
          <w:rFonts w:asciiTheme="minorHAnsi" w:hAnsiTheme="minorHAnsi"/>
          <w:sz w:val="28"/>
          <w:szCs w:val="28"/>
        </w:rPr>
        <w:t>s</w:t>
      </w:r>
      <w:r>
        <w:rPr>
          <w:rFonts w:asciiTheme="minorHAnsi" w:hAnsiTheme="minorHAnsi"/>
          <w:sz w:val="28"/>
          <w:szCs w:val="28"/>
        </w:rPr>
        <w:t>,</w:t>
      </w:r>
      <w:proofErr w:type="gramEnd"/>
      <w:r w:rsidRPr="006D6C8B">
        <w:rPr>
          <w:rFonts w:asciiTheme="minorHAnsi" w:hAnsiTheme="minorHAnsi"/>
          <w:sz w:val="28"/>
          <w:szCs w:val="28"/>
        </w:rPr>
        <w:t xml:space="preserve"> properly elicited and applied within the </w:t>
      </w:r>
      <w:r>
        <w:rPr>
          <w:rFonts w:asciiTheme="minorHAnsi" w:hAnsiTheme="minorHAnsi"/>
          <w:sz w:val="28"/>
          <w:szCs w:val="28"/>
        </w:rPr>
        <w:t xml:space="preserve">given </w:t>
      </w:r>
      <w:r w:rsidRPr="006D6C8B">
        <w:rPr>
          <w:rFonts w:asciiTheme="minorHAnsi" w:hAnsiTheme="minorHAnsi"/>
          <w:sz w:val="28"/>
          <w:szCs w:val="28"/>
        </w:rPr>
        <w:t xml:space="preserve">parameters provided by our Court’s establishment laws, are sufficient to resolve disputes over </w:t>
      </w:r>
      <w:r w:rsidR="00274C54">
        <w:rPr>
          <w:rFonts w:asciiTheme="minorHAnsi" w:hAnsiTheme="minorHAnsi"/>
          <w:sz w:val="28"/>
          <w:szCs w:val="28"/>
        </w:rPr>
        <w:t>succession</w:t>
      </w:r>
      <w:r w:rsidRPr="006D6C8B">
        <w:rPr>
          <w:rFonts w:asciiTheme="minorHAnsi" w:hAnsiTheme="minorHAnsi"/>
          <w:sz w:val="28"/>
          <w:szCs w:val="28"/>
        </w:rPr>
        <w:t xml:space="preserve"> and other matters under customary law.</w:t>
      </w:r>
      <w:r w:rsidR="0007299D">
        <w:rPr>
          <w:rFonts w:asciiTheme="minorHAnsi" w:hAnsiTheme="minorHAnsi"/>
          <w:sz w:val="28"/>
          <w:szCs w:val="28"/>
        </w:rPr>
        <w:t xml:space="preserve"> </w:t>
      </w:r>
    </w:p>
    <w:p w:rsidR="00F6077D" w:rsidRDefault="00A412A9" w:rsidP="006D6C8B">
      <w:pPr>
        <w:jc w:val="both"/>
        <w:rPr>
          <w:rFonts w:asciiTheme="minorHAnsi" w:hAnsiTheme="minorHAnsi"/>
          <w:sz w:val="28"/>
          <w:szCs w:val="28"/>
        </w:rPr>
      </w:pPr>
      <w:r>
        <w:rPr>
          <w:rFonts w:asciiTheme="minorHAnsi" w:hAnsiTheme="minorHAnsi"/>
          <w:sz w:val="28"/>
          <w:szCs w:val="28"/>
        </w:rPr>
        <w:t xml:space="preserve">I find this notable pronouncement </w:t>
      </w:r>
      <w:r w:rsidR="00DF56CD">
        <w:rPr>
          <w:rFonts w:asciiTheme="minorHAnsi" w:hAnsiTheme="minorHAnsi"/>
          <w:sz w:val="28"/>
          <w:szCs w:val="28"/>
        </w:rPr>
        <w:t>in the leading judgment in</w:t>
      </w:r>
      <w:r w:rsidR="00DF56CD" w:rsidRPr="00DF56CD">
        <w:rPr>
          <w:rFonts w:asciiTheme="minorHAnsi" w:hAnsiTheme="minorHAnsi"/>
          <w:i/>
          <w:sz w:val="28"/>
          <w:szCs w:val="28"/>
        </w:rPr>
        <w:t xml:space="preserve"> </w:t>
      </w:r>
      <w:proofErr w:type="spellStart"/>
      <w:r w:rsidR="00DF56CD" w:rsidRPr="00DF56CD">
        <w:rPr>
          <w:rFonts w:asciiTheme="minorHAnsi" w:hAnsiTheme="minorHAnsi"/>
          <w:i/>
          <w:sz w:val="28"/>
          <w:szCs w:val="28"/>
        </w:rPr>
        <w:t>Anekwe</w:t>
      </w:r>
      <w:r w:rsidR="00DF56CD">
        <w:rPr>
          <w:rFonts w:asciiTheme="minorHAnsi" w:hAnsiTheme="minorHAnsi"/>
          <w:i/>
          <w:sz w:val="28"/>
          <w:szCs w:val="28"/>
        </w:rPr>
        <w:t>’s</w:t>
      </w:r>
      <w:proofErr w:type="spellEnd"/>
      <w:r w:rsidR="00DF56CD">
        <w:rPr>
          <w:rFonts w:asciiTheme="minorHAnsi" w:hAnsiTheme="minorHAnsi"/>
          <w:i/>
          <w:sz w:val="28"/>
          <w:szCs w:val="28"/>
        </w:rPr>
        <w:t xml:space="preserve"> </w:t>
      </w:r>
      <w:r w:rsidR="00DF56CD" w:rsidRPr="00DF56CD">
        <w:rPr>
          <w:rFonts w:asciiTheme="minorHAnsi" w:hAnsiTheme="minorHAnsi"/>
          <w:sz w:val="28"/>
          <w:szCs w:val="28"/>
        </w:rPr>
        <w:t>case</w:t>
      </w:r>
      <w:r w:rsidR="00DF56CD">
        <w:rPr>
          <w:rFonts w:asciiTheme="minorHAnsi" w:hAnsiTheme="minorHAnsi"/>
          <w:sz w:val="28"/>
          <w:szCs w:val="28"/>
        </w:rPr>
        <w:t xml:space="preserve"> </w:t>
      </w:r>
      <w:r>
        <w:rPr>
          <w:rFonts w:asciiTheme="minorHAnsi" w:hAnsiTheme="minorHAnsi"/>
          <w:sz w:val="28"/>
          <w:szCs w:val="28"/>
        </w:rPr>
        <w:t>by</w:t>
      </w:r>
      <w:r w:rsidR="00F6077D">
        <w:rPr>
          <w:rFonts w:asciiTheme="minorHAnsi" w:hAnsiTheme="minorHAnsi"/>
          <w:sz w:val="28"/>
          <w:szCs w:val="28"/>
        </w:rPr>
        <w:t xml:space="preserve"> </w:t>
      </w:r>
      <w:r w:rsidR="00DF56CD">
        <w:rPr>
          <w:rFonts w:asciiTheme="minorHAnsi" w:hAnsiTheme="minorHAnsi"/>
          <w:sz w:val="28"/>
          <w:szCs w:val="28"/>
        </w:rPr>
        <w:t xml:space="preserve">Honourable Justice Clara Bata </w:t>
      </w:r>
      <w:proofErr w:type="spellStart"/>
      <w:r w:rsidR="00DF56CD">
        <w:rPr>
          <w:rFonts w:asciiTheme="minorHAnsi" w:hAnsiTheme="minorHAnsi"/>
          <w:sz w:val="28"/>
          <w:szCs w:val="28"/>
        </w:rPr>
        <w:t>Ogunbiyi</w:t>
      </w:r>
      <w:proofErr w:type="spellEnd"/>
      <w:r w:rsidR="00DF56CD">
        <w:rPr>
          <w:rFonts w:asciiTheme="minorHAnsi" w:hAnsiTheme="minorHAnsi"/>
          <w:sz w:val="28"/>
          <w:szCs w:val="28"/>
        </w:rPr>
        <w:t>, J.S.C</w:t>
      </w:r>
      <w:r w:rsidR="00DF56CD">
        <w:rPr>
          <w:rStyle w:val="FootnoteReference"/>
          <w:rFonts w:asciiTheme="minorHAnsi" w:hAnsiTheme="minorHAnsi"/>
          <w:sz w:val="28"/>
          <w:szCs w:val="28"/>
        </w:rPr>
        <w:footnoteReference w:id="56"/>
      </w:r>
      <w:r w:rsidR="00F6077D">
        <w:rPr>
          <w:rFonts w:asciiTheme="minorHAnsi" w:hAnsiTheme="minorHAnsi"/>
          <w:sz w:val="28"/>
          <w:szCs w:val="28"/>
        </w:rPr>
        <w:t xml:space="preserve"> an apt conclusion </w:t>
      </w:r>
      <w:r>
        <w:rPr>
          <w:rFonts w:asciiTheme="minorHAnsi" w:hAnsiTheme="minorHAnsi"/>
          <w:sz w:val="28"/>
          <w:szCs w:val="28"/>
        </w:rPr>
        <w:t>to</w:t>
      </w:r>
      <w:r w:rsidR="00F6077D">
        <w:rPr>
          <w:rFonts w:asciiTheme="minorHAnsi" w:hAnsiTheme="minorHAnsi"/>
          <w:sz w:val="28"/>
          <w:szCs w:val="28"/>
        </w:rPr>
        <w:t xml:space="preserve"> this discourse</w:t>
      </w:r>
      <w:r w:rsidR="00DF56CD">
        <w:rPr>
          <w:rFonts w:asciiTheme="minorHAnsi" w:hAnsiTheme="minorHAnsi"/>
          <w:sz w:val="28"/>
          <w:szCs w:val="28"/>
        </w:rPr>
        <w:t xml:space="preserve"> as it encapsulates the issues explored in this paper</w:t>
      </w:r>
      <w:r w:rsidR="00F6077D">
        <w:rPr>
          <w:rFonts w:asciiTheme="minorHAnsi" w:hAnsiTheme="minorHAnsi"/>
          <w:sz w:val="28"/>
          <w:szCs w:val="28"/>
        </w:rPr>
        <w:t>:</w:t>
      </w:r>
    </w:p>
    <w:p w:rsidR="00DF56CD" w:rsidRDefault="00DF56CD" w:rsidP="00DF56CD">
      <w:pPr>
        <w:spacing w:after="0"/>
        <w:ind w:left="709" w:right="662" w:firstLine="11"/>
        <w:jc w:val="both"/>
        <w:rPr>
          <w:rFonts w:asciiTheme="minorHAnsi" w:hAnsiTheme="minorHAnsi"/>
          <w:sz w:val="28"/>
          <w:szCs w:val="28"/>
        </w:rPr>
      </w:pPr>
      <w:r w:rsidRPr="0070335B">
        <w:rPr>
          <w:rFonts w:asciiTheme="minorHAnsi" w:hAnsiTheme="minorHAnsi"/>
          <w:sz w:val="28"/>
          <w:szCs w:val="28"/>
        </w:rPr>
        <w:lastRenderedPageBreak/>
        <w:t>I hasten to add at this point that the</w:t>
      </w:r>
      <w:r>
        <w:rPr>
          <w:rFonts w:asciiTheme="minorHAnsi" w:hAnsiTheme="minorHAnsi"/>
          <w:sz w:val="28"/>
          <w:szCs w:val="28"/>
        </w:rPr>
        <w:t xml:space="preserve"> </w:t>
      </w:r>
      <w:r w:rsidRPr="0070335B">
        <w:rPr>
          <w:rFonts w:asciiTheme="minorHAnsi" w:hAnsiTheme="minorHAnsi"/>
          <w:sz w:val="28"/>
          <w:szCs w:val="28"/>
        </w:rPr>
        <w:t xml:space="preserve">custom and practices of </w:t>
      </w:r>
      <w:proofErr w:type="spellStart"/>
      <w:r w:rsidRPr="0070335B">
        <w:rPr>
          <w:rFonts w:asciiTheme="minorHAnsi" w:hAnsiTheme="minorHAnsi"/>
          <w:sz w:val="28"/>
          <w:szCs w:val="28"/>
        </w:rPr>
        <w:t>Awka</w:t>
      </w:r>
      <w:proofErr w:type="spellEnd"/>
      <w:r w:rsidRPr="0070335B">
        <w:rPr>
          <w:rFonts w:asciiTheme="minorHAnsi" w:hAnsiTheme="minorHAnsi"/>
          <w:sz w:val="28"/>
          <w:szCs w:val="28"/>
        </w:rPr>
        <w:t xml:space="preserve"> people upon</w:t>
      </w:r>
      <w:r>
        <w:rPr>
          <w:rFonts w:asciiTheme="minorHAnsi" w:hAnsiTheme="minorHAnsi"/>
          <w:sz w:val="28"/>
          <w:szCs w:val="28"/>
        </w:rPr>
        <w:t xml:space="preserve"> </w:t>
      </w:r>
      <w:r w:rsidRPr="0070335B">
        <w:rPr>
          <w:rFonts w:asciiTheme="minorHAnsi" w:hAnsiTheme="minorHAnsi"/>
          <w:sz w:val="28"/>
          <w:szCs w:val="28"/>
        </w:rPr>
        <w:t>which the appellants have relied for their</w:t>
      </w:r>
      <w:r>
        <w:rPr>
          <w:rFonts w:asciiTheme="minorHAnsi" w:hAnsiTheme="minorHAnsi"/>
          <w:sz w:val="28"/>
          <w:szCs w:val="28"/>
        </w:rPr>
        <w:t xml:space="preserve"> </w:t>
      </w:r>
      <w:r w:rsidRPr="0070335B">
        <w:rPr>
          <w:rFonts w:asciiTheme="minorHAnsi" w:hAnsiTheme="minorHAnsi"/>
          <w:sz w:val="28"/>
          <w:szCs w:val="28"/>
        </w:rPr>
        <w:t>counter claim is hereby out rightly condemned</w:t>
      </w:r>
      <w:r>
        <w:rPr>
          <w:rFonts w:asciiTheme="minorHAnsi" w:hAnsiTheme="minorHAnsi"/>
          <w:sz w:val="28"/>
          <w:szCs w:val="28"/>
        </w:rPr>
        <w:t xml:space="preserve"> </w:t>
      </w:r>
      <w:r w:rsidRPr="0070335B">
        <w:rPr>
          <w:rFonts w:asciiTheme="minorHAnsi" w:hAnsiTheme="minorHAnsi"/>
          <w:sz w:val="28"/>
          <w:szCs w:val="28"/>
        </w:rPr>
        <w:t>in very strong terms. In other</w:t>
      </w:r>
      <w:r>
        <w:rPr>
          <w:rFonts w:asciiTheme="minorHAnsi" w:hAnsiTheme="minorHAnsi"/>
          <w:sz w:val="28"/>
          <w:szCs w:val="28"/>
        </w:rPr>
        <w:t xml:space="preserve"> </w:t>
      </w:r>
      <w:r w:rsidRPr="0070335B">
        <w:rPr>
          <w:rFonts w:asciiTheme="minorHAnsi" w:hAnsiTheme="minorHAnsi"/>
          <w:sz w:val="28"/>
          <w:szCs w:val="28"/>
        </w:rPr>
        <w:t>words, a custom</w:t>
      </w:r>
      <w:r>
        <w:rPr>
          <w:rFonts w:asciiTheme="minorHAnsi" w:hAnsiTheme="minorHAnsi"/>
          <w:sz w:val="28"/>
          <w:szCs w:val="28"/>
        </w:rPr>
        <w:t xml:space="preserve"> </w:t>
      </w:r>
      <w:r w:rsidRPr="0070335B">
        <w:rPr>
          <w:rFonts w:asciiTheme="minorHAnsi" w:hAnsiTheme="minorHAnsi"/>
          <w:sz w:val="28"/>
          <w:szCs w:val="28"/>
        </w:rPr>
        <w:t>of this nature in the 21st century societal</w:t>
      </w:r>
      <w:r>
        <w:rPr>
          <w:rFonts w:asciiTheme="minorHAnsi" w:hAnsiTheme="minorHAnsi"/>
          <w:sz w:val="28"/>
          <w:szCs w:val="28"/>
        </w:rPr>
        <w:t xml:space="preserve"> </w:t>
      </w:r>
      <w:r w:rsidRPr="0070335B">
        <w:rPr>
          <w:rFonts w:asciiTheme="minorHAnsi" w:hAnsiTheme="minorHAnsi"/>
          <w:sz w:val="28"/>
          <w:szCs w:val="28"/>
        </w:rPr>
        <w:t>setting will only tend to depict the absence of</w:t>
      </w:r>
      <w:r>
        <w:rPr>
          <w:rFonts w:asciiTheme="minorHAnsi" w:hAnsiTheme="minorHAnsi"/>
          <w:sz w:val="28"/>
          <w:szCs w:val="28"/>
        </w:rPr>
        <w:t xml:space="preserve"> </w:t>
      </w:r>
      <w:r w:rsidRPr="0070335B">
        <w:rPr>
          <w:rFonts w:asciiTheme="minorHAnsi" w:hAnsiTheme="minorHAnsi"/>
          <w:sz w:val="28"/>
          <w:szCs w:val="28"/>
        </w:rPr>
        <w:t>the realities of human civilization. It is</w:t>
      </w:r>
      <w:r>
        <w:rPr>
          <w:rFonts w:asciiTheme="minorHAnsi" w:hAnsiTheme="minorHAnsi"/>
          <w:sz w:val="28"/>
          <w:szCs w:val="28"/>
        </w:rPr>
        <w:t xml:space="preserve"> </w:t>
      </w:r>
      <w:r w:rsidRPr="0070335B">
        <w:rPr>
          <w:rFonts w:asciiTheme="minorHAnsi" w:hAnsiTheme="minorHAnsi"/>
          <w:sz w:val="28"/>
          <w:szCs w:val="28"/>
        </w:rPr>
        <w:t>punitive, uncivilized and only intended to</w:t>
      </w:r>
      <w:r>
        <w:rPr>
          <w:rFonts w:asciiTheme="minorHAnsi" w:hAnsiTheme="minorHAnsi"/>
          <w:sz w:val="28"/>
          <w:szCs w:val="28"/>
        </w:rPr>
        <w:t xml:space="preserve"> </w:t>
      </w:r>
      <w:r w:rsidRPr="0070335B">
        <w:rPr>
          <w:rFonts w:asciiTheme="minorHAnsi" w:hAnsiTheme="minorHAnsi"/>
          <w:sz w:val="28"/>
          <w:szCs w:val="28"/>
        </w:rPr>
        <w:t>protect the selfish perpetration of male</w:t>
      </w:r>
      <w:r>
        <w:rPr>
          <w:rFonts w:asciiTheme="minorHAnsi" w:hAnsiTheme="minorHAnsi"/>
          <w:sz w:val="28"/>
          <w:szCs w:val="28"/>
        </w:rPr>
        <w:t xml:space="preserve"> </w:t>
      </w:r>
      <w:r w:rsidRPr="0070335B">
        <w:rPr>
          <w:rFonts w:asciiTheme="minorHAnsi" w:hAnsiTheme="minorHAnsi"/>
          <w:sz w:val="28"/>
          <w:szCs w:val="28"/>
        </w:rPr>
        <w:t>dominance which is aimed at suppressing the</w:t>
      </w:r>
      <w:r>
        <w:rPr>
          <w:rFonts w:asciiTheme="minorHAnsi" w:hAnsiTheme="minorHAnsi"/>
          <w:sz w:val="28"/>
          <w:szCs w:val="28"/>
        </w:rPr>
        <w:t xml:space="preserve"> </w:t>
      </w:r>
      <w:r w:rsidRPr="0070335B">
        <w:rPr>
          <w:rFonts w:asciiTheme="minorHAnsi" w:hAnsiTheme="minorHAnsi"/>
          <w:sz w:val="28"/>
          <w:szCs w:val="28"/>
        </w:rPr>
        <w:t>right of the womenfolk in the given society.</w:t>
      </w:r>
      <w:r>
        <w:rPr>
          <w:rFonts w:asciiTheme="minorHAnsi" w:hAnsiTheme="minorHAnsi"/>
          <w:sz w:val="28"/>
          <w:szCs w:val="28"/>
        </w:rPr>
        <w:t xml:space="preserve"> </w:t>
      </w:r>
      <w:r w:rsidRPr="0070335B">
        <w:rPr>
          <w:rFonts w:asciiTheme="minorHAnsi" w:hAnsiTheme="minorHAnsi"/>
          <w:sz w:val="28"/>
          <w:szCs w:val="28"/>
        </w:rPr>
        <w:t>One would expect that the days of such</w:t>
      </w:r>
      <w:r>
        <w:rPr>
          <w:rFonts w:asciiTheme="minorHAnsi" w:hAnsiTheme="minorHAnsi"/>
          <w:sz w:val="28"/>
          <w:szCs w:val="28"/>
        </w:rPr>
        <w:t xml:space="preserve"> </w:t>
      </w:r>
      <w:r w:rsidRPr="0070335B">
        <w:rPr>
          <w:rFonts w:asciiTheme="minorHAnsi" w:hAnsiTheme="minorHAnsi"/>
          <w:sz w:val="28"/>
          <w:szCs w:val="28"/>
        </w:rPr>
        <w:t>obvious differential discrimination are over.</w:t>
      </w:r>
      <w:r>
        <w:rPr>
          <w:rFonts w:asciiTheme="minorHAnsi" w:hAnsiTheme="minorHAnsi"/>
          <w:sz w:val="28"/>
          <w:szCs w:val="28"/>
        </w:rPr>
        <w:t xml:space="preserve"> </w:t>
      </w:r>
      <w:r w:rsidRPr="0070335B">
        <w:rPr>
          <w:rFonts w:asciiTheme="minorHAnsi" w:hAnsiTheme="minorHAnsi"/>
          <w:sz w:val="28"/>
          <w:szCs w:val="28"/>
        </w:rPr>
        <w:t>Any culture that disinherits a daughter from</w:t>
      </w:r>
      <w:r>
        <w:rPr>
          <w:rFonts w:asciiTheme="minorHAnsi" w:hAnsiTheme="minorHAnsi"/>
          <w:sz w:val="28"/>
          <w:szCs w:val="28"/>
        </w:rPr>
        <w:t xml:space="preserve"> </w:t>
      </w:r>
      <w:r w:rsidRPr="0070335B">
        <w:rPr>
          <w:rFonts w:asciiTheme="minorHAnsi" w:hAnsiTheme="minorHAnsi"/>
          <w:sz w:val="28"/>
          <w:szCs w:val="28"/>
        </w:rPr>
        <w:t>her father's estate or wife from her husband's</w:t>
      </w:r>
      <w:r>
        <w:rPr>
          <w:rFonts w:asciiTheme="minorHAnsi" w:hAnsiTheme="minorHAnsi"/>
          <w:sz w:val="28"/>
          <w:szCs w:val="28"/>
        </w:rPr>
        <w:t xml:space="preserve"> </w:t>
      </w:r>
      <w:r w:rsidRPr="0070335B">
        <w:rPr>
          <w:rFonts w:asciiTheme="minorHAnsi" w:hAnsiTheme="minorHAnsi"/>
          <w:sz w:val="28"/>
          <w:szCs w:val="28"/>
        </w:rPr>
        <w:t>property by reason of God instituted gender</w:t>
      </w:r>
      <w:r>
        <w:rPr>
          <w:rFonts w:asciiTheme="minorHAnsi" w:hAnsiTheme="minorHAnsi"/>
          <w:sz w:val="28"/>
          <w:szCs w:val="28"/>
        </w:rPr>
        <w:t xml:space="preserve"> </w:t>
      </w:r>
      <w:r w:rsidRPr="0070335B">
        <w:rPr>
          <w:rFonts w:asciiTheme="minorHAnsi" w:hAnsiTheme="minorHAnsi"/>
          <w:sz w:val="28"/>
          <w:szCs w:val="28"/>
        </w:rPr>
        <w:t>differential should be punitively and decisively</w:t>
      </w:r>
      <w:r>
        <w:rPr>
          <w:rFonts w:asciiTheme="minorHAnsi" w:hAnsiTheme="minorHAnsi"/>
          <w:sz w:val="28"/>
          <w:szCs w:val="28"/>
        </w:rPr>
        <w:t xml:space="preserve"> </w:t>
      </w:r>
      <w:r w:rsidRPr="0070335B">
        <w:rPr>
          <w:rFonts w:asciiTheme="minorHAnsi" w:hAnsiTheme="minorHAnsi"/>
          <w:sz w:val="28"/>
          <w:szCs w:val="28"/>
        </w:rPr>
        <w:t>dealt with. The punishment should serve as a</w:t>
      </w:r>
      <w:r>
        <w:rPr>
          <w:rFonts w:asciiTheme="minorHAnsi" w:hAnsiTheme="minorHAnsi"/>
          <w:sz w:val="28"/>
          <w:szCs w:val="28"/>
        </w:rPr>
        <w:t xml:space="preserve"> </w:t>
      </w:r>
      <w:r w:rsidRPr="0070335B">
        <w:rPr>
          <w:rFonts w:asciiTheme="minorHAnsi" w:hAnsiTheme="minorHAnsi"/>
          <w:sz w:val="28"/>
          <w:szCs w:val="28"/>
        </w:rPr>
        <w:t>deterrent measure and ought to be meted out</w:t>
      </w:r>
      <w:r>
        <w:rPr>
          <w:rFonts w:asciiTheme="minorHAnsi" w:hAnsiTheme="minorHAnsi"/>
          <w:sz w:val="28"/>
          <w:szCs w:val="28"/>
        </w:rPr>
        <w:t xml:space="preserve"> </w:t>
      </w:r>
      <w:r w:rsidRPr="0070335B">
        <w:rPr>
          <w:rFonts w:asciiTheme="minorHAnsi" w:hAnsiTheme="minorHAnsi"/>
          <w:sz w:val="28"/>
          <w:szCs w:val="28"/>
        </w:rPr>
        <w:t>against the perpetrators of the culture and</w:t>
      </w:r>
      <w:r>
        <w:rPr>
          <w:rFonts w:asciiTheme="minorHAnsi" w:hAnsiTheme="minorHAnsi"/>
          <w:sz w:val="28"/>
          <w:szCs w:val="28"/>
        </w:rPr>
        <w:t xml:space="preserve"> </w:t>
      </w:r>
      <w:r w:rsidRPr="0070335B">
        <w:rPr>
          <w:rFonts w:asciiTheme="minorHAnsi" w:hAnsiTheme="minorHAnsi"/>
          <w:sz w:val="28"/>
          <w:szCs w:val="28"/>
        </w:rPr>
        <w:t>custom. For a widow of a man to be thrown</w:t>
      </w:r>
      <w:r>
        <w:rPr>
          <w:rFonts w:asciiTheme="minorHAnsi" w:hAnsiTheme="minorHAnsi"/>
          <w:sz w:val="28"/>
          <w:szCs w:val="28"/>
        </w:rPr>
        <w:t xml:space="preserve"> </w:t>
      </w:r>
      <w:r w:rsidRPr="0070335B">
        <w:rPr>
          <w:rFonts w:asciiTheme="minorHAnsi" w:hAnsiTheme="minorHAnsi"/>
          <w:sz w:val="28"/>
          <w:szCs w:val="28"/>
        </w:rPr>
        <w:t>out of her matrimonial home, where she had</w:t>
      </w:r>
      <w:r>
        <w:rPr>
          <w:rFonts w:asciiTheme="minorHAnsi" w:hAnsiTheme="minorHAnsi"/>
          <w:sz w:val="28"/>
          <w:szCs w:val="28"/>
        </w:rPr>
        <w:t xml:space="preserve"> </w:t>
      </w:r>
      <w:r w:rsidRPr="0070335B">
        <w:rPr>
          <w:rFonts w:asciiTheme="minorHAnsi" w:hAnsiTheme="minorHAnsi"/>
          <w:sz w:val="28"/>
          <w:szCs w:val="28"/>
        </w:rPr>
        <w:t>lived all her life with her late husband and</w:t>
      </w:r>
      <w:r>
        <w:rPr>
          <w:rFonts w:asciiTheme="minorHAnsi" w:hAnsiTheme="minorHAnsi"/>
          <w:sz w:val="28"/>
          <w:szCs w:val="28"/>
        </w:rPr>
        <w:t xml:space="preserve"> </w:t>
      </w:r>
      <w:r w:rsidRPr="0070335B">
        <w:rPr>
          <w:rFonts w:asciiTheme="minorHAnsi" w:hAnsiTheme="minorHAnsi"/>
          <w:sz w:val="28"/>
          <w:szCs w:val="28"/>
        </w:rPr>
        <w:t>children, by her late husband's brothers on</w:t>
      </w:r>
      <w:r>
        <w:rPr>
          <w:rFonts w:asciiTheme="minorHAnsi" w:hAnsiTheme="minorHAnsi"/>
          <w:sz w:val="28"/>
          <w:szCs w:val="28"/>
        </w:rPr>
        <w:t xml:space="preserve"> </w:t>
      </w:r>
      <w:r w:rsidRPr="0070335B">
        <w:rPr>
          <w:rFonts w:asciiTheme="minorHAnsi" w:hAnsiTheme="minorHAnsi"/>
          <w:sz w:val="28"/>
          <w:szCs w:val="28"/>
        </w:rPr>
        <w:t>the ground that she had no male child, is</w:t>
      </w:r>
      <w:r>
        <w:rPr>
          <w:rFonts w:asciiTheme="minorHAnsi" w:hAnsiTheme="minorHAnsi"/>
          <w:sz w:val="28"/>
          <w:szCs w:val="28"/>
        </w:rPr>
        <w:t xml:space="preserve"> </w:t>
      </w:r>
      <w:r w:rsidRPr="0070335B">
        <w:rPr>
          <w:rFonts w:asciiTheme="minorHAnsi" w:hAnsiTheme="minorHAnsi"/>
          <w:sz w:val="28"/>
          <w:szCs w:val="28"/>
        </w:rPr>
        <w:t>indeed very barbaric, worrying and flesh</w:t>
      </w:r>
      <w:r>
        <w:rPr>
          <w:rFonts w:asciiTheme="minorHAnsi" w:hAnsiTheme="minorHAnsi"/>
          <w:sz w:val="28"/>
          <w:szCs w:val="28"/>
        </w:rPr>
        <w:t xml:space="preserve"> </w:t>
      </w:r>
      <w:r w:rsidRPr="0070335B">
        <w:rPr>
          <w:rFonts w:asciiTheme="minorHAnsi" w:hAnsiTheme="minorHAnsi"/>
          <w:sz w:val="28"/>
          <w:szCs w:val="28"/>
        </w:rPr>
        <w:t>skinning.</w:t>
      </w:r>
    </w:p>
    <w:p w:rsidR="00DF56CD" w:rsidRDefault="00DF56CD" w:rsidP="00DF56CD">
      <w:pPr>
        <w:ind w:left="709" w:right="662" w:firstLine="11"/>
        <w:jc w:val="both"/>
        <w:rPr>
          <w:rFonts w:asciiTheme="minorHAnsi" w:hAnsiTheme="minorHAnsi"/>
          <w:sz w:val="28"/>
          <w:szCs w:val="28"/>
        </w:rPr>
      </w:pPr>
      <w:r w:rsidRPr="0070335B">
        <w:rPr>
          <w:rFonts w:asciiTheme="minorHAnsi" w:hAnsiTheme="minorHAnsi"/>
          <w:sz w:val="28"/>
          <w:szCs w:val="28"/>
        </w:rPr>
        <w:t>It is indeed much more disturbing</w:t>
      </w:r>
      <w:r>
        <w:rPr>
          <w:rFonts w:asciiTheme="minorHAnsi" w:hAnsiTheme="minorHAnsi"/>
          <w:sz w:val="28"/>
          <w:szCs w:val="28"/>
        </w:rPr>
        <w:t xml:space="preserve"> </w:t>
      </w:r>
      <w:r w:rsidRPr="0070335B">
        <w:rPr>
          <w:rFonts w:asciiTheme="minorHAnsi" w:hAnsiTheme="minorHAnsi"/>
          <w:sz w:val="28"/>
          <w:szCs w:val="28"/>
        </w:rPr>
        <w:t xml:space="preserve">especially where the </w:t>
      </w:r>
      <w:proofErr w:type="gramStart"/>
      <w:r w:rsidRPr="0070335B">
        <w:rPr>
          <w:rFonts w:asciiTheme="minorHAnsi" w:hAnsiTheme="minorHAnsi"/>
          <w:sz w:val="28"/>
          <w:szCs w:val="28"/>
        </w:rPr>
        <w:t>counsel representing</w:t>
      </w:r>
      <w:r>
        <w:rPr>
          <w:rFonts w:asciiTheme="minorHAnsi" w:hAnsiTheme="minorHAnsi"/>
          <w:sz w:val="28"/>
          <w:szCs w:val="28"/>
        </w:rPr>
        <w:t xml:space="preserve"> </w:t>
      </w:r>
      <w:r w:rsidRPr="0070335B">
        <w:rPr>
          <w:rFonts w:asciiTheme="minorHAnsi" w:hAnsiTheme="minorHAnsi"/>
          <w:sz w:val="28"/>
          <w:szCs w:val="28"/>
        </w:rPr>
        <w:t>such perpetrating clients, though learned,</w:t>
      </w:r>
      <w:r>
        <w:rPr>
          <w:rFonts w:asciiTheme="minorHAnsi" w:hAnsiTheme="minorHAnsi"/>
          <w:sz w:val="28"/>
          <w:szCs w:val="28"/>
        </w:rPr>
        <w:t xml:space="preserve"> </w:t>
      </w:r>
      <w:r w:rsidRPr="0070335B">
        <w:rPr>
          <w:rFonts w:asciiTheme="minorHAnsi" w:hAnsiTheme="minorHAnsi"/>
          <w:sz w:val="28"/>
          <w:szCs w:val="28"/>
        </w:rPr>
        <w:t>appear</w:t>
      </w:r>
      <w:proofErr w:type="gramEnd"/>
      <w:r w:rsidRPr="0070335B">
        <w:rPr>
          <w:rFonts w:asciiTheme="minorHAnsi" w:hAnsiTheme="minorHAnsi"/>
          <w:sz w:val="28"/>
          <w:szCs w:val="28"/>
        </w:rPr>
        <w:t xml:space="preserve"> comfortable in identifying, endorsing</w:t>
      </w:r>
      <w:r>
        <w:rPr>
          <w:rFonts w:asciiTheme="minorHAnsi" w:hAnsiTheme="minorHAnsi"/>
          <w:sz w:val="28"/>
          <w:szCs w:val="28"/>
        </w:rPr>
        <w:t xml:space="preserve"> </w:t>
      </w:r>
      <w:r w:rsidRPr="0070335B">
        <w:rPr>
          <w:rFonts w:asciiTheme="minorHAnsi" w:hAnsiTheme="minorHAnsi"/>
          <w:sz w:val="28"/>
          <w:szCs w:val="28"/>
        </w:rPr>
        <w:t>and also approving of such a demeaning</w:t>
      </w:r>
      <w:r>
        <w:rPr>
          <w:rFonts w:asciiTheme="minorHAnsi" w:hAnsiTheme="minorHAnsi"/>
          <w:sz w:val="28"/>
          <w:szCs w:val="28"/>
        </w:rPr>
        <w:t xml:space="preserve"> </w:t>
      </w:r>
      <w:r w:rsidRPr="0070335B">
        <w:rPr>
          <w:rFonts w:asciiTheme="minorHAnsi" w:hAnsiTheme="minorHAnsi"/>
          <w:sz w:val="28"/>
          <w:szCs w:val="28"/>
        </w:rPr>
        <w:t xml:space="preserve">custom. </w:t>
      </w:r>
    </w:p>
    <w:p w:rsidR="00F6077D" w:rsidRDefault="00F6077D" w:rsidP="003573AA">
      <w:pPr>
        <w:ind w:right="-46"/>
        <w:jc w:val="both"/>
        <w:rPr>
          <w:rFonts w:asciiTheme="minorHAnsi" w:hAnsiTheme="minorHAnsi"/>
          <w:sz w:val="28"/>
          <w:szCs w:val="28"/>
          <w:lang w:val="en-US"/>
        </w:rPr>
      </w:pPr>
      <w:r>
        <w:rPr>
          <w:rFonts w:asciiTheme="minorHAnsi" w:hAnsiTheme="minorHAnsi"/>
          <w:sz w:val="28"/>
          <w:szCs w:val="28"/>
          <w:lang w:val="en-US"/>
        </w:rPr>
        <w:t>Thank you for listening.</w:t>
      </w:r>
    </w:p>
    <w:p w:rsidR="00B4346E" w:rsidRDefault="00B4346E" w:rsidP="005F79A1">
      <w:pPr>
        <w:spacing w:after="0" w:line="240" w:lineRule="auto"/>
        <w:ind w:right="-46"/>
        <w:jc w:val="both"/>
        <w:rPr>
          <w:rFonts w:asciiTheme="minorHAnsi" w:hAnsiTheme="minorHAnsi"/>
          <w:szCs w:val="28"/>
          <w:lang w:val="en-US"/>
        </w:rPr>
      </w:pPr>
    </w:p>
    <w:p w:rsidR="00B4346E" w:rsidRDefault="00B4346E" w:rsidP="005F79A1">
      <w:pPr>
        <w:spacing w:after="0" w:line="240" w:lineRule="auto"/>
        <w:ind w:right="-46"/>
        <w:jc w:val="both"/>
        <w:rPr>
          <w:rFonts w:asciiTheme="minorHAnsi" w:hAnsiTheme="minorHAnsi"/>
          <w:szCs w:val="28"/>
          <w:lang w:val="en-US"/>
        </w:rPr>
      </w:pPr>
    </w:p>
    <w:p w:rsidR="00B4346E" w:rsidRDefault="00B4346E" w:rsidP="005F79A1">
      <w:pPr>
        <w:spacing w:after="0" w:line="240" w:lineRule="auto"/>
        <w:ind w:right="-46"/>
        <w:jc w:val="both"/>
        <w:rPr>
          <w:rFonts w:asciiTheme="minorHAnsi" w:hAnsiTheme="minorHAnsi"/>
          <w:szCs w:val="28"/>
          <w:lang w:val="en-US"/>
        </w:rPr>
      </w:pPr>
    </w:p>
    <w:p w:rsidR="00B4346E" w:rsidRDefault="00B4346E" w:rsidP="005F79A1">
      <w:pPr>
        <w:spacing w:after="0" w:line="240" w:lineRule="auto"/>
        <w:ind w:right="-46"/>
        <w:jc w:val="both"/>
        <w:rPr>
          <w:rFonts w:asciiTheme="minorHAnsi" w:hAnsiTheme="minorHAnsi"/>
          <w:szCs w:val="28"/>
          <w:lang w:val="en-US"/>
        </w:rPr>
      </w:pPr>
    </w:p>
    <w:p w:rsidR="00B4346E" w:rsidRDefault="00B4346E" w:rsidP="000D5683">
      <w:pPr>
        <w:spacing w:after="0" w:line="240" w:lineRule="auto"/>
        <w:ind w:right="-46"/>
        <w:rPr>
          <w:rFonts w:asciiTheme="minorHAnsi" w:hAnsiTheme="minorHAnsi"/>
          <w:szCs w:val="28"/>
          <w:lang w:val="en-US"/>
        </w:rPr>
      </w:pPr>
    </w:p>
    <w:p w:rsidR="005F79A1" w:rsidRPr="005F79A1" w:rsidRDefault="005F79A1" w:rsidP="000D5683">
      <w:pPr>
        <w:spacing w:after="0" w:line="240" w:lineRule="auto"/>
        <w:ind w:right="-46"/>
        <w:jc w:val="right"/>
        <w:rPr>
          <w:rFonts w:asciiTheme="minorHAnsi" w:hAnsiTheme="minorHAnsi"/>
          <w:szCs w:val="28"/>
          <w:lang w:val="en-US"/>
        </w:rPr>
      </w:pPr>
      <w:proofErr w:type="gramStart"/>
      <w:r w:rsidRPr="005F79A1">
        <w:rPr>
          <w:rFonts w:asciiTheme="minorHAnsi" w:hAnsiTheme="minorHAnsi"/>
          <w:szCs w:val="28"/>
          <w:lang w:val="en-US"/>
        </w:rPr>
        <w:t>His Worship Emmanuel J. Samaila, Esq.</w:t>
      </w:r>
      <w:proofErr w:type="gramEnd"/>
    </w:p>
    <w:p w:rsidR="00607404" w:rsidRPr="00607404" w:rsidRDefault="00CD265C" w:rsidP="000D5683">
      <w:pPr>
        <w:pStyle w:val="ListParagraph"/>
        <w:numPr>
          <w:ilvl w:val="0"/>
          <w:numId w:val="1"/>
        </w:numPr>
        <w:spacing w:after="0" w:line="240" w:lineRule="auto"/>
        <w:ind w:left="284" w:right="-46" w:hanging="284"/>
        <w:jc w:val="right"/>
        <w:rPr>
          <w:rFonts w:asciiTheme="minorHAnsi" w:hAnsiTheme="minorHAnsi"/>
          <w:szCs w:val="28"/>
          <w:lang w:val="en-US"/>
        </w:rPr>
      </w:pPr>
      <w:r w:rsidRPr="00607404">
        <w:rPr>
          <w:rFonts w:asciiTheme="minorHAnsi" w:hAnsiTheme="minorHAnsi"/>
          <w:szCs w:val="28"/>
          <w:lang w:val="en-US"/>
        </w:rPr>
        <w:t xml:space="preserve">Judge, </w:t>
      </w:r>
      <w:r w:rsidR="005F79A1" w:rsidRPr="00607404">
        <w:rPr>
          <w:rFonts w:asciiTheme="minorHAnsi" w:hAnsiTheme="minorHAnsi"/>
          <w:szCs w:val="28"/>
          <w:lang w:val="en-US"/>
        </w:rPr>
        <w:t>Upper Customary Court, Kafanchan, Kaduna State Judiciary</w:t>
      </w:r>
    </w:p>
    <w:p w:rsidR="00CD265C" w:rsidRPr="00607404" w:rsidRDefault="00CD265C" w:rsidP="000D5683">
      <w:pPr>
        <w:pStyle w:val="ListParagraph"/>
        <w:numPr>
          <w:ilvl w:val="0"/>
          <w:numId w:val="1"/>
        </w:numPr>
        <w:spacing w:after="0" w:line="240" w:lineRule="auto"/>
        <w:ind w:left="284" w:right="-46" w:hanging="284"/>
        <w:jc w:val="right"/>
        <w:rPr>
          <w:rFonts w:asciiTheme="minorHAnsi" w:hAnsiTheme="minorHAnsi"/>
          <w:szCs w:val="28"/>
          <w:lang w:val="en-US"/>
        </w:rPr>
      </w:pPr>
      <w:r w:rsidRPr="00607404">
        <w:rPr>
          <w:rFonts w:asciiTheme="minorHAnsi" w:hAnsiTheme="minorHAnsi"/>
          <w:szCs w:val="28"/>
          <w:lang w:val="en-US"/>
        </w:rPr>
        <w:t>Chairman, Association of Customary Court Judges, Kaduna State (ACCJKS)</w:t>
      </w:r>
    </w:p>
    <w:p w:rsidR="005F79A1" w:rsidRPr="00B4346E" w:rsidRDefault="00292C2F" w:rsidP="000D5683">
      <w:pPr>
        <w:spacing w:after="0" w:line="240" w:lineRule="auto"/>
        <w:ind w:right="-46"/>
        <w:jc w:val="right"/>
        <w:rPr>
          <w:rFonts w:asciiTheme="minorHAnsi" w:hAnsiTheme="minorHAnsi"/>
          <w:szCs w:val="28"/>
          <w:lang w:val="en-US"/>
        </w:rPr>
      </w:pPr>
      <w:r w:rsidRPr="00C63DE3">
        <w:rPr>
          <w:rFonts w:asciiTheme="minorHAnsi" w:hAnsiTheme="minorHAnsi"/>
          <w:szCs w:val="28"/>
          <w:lang w:val="en-US"/>
        </w:rPr>
        <w:t>E-mail:</w:t>
      </w:r>
      <w:r>
        <w:rPr>
          <w:rFonts w:asciiTheme="minorHAnsi" w:hAnsiTheme="minorHAnsi"/>
          <w:b/>
          <w:szCs w:val="28"/>
          <w:lang w:val="en-US"/>
        </w:rPr>
        <w:t xml:space="preserve"> </w:t>
      </w:r>
      <w:hyperlink r:id="rId9" w:history="1">
        <w:r w:rsidR="005F79A1" w:rsidRPr="00B4346E">
          <w:rPr>
            <w:rStyle w:val="Hyperlink"/>
            <w:rFonts w:asciiTheme="minorHAnsi" w:hAnsiTheme="minorHAnsi"/>
            <w:color w:val="auto"/>
            <w:szCs w:val="28"/>
            <w:u w:val="none"/>
            <w:lang w:val="en-US"/>
          </w:rPr>
          <w:t>samailaemmanuelj@gmail.com</w:t>
        </w:r>
      </w:hyperlink>
    </w:p>
    <w:p w:rsidR="005F79A1" w:rsidRPr="00B4346E" w:rsidRDefault="00292C2F" w:rsidP="000D5683">
      <w:pPr>
        <w:spacing w:after="0" w:line="240" w:lineRule="auto"/>
        <w:ind w:right="-46"/>
        <w:jc w:val="right"/>
        <w:rPr>
          <w:rFonts w:asciiTheme="minorHAnsi" w:hAnsiTheme="minorHAnsi"/>
          <w:szCs w:val="28"/>
        </w:rPr>
      </w:pPr>
      <w:r w:rsidRPr="00B4346E">
        <w:rPr>
          <w:rFonts w:asciiTheme="minorHAnsi" w:hAnsiTheme="minorHAnsi"/>
          <w:szCs w:val="28"/>
        </w:rPr>
        <w:t xml:space="preserve">LinkedIn: </w:t>
      </w:r>
      <w:r w:rsidR="00C63DE3" w:rsidRPr="00B4346E">
        <w:rPr>
          <w:rFonts w:asciiTheme="minorHAnsi" w:hAnsiTheme="minorHAnsi"/>
          <w:szCs w:val="28"/>
          <w:lang w:val="en-US"/>
        </w:rPr>
        <w:t>Emmanuel J. Samaila</w:t>
      </w:r>
      <w:r w:rsidR="00C63DE3" w:rsidRPr="00B4346E">
        <w:rPr>
          <w:rFonts w:asciiTheme="minorHAnsi" w:hAnsiTheme="minorHAnsi"/>
          <w:szCs w:val="28"/>
        </w:rPr>
        <w:t xml:space="preserve"> </w:t>
      </w:r>
      <w:hyperlink r:id="rId10" w:history="1">
        <w:r w:rsidRPr="00B4346E">
          <w:rPr>
            <w:rStyle w:val="Hyperlink"/>
            <w:rFonts w:asciiTheme="minorHAnsi" w:hAnsiTheme="minorHAnsi"/>
            <w:color w:val="auto"/>
            <w:szCs w:val="28"/>
            <w:u w:val="none"/>
          </w:rPr>
          <w:t>https://lnkd.in/dAa6arhk</w:t>
        </w:r>
      </w:hyperlink>
    </w:p>
    <w:sectPr w:rsidR="005F79A1" w:rsidRPr="00B4346E" w:rsidSect="00EA3E33">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201" w:rsidRDefault="00405201" w:rsidP="00141E8D">
      <w:pPr>
        <w:spacing w:after="0" w:line="240" w:lineRule="auto"/>
      </w:pPr>
      <w:r>
        <w:separator/>
      </w:r>
    </w:p>
  </w:endnote>
  <w:endnote w:type="continuationSeparator" w:id="0">
    <w:p w:rsidR="00405201" w:rsidRDefault="00405201" w:rsidP="00141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568583"/>
      <w:docPartObj>
        <w:docPartGallery w:val="Page Numbers (Bottom of Page)"/>
        <w:docPartUnique/>
      </w:docPartObj>
    </w:sdtPr>
    <w:sdtEndPr>
      <w:rPr>
        <w:rFonts w:ascii="Candara" w:hAnsi="Candara"/>
        <w:noProof/>
        <w:sz w:val="28"/>
      </w:rPr>
    </w:sdtEndPr>
    <w:sdtContent>
      <w:p w:rsidR="00414F69" w:rsidRPr="003D0241" w:rsidRDefault="00414F69" w:rsidP="00965C44">
        <w:pPr>
          <w:pStyle w:val="Footer"/>
          <w:jc w:val="right"/>
          <w:rPr>
            <w:rFonts w:ascii="Candara" w:hAnsi="Candara"/>
            <w:sz w:val="28"/>
          </w:rPr>
        </w:pPr>
        <w:r w:rsidRPr="003D0241">
          <w:rPr>
            <w:rFonts w:ascii="Candara" w:hAnsi="Candara"/>
            <w:sz w:val="28"/>
          </w:rPr>
          <w:fldChar w:fldCharType="begin"/>
        </w:r>
        <w:r w:rsidRPr="003D0241">
          <w:rPr>
            <w:rFonts w:ascii="Candara" w:hAnsi="Candara"/>
            <w:sz w:val="28"/>
          </w:rPr>
          <w:instrText xml:space="preserve"> PAGE   \* MERGEFORMAT </w:instrText>
        </w:r>
        <w:r w:rsidRPr="003D0241">
          <w:rPr>
            <w:rFonts w:ascii="Candara" w:hAnsi="Candara"/>
            <w:sz w:val="28"/>
          </w:rPr>
          <w:fldChar w:fldCharType="separate"/>
        </w:r>
        <w:r w:rsidR="00570D4E">
          <w:rPr>
            <w:rFonts w:ascii="Candara" w:hAnsi="Candara"/>
            <w:noProof/>
            <w:sz w:val="28"/>
          </w:rPr>
          <w:t>21</w:t>
        </w:r>
        <w:r w:rsidRPr="003D0241">
          <w:rPr>
            <w:rFonts w:ascii="Candara" w:hAnsi="Candara"/>
            <w:noProof/>
            <w:sz w:val="28"/>
          </w:rPr>
          <w:fldChar w:fldCharType="end"/>
        </w:r>
      </w:p>
    </w:sdtContent>
  </w:sdt>
  <w:p w:rsidR="00414F69" w:rsidRDefault="00414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201" w:rsidRDefault="00405201" w:rsidP="00141E8D">
      <w:pPr>
        <w:spacing w:after="0" w:line="240" w:lineRule="auto"/>
      </w:pPr>
      <w:r>
        <w:separator/>
      </w:r>
    </w:p>
  </w:footnote>
  <w:footnote w:type="continuationSeparator" w:id="0">
    <w:p w:rsidR="00405201" w:rsidRDefault="00405201" w:rsidP="00141E8D">
      <w:pPr>
        <w:spacing w:after="0" w:line="240" w:lineRule="auto"/>
      </w:pPr>
      <w:r>
        <w:continuationSeparator/>
      </w:r>
    </w:p>
  </w:footnote>
  <w:footnote w:id="1">
    <w:p w:rsidR="00D15DEB" w:rsidRPr="00BE7F72" w:rsidRDefault="00D15DEB" w:rsidP="00A64838">
      <w:pPr>
        <w:pStyle w:val="FootnoteText"/>
        <w:ind w:left="284" w:hanging="284"/>
        <w:jc w:val="both"/>
        <w:rPr>
          <w:rFonts w:asciiTheme="minorHAnsi" w:hAnsiTheme="minorHAnsi"/>
        </w:rPr>
      </w:pPr>
      <w:r w:rsidRPr="00BE7F72">
        <w:rPr>
          <w:rStyle w:val="FootnoteReference"/>
          <w:rFonts w:asciiTheme="minorHAnsi" w:hAnsiTheme="minorHAnsi"/>
        </w:rPr>
        <w:footnoteRef/>
      </w:r>
      <w:r w:rsidR="00451E7C">
        <w:rPr>
          <w:rFonts w:asciiTheme="minorHAnsi" w:hAnsiTheme="minorHAnsi"/>
        </w:rPr>
        <w:t xml:space="preserve"> </w:t>
      </w:r>
      <w:r w:rsidR="00451E7C">
        <w:rPr>
          <w:rFonts w:asciiTheme="minorHAnsi" w:hAnsiTheme="minorHAnsi"/>
        </w:rPr>
        <w:tab/>
      </w:r>
      <w:r w:rsidR="00CD3A0B" w:rsidRPr="00BE7F72">
        <w:rPr>
          <w:rFonts w:asciiTheme="minorHAnsi" w:hAnsiTheme="minorHAnsi"/>
        </w:rPr>
        <w:t>Ss.</w:t>
      </w:r>
      <w:r w:rsidR="0098307E" w:rsidRPr="00BE7F72">
        <w:rPr>
          <w:rFonts w:asciiTheme="minorHAnsi" w:hAnsiTheme="minorHAnsi"/>
        </w:rPr>
        <w:t>10, 2</w:t>
      </w:r>
      <w:r w:rsidR="004B012D">
        <w:rPr>
          <w:rFonts w:asciiTheme="minorHAnsi" w:hAnsiTheme="minorHAnsi"/>
        </w:rPr>
        <w:t>0, 21 and Second Schedule</w:t>
      </w:r>
      <w:r w:rsidR="0098307E" w:rsidRPr="00BE7F72">
        <w:rPr>
          <w:rFonts w:asciiTheme="minorHAnsi" w:hAnsiTheme="minorHAnsi"/>
        </w:rPr>
        <w:t xml:space="preserve"> </w:t>
      </w:r>
      <w:r w:rsidR="004B012D" w:rsidRPr="00BE7F72">
        <w:rPr>
          <w:rFonts w:asciiTheme="minorHAnsi" w:hAnsiTheme="minorHAnsi"/>
        </w:rPr>
        <w:t xml:space="preserve">Kaduna State </w:t>
      </w:r>
      <w:r w:rsidRPr="00BE7F72">
        <w:rPr>
          <w:rFonts w:asciiTheme="minorHAnsi" w:hAnsiTheme="minorHAnsi"/>
        </w:rPr>
        <w:t>C</w:t>
      </w:r>
      <w:r w:rsidR="0098307E" w:rsidRPr="00BE7F72">
        <w:rPr>
          <w:rFonts w:asciiTheme="minorHAnsi" w:hAnsiTheme="minorHAnsi"/>
        </w:rPr>
        <w:t xml:space="preserve">ustomary </w:t>
      </w:r>
      <w:r w:rsidRPr="00BE7F72">
        <w:rPr>
          <w:rFonts w:asciiTheme="minorHAnsi" w:hAnsiTheme="minorHAnsi"/>
        </w:rPr>
        <w:t>C</w:t>
      </w:r>
      <w:r w:rsidR="0098307E" w:rsidRPr="00BE7F72">
        <w:rPr>
          <w:rFonts w:asciiTheme="minorHAnsi" w:hAnsiTheme="minorHAnsi"/>
        </w:rPr>
        <w:t>ourts</w:t>
      </w:r>
      <w:r w:rsidRPr="00BE7F72">
        <w:rPr>
          <w:rFonts w:asciiTheme="minorHAnsi" w:hAnsiTheme="minorHAnsi"/>
        </w:rPr>
        <w:t xml:space="preserve"> Law</w:t>
      </w:r>
      <w:r w:rsidR="00C8577B" w:rsidRPr="00BE7F72">
        <w:rPr>
          <w:rFonts w:asciiTheme="minorHAnsi" w:hAnsiTheme="minorHAnsi"/>
        </w:rPr>
        <w:t>,</w:t>
      </w:r>
      <w:r w:rsidRPr="00BE7F72">
        <w:rPr>
          <w:rFonts w:asciiTheme="minorHAnsi" w:hAnsiTheme="minorHAnsi"/>
        </w:rPr>
        <w:t xml:space="preserve"> </w:t>
      </w:r>
      <w:r w:rsidR="00C8577B" w:rsidRPr="00BE7F72">
        <w:rPr>
          <w:rFonts w:asciiTheme="minorHAnsi" w:hAnsiTheme="minorHAnsi"/>
        </w:rPr>
        <w:t xml:space="preserve">2001 Law </w:t>
      </w:r>
      <w:r w:rsidR="0098307E" w:rsidRPr="00BE7F72">
        <w:rPr>
          <w:rFonts w:asciiTheme="minorHAnsi" w:hAnsiTheme="minorHAnsi"/>
        </w:rPr>
        <w:t>(as amended)</w:t>
      </w:r>
      <w:r w:rsidR="004B012D">
        <w:rPr>
          <w:rFonts w:asciiTheme="minorHAnsi" w:hAnsiTheme="minorHAnsi"/>
        </w:rPr>
        <w:t xml:space="preserve"> (KSCCL)</w:t>
      </w:r>
      <w:r w:rsidR="0098307E" w:rsidRPr="00BE7F72">
        <w:rPr>
          <w:rFonts w:asciiTheme="minorHAnsi" w:hAnsiTheme="minorHAnsi"/>
        </w:rPr>
        <w:t xml:space="preserve">; </w:t>
      </w:r>
      <w:r w:rsidR="003D6A83" w:rsidRPr="00BE7F72">
        <w:rPr>
          <w:rFonts w:asciiTheme="minorHAnsi" w:hAnsiTheme="minorHAnsi"/>
        </w:rPr>
        <w:t>Ss.</w:t>
      </w:r>
      <w:r w:rsidR="00C8577B" w:rsidRPr="00BE7F72">
        <w:rPr>
          <w:rFonts w:asciiTheme="minorHAnsi" w:hAnsiTheme="minorHAnsi"/>
        </w:rPr>
        <w:t xml:space="preserve">2(1), 15(1)-(2) and Schedule of the </w:t>
      </w:r>
      <w:proofErr w:type="spellStart"/>
      <w:r w:rsidR="00C8577B" w:rsidRPr="00BE7F72">
        <w:rPr>
          <w:rFonts w:asciiTheme="minorHAnsi" w:hAnsiTheme="minorHAnsi"/>
        </w:rPr>
        <w:t>Nasarawa</w:t>
      </w:r>
      <w:proofErr w:type="spellEnd"/>
      <w:r w:rsidR="00C8577B" w:rsidRPr="00BE7F72">
        <w:rPr>
          <w:rFonts w:asciiTheme="minorHAnsi" w:hAnsiTheme="minorHAnsi"/>
        </w:rPr>
        <w:t xml:space="preserve"> State Customary Court Law 2022</w:t>
      </w:r>
      <w:r w:rsidR="004B012D">
        <w:rPr>
          <w:rFonts w:asciiTheme="minorHAnsi" w:hAnsiTheme="minorHAnsi"/>
        </w:rPr>
        <w:t xml:space="preserve"> (NSCCL)</w:t>
      </w:r>
      <w:r w:rsidR="00C8577B" w:rsidRPr="00BE7F72">
        <w:rPr>
          <w:rFonts w:asciiTheme="minorHAnsi" w:hAnsiTheme="minorHAnsi"/>
        </w:rPr>
        <w:t xml:space="preserve">; </w:t>
      </w:r>
      <w:r w:rsidR="00CD3A0B" w:rsidRPr="00BE7F72">
        <w:rPr>
          <w:rFonts w:asciiTheme="minorHAnsi" w:hAnsiTheme="minorHAnsi"/>
        </w:rPr>
        <w:t>Ss.</w:t>
      </w:r>
      <w:r w:rsidR="003D6A83" w:rsidRPr="00BE7F72">
        <w:rPr>
          <w:rFonts w:asciiTheme="minorHAnsi" w:hAnsiTheme="minorHAnsi"/>
        </w:rPr>
        <w:t>21, 22, 25, 26 and First Schedule Lagos State Customary Courts Law, 2011</w:t>
      </w:r>
      <w:r w:rsidR="007C29A1" w:rsidRPr="00BE7F72">
        <w:rPr>
          <w:rFonts w:asciiTheme="minorHAnsi" w:hAnsiTheme="minorHAnsi"/>
        </w:rPr>
        <w:t xml:space="preserve"> (as amended)</w:t>
      </w:r>
      <w:r w:rsidR="00BC4257">
        <w:rPr>
          <w:rFonts w:asciiTheme="minorHAnsi" w:hAnsiTheme="minorHAnsi"/>
        </w:rPr>
        <w:t xml:space="preserve"> (LSCCL)</w:t>
      </w:r>
      <w:r w:rsidR="00863EA6">
        <w:rPr>
          <w:rFonts w:asciiTheme="minorHAnsi" w:hAnsiTheme="minorHAnsi"/>
        </w:rPr>
        <w:t xml:space="preserve">; ss.14 – 17, 19, 21 </w:t>
      </w:r>
      <w:proofErr w:type="spellStart"/>
      <w:r w:rsidR="00863EA6" w:rsidRPr="00863EA6">
        <w:rPr>
          <w:rFonts w:asciiTheme="minorHAnsi" w:hAnsiTheme="minorHAnsi"/>
        </w:rPr>
        <w:t>Akwa</w:t>
      </w:r>
      <w:proofErr w:type="spellEnd"/>
      <w:r w:rsidR="00863EA6" w:rsidRPr="00863EA6">
        <w:rPr>
          <w:rFonts w:asciiTheme="minorHAnsi" w:hAnsiTheme="minorHAnsi"/>
        </w:rPr>
        <w:t xml:space="preserve"> </w:t>
      </w:r>
      <w:proofErr w:type="spellStart"/>
      <w:r w:rsidR="00863EA6" w:rsidRPr="00863EA6">
        <w:rPr>
          <w:rFonts w:asciiTheme="minorHAnsi" w:hAnsiTheme="minorHAnsi"/>
        </w:rPr>
        <w:t>Ibom</w:t>
      </w:r>
      <w:proofErr w:type="spellEnd"/>
      <w:r w:rsidR="00863EA6" w:rsidRPr="00863EA6">
        <w:rPr>
          <w:rFonts w:asciiTheme="minorHAnsi" w:hAnsiTheme="minorHAnsi"/>
        </w:rPr>
        <w:t xml:space="preserve"> State Customary Courts Law 2020</w:t>
      </w:r>
      <w:r w:rsidR="00863EA6">
        <w:rPr>
          <w:rFonts w:asciiTheme="minorHAnsi" w:hAnsiTheme="minorHAnsi"/>
        </w:rPr>
        <w:t xml:space="preserve"> (ASCCL)</w:t>
      </w:r>
    </w:p>
  </w:footnote>
  <w:footnote w:id="2">
    <w:p w:rsidR="00D15DEB" w:rsidRPr="00BE7F72" w:rsidRDefault="00D15DEB" w:rsidP="00A64838">
      <w:pPr>
        <w:pStyle w:val="FootnoteText"/>
        <w:ind w:left="284" w:hanging="284"/>
        <w:jc w:val="both"/>
        <w:rPr>
          <w:rFonts w:asciiTheme="minorHAnsi" w:hAnsiTheme="minorHAnsi"/>
        </w:rPr>
      </w:pPr>
      <w:r w:rsidRPr="00BE7F72">
        <w:rPr>
          <w:rStyle w:val="FootnoteReference"/>
          <w:rFonts w:asciiTheme="minorHAnsi" w:hAnsiTheme="minorHAnsi"/>
        </w:rPr>
        <w:footnoteRef/>
      </w:r>
      <w:r w:rsidRPr="00BE7F72">
        <w:rPr>
          <w:rFonts w:asciiTheme="minorHAnsi" w:hAnsiTheme="minorHAnsi"/>
        </w:rPr>
        <w:t xml:space="preserve"> </w:t>
      </w:r>
      <w:r w:rsidR="001B22FC">
        <w:rPr>
          <w:rFonts w:asciiTheme="minorHAnsi" w:hAnsiTheme="minorHAnsi"/>
        </w:rPr>
        <w:tab/>
      </w:r>
      <w:r w:rsidR="00B77771">
        <w:rPr>
          <w:rFonts w:asciiTheme="minorHAnsi" w:hAnsiTheme="minorHAnsi"/>
        </w:rPr>
        <w:t>I learnt that the Magistrate</w:t>
      </w:r>
      <w:r w:rsidR="00A64838">
        <w:rPr>
          <w:rFonts w:asciiTheme="minorHAnsi" w:hAnsiTheme="minorHAnsi"/>
        </w:rPr>
        <w:t>s</w:t>
      </w:r>
      <w:r w:rsidR="00B77771">
        <w:rPr>
          <w:rFonts w:asciiTheme="minorHAnsi" w:hAnsiTheme="minorHAnsi"/>
        </w:rPr>
        <w:t xml:space="preserve"> Courts in Niger State is a perfect example of this as there are only Magistrates Court with </w:t>
      </w:r>
      <w:r w:rsidR="00A64838">
        <w:rPr>
          <w:rFonts w:asciiTheme="minorHAnsi" w:hAnsiTheme="minorHAnsi"/>
        </w:rPr>
        <w:t>wide</w:t>
      </w:r>
      <w:r w:rsidR="00B77771">
        <w:rPr>
          <w:rFonts w:asciiTheme="minorHAnsi" w:hAnsiTheme="minorHAnsi"/>
        </w:rPr>
        <w:t xml:space="preserve"> </w:t>
      </w:r>
      <w:r w:rsidR="00A64838">
        <w:rPr>
          <w:rFonts w:asciiTheme="minorHAnsi" w:hAnsiTheme="minorHAnsi"/>
        </w:rPr>
        <w:t xml:space="preserve">civil and criminal </w:t>
      </w:r>
      <w:r w:rsidR="00B77771">
        <w:rPr>
          <w:rFonts w:asciiTheme="minorHAnsi" w:hAnsiTheme="minorHAnsi"/>
        </w:rPr>
        <w:t>jurisdiction</w:t>
      </w:r>
      <w:r w:rsidR="00A64838">
        <w:rPr>
          <w:rFonts w:asciiTheme="minorHAnsi" w:hAnsiTheme="minorHAnsi"/>
        </w:rPr>
        <w:t xml:space="preserve"> </w:t>
      </w:r>
      <w:r w:rsidR="00B77771">
        <w:rPr>
          <w:rFonts w:asciiTheme="minorHAnsi" w:hAnsiTheme="minorHAnsi"/>
        </w:rPr>
        <w:t>and Sharia Courts with jurisdiction over issue</w:t>
      </w:r>
      <w:r w:rsidR="00A64838">
        <w:rPr>
          <w:rFonts w:asciiTheme="minorHAnsi" w:hAnsiTheme="minorHAnsi"/>
        </w:rPr>
        <w:t>s</w:t>
      </w:r>
      <w:r w:rsidR="00B77771">
        <w:rPr>
          <w:rFonts w:asciiTheme="minorHAnsi" w:hAnsiTheme="minorHAnsi"/>
        </w:rPr>
        <w:t xml:space="preserve"> of Islamic law.</w:t>
      </w:r>
      <w:r w:rsidR="00651BCB">
        <w:rPr>
          <w:rFonts w:asciiTheme="minorHAnsi" w:hAnsiTheme="minorHAnsi"/>
        </w:rPr>
        <w:t xml:space="preserve"> As at the time of writing this paper, I could not get access to a copy of their enabling law.</w:t>
      </w:r>
    </w:p>
  </w:footnote>
  <w:footnote w:id="3">
    <w:p w:rsidR="00D15DEB" w:rsidRPr="00BE7F72" w:rsidRDefault="00D15DEB" w:rsidP="00A64838">
      <w:pPr>
        <w:pStyle w:val="FootnoteText"/>
        <w:ind w:left="284" w:hanging="284"/>
        <w:jc w:val="both"/>
        <w:rPr>
          <w:rFonts w:asciiTheme="minorHAnsi" w:hAnsiTheme="minorHAnsi"/>
        </w:rPr>
      </w:pPr>
      <w:r w:rsidRPr="00BE7F72">
        <w:rPr>
          <w:rStyle w:val="FootnoteReference"/>
          <w:rFonts w:asciiTheme="minorHAnsi" w:hAnsiTheme="minorHAnsi"/>
        </w:rPr>
        <w:footnoteRef/>
      </w:r>
      <w:r w:rsidRPr="00BE7F72">
        <w:rPr>
          <w:rFonts w:asciiTheme="minorHAnsi" w:hAnsiTheme="minorHAnsi"/>
        </w:rPr>
        <w:t xml:space="preserve"> </w:t>
      </w:r>
      <w:r w:rsidR="001B22FC">
        <w:rPr>
          <w:rFonts w:asciiTheme="minorHAnsi" w:hAnsiTheme="minorHAnsi"/>
        </w:rPr>
        <w:tab/>
      </w:r>
      <w:proofErr w:type="gramStart"/>
      <w:r w:rsidR="00F66BA3">
        <w:rPr>
          <w:rFonts w:asciiTheme="minorHAnsi" w:hAnsiTheme="minorHAnsi"/>
        </w:rPr>
        <w:t>S</w:t>
      </w:r>
      <w:r w:rsidR="00EE63DF">
        <w:rPr>
          <w:rFonts w:asciiTheme="minorHAnsi" w:hAnsiTheme="minorHAnsi"/>
        </w:rPr>
        <w:t>s.</w:t>
      </w:r>
      <w:r w:rsidR="001F084C">
        <w:rPr>
          <w:rFonts w:asciiTheme="minorHAnsi" w:hAnsiTheme="minorHAnsi"/>
        </w:rPr>
        <w:t xml:space="preserve">12, 14, 15, 17, 19 </w:t>
      </w:r>
      <w:r w:rsidR="003D744F">
        <w:rPr>
          <w:rFonts w:asciiTheme="minorHAnsi" w:hAnsiTheme="minorHAnsi"/>
        </w:rPr>
        <w:t xml:space="preserve">&amp; First Schedule </w:t>
      </w:r>
      <w:proofErr w:type="spellStart"/>
      <w:r w:rsidR="001F084C">
        <w:rPr>
          <w:rFonts w:asciiTheme="minorHAnsi" w:hAnsiTheme="minorHAnsi"/>
        </w:rPr>
        <w:t>Gongola</w:t>
      </w:r>
      <w:proofErr w:type="spellEnd"/>
      <w:r w:rsidR="001F084C">
        <w:rPr>
          <w:rFonts w:asciiTheme="minorHAnsi" w:hAnsiTheme="minorHAnsi"/>
        </w:rPr>
        <w:t xml:space="preserve"> State </w:t>
      </w:r>
      <w:r w:rsidR="00EE63DF">
        <w:rPr>
          <w:rFonts w:asciiTheme="minorHAnsi" w:hAnsiTheme="minorHAnsi"/>
        </w:rPr>
        <w:t>Area Courts Edict</w:t>
      </w:r>
      <w:r w:rsidR="001F084C">
        <w:rPr>
          <w:rFonts w:asciiTheme="minorHAnsi" w:hAnsiTheme="minorHAnsi"/>
        </w:rPr>
        <w:t xml:space="preserve"> 1988 CAP.11 </w:t>
      </w:r>
      <w:r w:rsidR="003D744F">
        <w:rPr>
          <w:rFonts w:asciiTheme="minorHAnsi" w:hAnsiTheme="minorHAnsi"/>
        </w:rPr>
        <w:t xml:space="preserve">(GSACE) </w:t>
      </w:r>
      <w:r w:rsidR="001F084C">
        <w:rPr>
          <w:rFonts w:asciiTheme="minorHAnsi" w:hAnsiTheme="minorHAnsi"/>
        </w:rPr>
        <w:t xml:space="preserve">(applicable to Adamawa and </w:t>
      </w:r>
      <w:proofErr w:type="spellStart"/>
      <w:r w:rsidR="001F084C">
        <w:rPr>
          <w:rFonts w:asciiTheme="minorHAnsi" w:hAnsiTheme="minorHAnsi"/>
        </w:rPr>
        <w:t>Taraba</w:t>
      </w:r>
      <w:proofErr w:type="spellEnd"/>
      <w:r w:rsidR="001F084C">
        <w:rPr>
          <w:rFonts w:asciiTheme="minorHAnsi" w:hAnsiTheme="minorHAnsi"/>
        </w:rPr>
        <w:t xml:space="preserve"> States).</w:t>
      </w:r>
      <w:proofErr w:type="gramEnd"/>
    </w:p>
  </w:footnote>
  <w:footnote w:id="4">
    <w:p w:rsidR="00BE7F72" w:rsidRPr="00BE7F72" w:rsidRDefault="00BE7F72" w:rsidP="00A64838">
      <w:pPr>
        <w:pStyle w:val="FootnoteText"/>
        <w:ind w:left="284" w:hanging="284"/>
        <w:jc w:val="both"/>
        <w:rPr>
          <w:rFonts w:asciiTheme="minorHAnsi" w:hAnsiTheme="minorHAnsi"/>
        </w:rPr>
      </w:pPr>
      <w:r w:rsidRPr="00BE7F72">
        <w:rPr>
          <w:rStyle w:val="FootnoteReference"/>
          <w:rFonts w:asciiTheme="minorHAnsi" w:hAnsiTheme="minorHAnsi"/>
        </w:rPr>
        <w:footnoteRef/>
      </w:r>
      <w:r w:rsidRPr="00BE7F72">
        <w:rPr>
          <w:rFonts w:asciiTheme="minorHAnsi" w:hAnsiTheme="minorHAnsi"/>
        </w:rPr>
        <w:t xml:space="preserve"> </w:t>
      </w:r>
      <w:r w:rsidR="001B22FC">
        <w:rPr>
          <w:rFonts w:asciiTheme="minorHAnsi" w:hAnsiTheme="minorHAnsi"/>
        </w:rPr>
        <w:tab/>
      </w:r>
      <w:proofErr w:type="gramStart"/>
      <w:r w:rsidRPr="00BE7F72">
        <w:rPr>
          <w:rFonts w:asciiTheme="minorHAnsi" w:hAnsiTheme="minorHAnsi"/>
        </w:rPr>
        <w:t>(1999) 1 NWLR (Pt.588) 521 at 527,</w:t>
      </w:r>
      <w:r>
        <w:rPr>
          <w:rFonts w:asciiTheme="minorHAnsi" w:hAnsiTheme="minorHAnsi"/>
        </w:rPr>
        <w:t xml:space="preserve"> </w:t>
      </w:r>
      <w:r w:rsidRPr="00BE7F72">
        <w:rPr>
          <w:rFonts w:asciiTheme="minorHAnsi" w:hAnsiTheme="minorHAnsi"/>
        </w:rPr>
        <w:t>paras.</w:t>
      </w:r>
      <w:proofErr w:type="gramEnd"/>
      <w:r>
        <w:rPr>
          <w:rFonts w:asciiTheme="minorHAnsi" w:hAnsiTheme="minorHAnsi"/>
        </w:rPr>
        <w:t xml:space="preserve"> </w:t>
      </w:r>
    </w:p>
  </w:footnote>
  <w:footnote w:id="5">
    <w:p w:rsidR="00BE7F72" w:rsidRPr="00BE7F72" w:rsidRDefault="00BE7F72" w:rsidP="00A64838">
      <w:pPr>
        <w:pStyle w:val="FootnoteText"/>
        <w:ind w:left="284" w:hanging="284"/>
        <w:jc w:val="both"/>
        <w:rPr>
          <w:rFonts w:asciiTheme="minorHAnsi" w:hAnsiTheme="minorHAnsi"/>
        </w:rPr>
      </w:pPr>
      <w:r w:rsidRPr="00BE7F72">
        <w:rPr>
          <w:rStyle w:val="FootnoteReference"/>
          <w:rFonts w:asciiTheme="minorHAnsi" w:hAnsiTheme="minorHAnsi"/>
        </w:rPr>
        <w:footnoteRef/>
      </w:r>
      <w:r w:rsidRPr="00BE7F72">
        <w:rPr>
          <w:rFonts w:asciiTheme="minorHAnsi" w:hAnsiTheme="minorHAnsi"/>
        </w:rPr>
        <w:t xml:space="preserve"> </w:t>
      </w:r>
      <w:r w:rsidR="001B22FC">
        <w:rPr>
          <w:rFonts w:asciiTheme="minorHAnsi" w:hAnsiTheme="minorHAnsi"/>
        </w:rPr>
        <w:tab/>
      </w:r>
      <w:r w:rsidRPr="00BE7F72">
        <w:rPr>
          <w:rFonts w:asciiTheme="minorHAnsi" w:hAnsiTheme="minorHAnsi"/>
        </w:rPr>
        <w:t>(1973)</w:t>
      </w:r>
      <w:r>
        <w:rPr>
          <w:rFonts w:asciiTheme="minorHAnsi" w:hAnsiTheme="minorHAnsi"/>
        </w:rPr>
        <w:t xml:space="preserve"> 11 S.C. p.1 at 21</w:t>
      </w:r>
    </w:p>
  </w:footnote>
  <w:footnote w:id="6">
    <w:p w:rsidR="000E4BC2" w:rsidRPr="00A64838" w:rsidRDefault="000E4BC2" w:rsidP="00A64838">
      <w:pPr>
        <w:pStyle w:val="FootnoteText"/>
        <w:ind w:left="284" w:hanging="284"/>
        <w:jc w:val="both"/>
        <w:rPr>
          <w:rFonts w:asciiTheme="minorHAnsi" w:hAnsiTheme="minorHAnsi"/>
        </w:rPr>
      </w:pPr>
      <w:r w:rsidRPr="00A64838">
        <w:rPr>
          <w:rStyle w:val="FootnoteReference"/>
          <w:rFonts w:asciiTheme="minorHAnsi" w:hAnsiTheme="minorHAnsi"/>
        </w:rPr>
        <w:footnoteRef/>
      </w:r>
      <w:r w:rsidRPr="00A64838">
        <w:rPr>
          <w:rFonts w:asciiTheme="minorHAnsi" w:hAnsiTheme="minorHAnsi"/>
        </w:rPr>
        <w:t xml:space="preserve"> </w:t>
      </w:r>
      <w:r w:rsidR="001B22FC" w:rsidRPr="00A64838">
        <w:rPr>
          <w:rFonts w:asciiTheme="minorHAnsi" w:hAnsiTheme="minorHAnsi"/>
        </w:rPr>
        <w:tab/>
      </w:r>
      <w:r w:rsidR="00774C0A" w:rsidRPr="00A64838">
        <w:rPr>
          <w:rFonts w:asciiTheme="minorHAnsi" w:hAnsiTheme="minorHAnsi"/>
        </w:rPr>
        <w:t>(1998) 1 NWLR (Pt.535) 532</w:t>
      </w:r>
    </w:p>
  </w:footnote>
  <w:footnote w:id="7">
    <w:p w:rsidR="00753290" w:rsidRPr="00A64838" w:rsidRDefault="00753290" w:rsidP="00A64838">
      <w:pPr>
        <w:pStyle w:val="FootnoteText"/>
        <w:ind w:left="284" w:hanging="284"/>
        <w:jc w:val="both"/>
        <w:rPr>
          <w:rFonts w:asciiTheme="minorHAnsi" w:hAnsiTheme="minorHAnsi"/>
        </w:rPr>
      </w:pPr>
      <w:r w:rsidRPr="00A64838">
        <w:rPr>
          <w:rStyle w:val="FootnoteReference"/>
          <w:rFonts w:asciiTheme="minorHAnsi" w:hAnsiTheme="minorHAnsi"/>
        </w:rPr>
        <w:footnoteRef/>
      </w:r>
      <w:r w:rsidRPr="00A64838">
        <w:rPr>
          <w:rFonts w:asciiTheme="minorHAnsi" w:hAnsiTheme="minorHAnsi"/>
        </w:rPr>
        <w:t xml:space="preserve"> </w:t>
      </w:r>
      <w:r w:rsidR="001B22FC" w:rsidRPr="00A64838">
        <w:rPr>
          <w:rFonts w:asciiTheme="minorHAnsi" w:hAnsiTheme="minorHAnsi"/>
        </w:rPr>
        <w:tab/>
      </w:r>
      <w:proofErr w:type="gramStart"/>
      <w:r w:rsidRPr="00A64838">
        <w:rPr>
          <w:rFonts w:asciiTheme="minorHAnsi" w:hAnsiTheme="minorHAnsi"/>
          <w:i/>
        </w:rPr>
        <w:t>ibid</w:t>
      </w:r>
      <w:r w:rsidR="00774C0A" w:rsidRPr="00A64838">
        <w:rPr>
          <w:rFonts w:asciiTheme="minorHAnsi" w:hAnsiTheme="minorHAnsi"/>
          <w:i/>
        </w:rPr>
        <w:t>.</w:t>
      </w:r>
      <w:r w:rsidRPr="00A64838">
        <w:rPr>
          <w:rFonts w:asciiTheme="minorHAnsi" w:hAnsiTheme="minorHAnsi"/>
        </w:rPr>
        <w:t xml:space="preserve"> </w:t>
      </w:r>
      <w:r w:rsidR="00D833A5" w:rsidRPr="00A64838">
        <w:rPr>
          <w:rFonts w:asciiTheme="minorHAnsi" w:hAnsiTheme="minorHAnsi"/>
        </w:rPr>
        <w:t>p.</w:t>
      </w:r>
      <w:r w:rsidRPr="00A64838">
        <w:rPr>
          <w:rFonts w:asciiTheme="minorHAnsi" w:hAnsiTheme="minorHAnsi"/>
        </w:rPr>
        <w:t>562, paras.</w:t>
      </w:r>
      <w:proofErr w:type="gramEnd"/>
      <w:r w:rsidRPr="00A64838">
        <w:rPr>
          <w:rFonts w:asciiTheme="minorHAnsi" w:hAnsiTheme="minorHAnsi"/>
        </w:rPr>
        <w:t xml:space="preserve"> D – E</w:t>
      </w:r>
    </w:p>
  </w:footnote>
  <w:footnote w:id="8">
    <w:p w:rsidR="00456929" w:rsidRPr="00A64838" w:rsidRDefault="00456929" w:rsidP="00A64838">
      <w:pPr>
        <w:pStyle w:val="FootnoteText"/>
        <w:ind w:left="284" w:hanging="284"/>
        <w:jc w:val="both"/>
        <w:rPr>
          <w:rFonts w:asciiTheme="minorHAnsi" w:hAnsiTheme="minorHAnsi"/>
        </w:rPr>
      </w:pPr>
      <w:r w:rsidRPr="00A64838">
        <w:rPr>
          <w:rStyle w:val="FootnoteReference"/>
          <w:rFonts w:asciiTheme="minorHAnsi" w:hAnsiTheme="minorHAnsi"/>
        </w:rPr>
        <w:footnoteRef/>
      </w:r>
      <w:r w:rsidRPr="00A64838">
        <w:rPr>
          <w:rFonts w:asciiTheme="minorHAnsi" w:hAnsiTheme="minorHAnsi"/>
        </w:rPr>
        <w:t xml:space="preserve"> </w:t>
      </w:r>
      <w:r w:rsidR="001B22FC" w:rsidRPr="00A64838">
        <w:rPr>
          <w:rFonts w:asciiTheme="minorHAnsi" w:hAnsiTheme="minorHAnsi"/>
        </w:rPr>
        <w:tab/>
      </w:r>
      <w:proofErr w:type="gramStart"/>
      <w:r w:rsidR="00753290" w:rsidRPr="00A64838">
        <w:rPr>
          <w:rFonts w:asciiTheme="minorHAnsi" w:hAnsiTheme="minorHAnsi"/>
          <w:i/>
        </w:rPr>
        <w:t>ibid</w:t>
      </w:r>
      <w:r w:rsidR="00774C0A" w:rsidRPr="00A64838">
        <w:rPr>
          <w:rFonts w:asciiTheme="minorHAnsi" w:hAnsiTheme="minorHAnsi"/>
          <w:i/>
        </w:rPr>
        <w:t>.</w:t>
      </w:r>
      <w:r w:rsidRPr="00A64838">
        <w:rPr>
          <w:rFonts w:asciiTheme="minorHAnsi" w:hAnsiTheme="minorHAnsi"/>
        </w:rPr>
        <w:t xml:space="preserve"> </w:t>
      </w:r>
      <w:r w:rsidR="00D833A5" w:rsidRPr="00A64838">
        <w:rPr>
          <w:rFonts w:asciiTheme="minorHAnsi" w:hAnsiTheme="minorHAnsi"/>
        </w:rPr>
        <w:t>p.</w:t>
      </w:r>
      <w:r w:rsidR="00E8652A" w:rsidRPr="00A64838">
        <w:rPr>
          <w:rFonts w:asciiTheme="minorHAnsi" w:hAnsiTheme="minorHAnsi"/>
        </w:rPr>
        <w:t xml:space="preserve">565, </w:t>
      </w:r>
      <w:proofErr w:type="spellStart"/>
      <w:r w:rsidR="00E8652A" w:rsidRPr="00A64838">
        <w:rPr>
          <w:rFonts w:asciiTheme="minorHAnsi" w:hAnsiTheme="minorHAnsi"/>
        </w:rPr>
        <w:t>para</w:t>
      </w:r>
      <w:proofErr w:type="spellEnd"/>
      <w:r w:rsidR="00E8652A" w:rsidRPr="00A64838">
        <w:rPr>
          <w:rFonts w:asciiTheme="minorHAnsi" w:hAnsiTheme="minorHAnsi"/>
        </w:rPr>
        <w:t>.</w:t>
      </w:r>
      <w:proofErr w:type="gramEnd"/>
      <w:r w:rsidR="00E8652A" w:rsidRPr="00A64838">
        <w:rPr>
          <w:rFonts w:asciiTheme="minorHAnsi" w:hAnsiTheme="minorHAnsi"/>
        </w:rPr>
        <w:t xml:space="preserve"> </w:t>
      </w:r>
      <w:proofErr w:type="gramStart"/>
      <w:r w:rsidR="00E8652A" w:rsidRPr="00A64838">
        <w:rPr>
          <w:rFonts w:asciiTheme="minorHAnsi" w:hAnsiTheme="minorHAnsi"/>
        </w:rPr>
        <w:t xml:space="preserve">D; </w:t>
      </w:r>
      <w:r w:rsidR="00D833A5" w:rsidRPr="00A64838">
        <w:rPr>
          <w:rFonts w:asciiTheme="minorHAnsi" w:hAnsiTheme="minorHAnsi"/>
        </w:rPr>
        <w:t>p.</w:t>
      </w:r>
      <w:r w:rsidRPr="00A64838">
        <w:rPr>
          <w:rFonts w:asciiTheme="minorHAnsi" w:hAnsiTheme="minorHAnsi"/>
        </w:rPr>
        <w:t xml:space="preserve">566, </w:t>
      </w:r>
      <w:proofErr w:type="spellStart"/>
      <w:r w:rsidRPr="00A64838">
        <w:rPr>
          <w:rFonts w:asciiTheme="minorHAnsi" w:hAnsiTheme="minorHAnsi"/>
        </w:rPr>
        <w:t>para</w:t>
      </w:r>
      <w:proofErr w:type="spellEnd"/>
      <w:r w:rsidRPr="00A64838">
        <w:rPr>
          <w:rFonts w:asciiTheme="minorHAnsi" w:hAnsiTheme="minorHAnsi"/>
        </w:rPr>
        <w:t>.</w:t>
      </w:r>
      <w:proofErr w:type="gramEnd"/>
      <w:r w:rsidRPr="00A64838">
        <w:rPr>
          <w:rFonts w:asciiTheme="minorHAnsi" w:hAnsiTheme="minorHAnsi"/>
        </w:rPr>
        <w:t xml:space="preserve"> </w:t>
      </w:r>
      <w:r w:rsidR="00E8652A" w:rsidRPr="00A64838">
        <w:rPr>
          <w:rFonts w:asciiTheme="minorHAnsi" w:hAnsiTheme="minorHAnsi"/>
        </w:rPr>
        <w:t xml:space="preserve">C - </w:t>
      </w:r>
      <w:r w:rsidRPr="00A64838">
        <w:rPr>
          <w:rFonts w:asciiTheme="minorHAnsi" w:hAnsiTheme="minorHAnsi"/>
        </w:rPr>
        <w:t>D</w:t>
      </w:r>
    </w:p>
  </w:footnote>
  <w:footnote w:id="9">
    <w:p w:rsidR="00C72DA2" w:rsidRPr="00A64838" w:rsidRDefault="00C72DA2" w:rsidP="00A64838">
      <w:pPr>
        <w:pStyle w:val="FootnoteText"/>
        <w:ind w:left="284" w:hanging="284"/>
        <w:jc w:val="both"/>
        <w:rPr>
          <w:rFonts w:asciiTheme="minorHAnsi" w:hAnsiTheme="minorHAnsi"/>
        </w:rPr>
      </w:pPr>
      <w:r w:rsidRPr="00A64838">
        <w:rPr>
          <w:rStyle w:val="FootnoteReference"/>
          <w:rFonts w:asciiTheme="minorHAnsi" w:hAnsiTheme="minorHAnsi"/>
        </w:rPr>
        <w:footnoteRef/>
      </w:r>
      <w:r w:rsidRPr="00A64838">
        <w:rPr>
          <w:rFonts w:asciiTheme="minorHAnsi" w:hAnsiTheme="minorHAnsi"/>
        </w:rPr>
        <w:t xml:space="preserve"> </w:t>
      </w:r>
      <w:r w:rsidR="001B22FC" w:rsidRPr="00A64838">
        <w:rPr>
          <w:rFonts w:asciiTheme="minorHAnsi" w:hAnsiTheme="minorHAnsi"/>
        </w:rPr>
        <w:tab/>
      </w:r>
      <w:r w:rsidRPr="00A64838">
        <w:rPr>
          <w:rFonts w:asciiTheme="minorHAnsi" w:hAnsiTheme="minorHAnsi"/>
          <w:i/>
        </w:rPr>
        <w:t xml:space="preserve">Arum v </w:t>
      </w:r>
      <w:proofErr w:type="spellStart"/>
      <w:r w:rsidRPr="00A64838">
        <w:rPr>
          <w:rFonts w:asciiTheme="minorHAnsi" w:hAnsiTheme="minorHAnsi"/>
          <w:i/>
        </w:rPr>
        <w:t>Nwobodo</w:t>
      </w:r>
      <w:proofErr w:type="spellEnd"/>
      <w:r w:rsidRPr="00A64838">
        <w:rPr>
          <w:rFonts w:asciiTheme="minorHAnsi" w:hAnsiTheme="minorHAnsi"/>
        </w:rPr>
        <w:t xml:space="preserve"> (2004) 9 NWLR (878) 411 at 442</w:t>
      </w:r>
    </w:p>
  </w:footnote>
  <w:footnote w:id="10">
    <w:p w:rsidR="00D6293F" w:rsidRPr="00A64838" w:rsidRDefault="00D6293F" w:rsidP="00A64838">
      <w:pPr>
        <w:pStyle w:val="FootnoteText"/>
        <w:ind w:left="284" w:hanging="284"/>
        <w:jc w:val="both"/>
        <w:rPr>
          <w:rFonts w:asciiTheme="minorHAnsi" w:hAnsiTheme="minorHAnsi"/>
        </w:rPr>
      </w:pPr>
      <w:r w:rsidRPr="00A64838">
        <w:rPr>
          <w:rStyle w:val="FootnoteReference"/>
          <w:rFonts w:asciiTheme="minorHAnsi" w:hAnsiTheme="minorHAnsi"/>
        </w:rPr>
        <w:footnoteRef/>
      </w:r>
      <w:r w:rsidRPr="00A64838">
        <w:rPr>
          <w:rFonts w:asciiTheme="minorHAnsi" w:hAnsiTheme="minorHAnsi"/>
        </w:rPr>
        <w:t xml:space="preserve"> </w:t>
      </w:r>
      <w:r w:rsidR="001B22FC" w:rsidRPr="00A64838">
        <w:rPr>
          <w:rFonts w:asciiTheme="minorHAnsi" w:hAnsiTheme="minorHAnsi"/>
        </w:rPr>
        <w:tab/>
      </w:r>
      <w:proofErr w:type="spellStart"/>
      <w:proofErr w:type="gramStart"/>
      <w:r w:rsidR="00C63DE3" w:rsidRPr="00A64838">
        <w:rPr>
          <w:rFonts w:asciiTheme="minorHAnsi" w:hAnsiTheme="minorHAnsi"/>
          <w:i/>
        </w:rPr>
        <w:t>Agbasi</w:t>
      </w:r>
      <w:proofErr w:type="spellEnd"/>
      <w:r w:rsidR="00774C0A" w:rsidRPr="00A64838">
        <w:rPr>
          <w:rFonts w:asciiTheme="minorHAnsi" w:hAnsiTheme="minorHAnsi"/>
          <w:i/>
        </w:rPr>
        <w:t xml:space="preserve"> </w:t>
      </w:r>
      <w:r w:rsidR="00C63DE3" w:rsidRPr="00A64838">
        <w:rPr>
          <w:rFonts w:asciiTheme="minorHAnsi" w:hAnsiTheme="minorHAnsi"/>
          <w:i/>
        </w:rPr>
        <w:t>v</w:t>
      </w:r>
      <w:r w:rsidR="00AC6A4B" w:rsidRPr="00A64838">
        <w:rPr>
          <w:rFonts w:asciiTheme="minorHAnsi" w:hAnsiTheme="minorHAnsi"/>
          <w:i/>
        </w:rPr>
        <w:t xml:space="preserve"> Obi</w:t>
      </w:r>
      <w:r w:rsidR="00AC6A4B" w:rsidRPr="00A64838">
        <w:rPr>
          <w:rFonts w:asciiTheme="minorHAnsi" w:hAnsiTheme="minorHAnsi"/>
        </w:rPr>
        <w:t xml:space="preserve"> </w:t>
      </w:r>
      <w:r w:rsidR="001350D4" w:rsidRPr="00A64838">
        <w:rPr>
          <w:rFonts w:asciiTheme="minorHAnsi" w:hAnsiTheme="minorHAnsi"/>
        </w:rPr>
        <w:t>(1998) 2 NWLR (Pt. 536) 1 at 14, paras.</w:t>
      </w:r>
      <w:proofErr w:type="gramEnd"/>
      <w:r w:rsidR="001350D4" w:rsidRPr="00A64838">
        <w:rPr>
          <w:rFonts w:asciiTheme="minorHAnsi" w:hAnsiTheme="minorHAnsi"/>
        </w:rPr>
        <w:t xml:space="preserve"> A-B</w:t>
      </w:r>
    </w:p>
  </w:footnote>
  <w:footnote w:id="11">
    <w:p w:rsidR="00D6293F" w:rsidRPr="00A64838" w:rsidRDefault="00D6293F" w:rsidP="00A64838">
      <w:pPr>
        <w:pStyle w:val="FootnoteText"/>
        <w:ind w:left="284" w:hanging="284"/>
        <w:jc w:val="both"/>
        <w:rPr>
          <w:rFonts w:asciiTheme="minorHAnsi" w:hAnsiTheme="minorHAnsi"/>
        </w:rPr>
      </w:pPr>
      <w:r w:rsidRPr="00A64838">
        <w:rPr>
          <w:rStyle w:val="FootnoteReference"/>
          <w:rFonts w:asciiTheme="minorHAnsi" w:hAnsiTheme="minorHAnsi"/>
        </w:rPr>
        <w:footnoteRef/>
      </w:r>
      <w:r w:rsidRPr="00A64838">
        <w:rPr>
          <w:rFonts w:asciiTheme="minorHAnsi" w:hAnsiTheme="minorHAnsi"/>
        </w:rPr>
        <w:t xml:space="preserve"> </w:t>
      </w:r>
      <w:r w:rsidR="001B22FC" w:rsidRPr="00A64838">
        <w:rPr>
          <w:rFonts w:asciiTheme="minorHAnsi" w:hAnsiTheme="minorHAnsi"/>
        </w:rPr>
        <w:tab/>
      </w:r>
      <w:proofErr w:type="gramStart"/>
      <w:r w:rsidR="00F66BA3">
        <w:rPr>
          <w:rFonts w:asciiTheme="minorHAnsi" w:hAnsiTheme="minorHAnsi"/>
          <w:lang w:val="en-US"/>
        </w:rPr>
        <w:t>S</w:t>
      </w:r>
      <w:r w:rsidR="00774C0A" w:rsidRPr="00A64838">
        <w:rPr>
          <w:rFonts w:asciiTheme="minorHAnsi" w:hAnsiTheme="minorHAnsi"/>
          <w:lang w:val="en-US"/>
        </w:rPr>
        <w:t>.</w:t>
      </w:r>
      <w:r w:rsidR="0098696D" w:rsidRPr="00A64838">
        <w:rPr>
          <w:rFonts w:asciiTheme="minorHAnsi" w:hAnsiTheme="minorHAnsi"/>
          <w:lang w:val="en-US"/>
        </w:rPr>
        <w:t>59</w:t>
      </w:r>
      <w:r w:rsidR="00206435" w:rsidRPr="00A64838">
        <w:rPr>
          <w:rFonts w:asciiTheme="minorHAnsi" w:hAnsiTheme="minorHAnsi"/>
          <w:lang w:val="en-US"/>
        </w:rPr>
        <w:t xml:space="preserve"> </w:t>
      </w:r>
      <w:r w:rsidR="00BC4257" w:rsidRPr="00A64838">
        <w:rPr>
          <w:rFonts w:asciiTheme="minorHAnsi" w:hAnsiTheme="minorHAnsi"/>
          <w:lang w:val="en-US"/>
        </w:rPr>
        <w:t>KSCCL n.1</w:t>
      </w:r>
      <w:r w:rsidR="006D6DE1" w:rsidRPr="00A64838">
        <w:rPr>
          <w:rFonts w:asciiTheme="minorHAnsi" w:hAnsiTheme="minorHAnsi"/>
          <w:lang w:val="en-US"/>
        </w:rPr>
        <w:t xml:space="preserve">; </w:t>
      </w:r>
      <w:r w:rsidR="00C63DE3" w:rsidRPr="00A64838">
        <w:rPr>
          <w:rFonts w:asciiTheme="minorHAnsi" w:hAnsiTheme="minorHAnsi"/>
          <w:i/>
          <w:lang w:val="en-US"/>
        </w:rPr>
        <w:t>Ede v</w:t>
      </w:r>
      <w:r w:rsidR="006D6DE1" w:rsidRPr="00A64838">
        <w:rPr>
          <w:rFonts w:asciiTheme="minorHAnsi" w:hAnsiTheme="minorHAnsi"/>
          <w:i/>
          <w:lang w:val="en-US"/>
        </w:rPr>
        <w:t xml:space="preserve"> </w:t>
      </w:r>
      <w:proofErr w:type="spellStart"/>
      <w:r w:rsidR="00C63DE3" w:rsidRPr="00A64838">
        <w:rPr>
          <w:rFonts w:asciiTheme="minorHAnsi" w:hAnsiTheme="minorHAnsi"/>
          <w:i/>
          <w:lang w:val="en-US"/>
        </w:rPr>
        <w:t>Mba</w:t>
      </w:r>
      <w:proofErr w:type="spellEnd"/>
      <w:r w:rsidR="00C63DE3" w:rsidRPr="00A64838">
        <w:rPr>
          <w:rFonts w:asciiTheme="minorHAnsi" w:hAnsiTheme="minorHAnsi"/>
          <w:lang w:val="en-US"/>
        </w:rPr>
        <w:t xml:space="preserve"> </w:t>
      </w:r>
      <w:r w:rsidR="00774C0A" w:rsidRPr="00A64838">
        <w:rPr>
          <w:rFonts w:asciiTheme="minorHAnsi" w:hAnsiTheme="minorHAnsi"/>
          <w:lang w:val="en-US"/>
        </w:rPr>
        <w:t>(2011) 18 NW</w:t>
      </w:r>
      <w:r w:rsidR="006D6DE1" w:rsidRPr="00A64838">
        <w:rPr>
          <w:rFonts w:asciiTheme="minorHAnsi" w:hAnsiTheme="minorHAnsi"/>
          <w:lang w:val="en-US"/>
        </w:rPr>
        <w:t>L</w:t>
      </w:r>
      <w:r w:rsidR="00774C0A" w:rsidRPr="00A64838">
        <w:rPr>
          <w:rFonts w:asciiTheme="minorHAnsi" w:hAnsiTheme="minorHAnsi"/>
          <w:lang w:val="en-US"/>
        </w:rPr>
        <w:t>R</w:t>
      </w:r>
      <w:r w:rsidR="0098696D" w:rsidRPr="00A64838">
        <w:rPr>
          <w:rFonts w:asciiTheme="minorHAnsi" w:hAnsiTheme="minorHAnsi"/>
          <w:lang w:val="en-US"/>
        </w:rPr>
        <w:t xml:space="preserve"> (Pt. 1278) 236 at 272, </w:t>
      </w:r>
      <w:proofErr w:type="spellStart"/>
      <w:r w:rsidR="0098696D" w:rsidRPr="00A64838">
        <w:rPr>
          <w:rFonts w:asciiTheme="minorHAnsi" w:hAnsiTheme="minorHAnsi"/>
          <w:lang w:val="en-US"/>
        </w:rPr>
        <w:t>para</w:t>
      </w:r>
      <w:proofErr w:type="spellEnd"/>
      <w:r w:rsidR="0098696D" w:rsidRPr="00A64838">
        <w:rPr>
          <w:rFonts w:asciiTheme="minorHAnsi" w:hAnsiTheme="minorHAnsi"/>
          <w:lang w:val="en-US"/>
        </w:rPr>
        <w:t>.</w:t>
      </w:r>
      <w:proofErr w:type="gramEnd"/>
      <w:r w:rsidR="0098696D" w:rsidRPr="00A64838">
        <w:rPr>
          <w:rFonts w:asciiTheme="minorHAnsi" w:hAnsiTheme="minorHAnsi"/>
          <w:lang w:val="en-US"/>
        </w:rPr>
        <w:t xml:space="preserve"> </w:t>
      </w:r>
      <w:r w:rsidR="006D6DE1" w:rsidRPr="00A64838">
        <w:rPr>
          <w:rFonts w:asciiTheme="minorHAnsi" w:hAnsiTheme="minorHAnsi"/>
          <w:lang w:val="en-US"/>
        </w:rPr>
        <w:t>A</w:t>
      </w:r>
    </w:p>
  </w:footnote>
  <w:footnote w:id="12">
    <w:p w:rsidR="00CA352B" w:rsidRPr="00A64838" w:rsidRDefault="00CA352B" w:rsidP="00A64838">
      <w:pPr>
        <w:pStyle w:val="FootnoteText"/>
        <w:ind w:left="284" w:hanging="284"/>
        <w:jc w:val="both"/>
        <w:rPr>
          <w:rFonts w:asciiTheme="minorHAnsi" w:hAnsiTheme="minorHAnsi"/>
        </w:rPr>
      </w:pPr>
      <w:r w:rsidRPr="00A64838">
        <w:rPr>
          <w:rStyle w:val="FootnoteReference"/>
          <w:rFonts w:asciiTheme="minorHAnsi" w:hAnsiTheme="minorHAnsi"/>
        </w:rPr>
        <w:footnoteRef/>
      </w:r>
      <w:r w:rsidRPr="00A64838">
        <w:rPr>
          <w:rFonts w:asciiTheme="minorHAnsi" w:hAnsiTheme="minorHAnsi"/>
        </w:rPr>
        <w:t xml:space="preserve"> </w:t>
      </w:r>
      <w:r w:rsidR="001B22FC" w:rsidRPr="00A64838">
        <w:rPr>
          <w:rFonts w:asciiTheme="minorHAnsi" w:hAnsiTheme="minorHAnsi"/>
        </w:rPr>
        <w:tab/>
      </w:r>
      <w:r w:rsidR="00C63DE3" w:rsidRPr="00A64838">
        <w:rPr>
          <w:rFonts w:asciiTheme="minorHAnsi" w:hAnsiTheme="minorHAnsi"/>
          <w:i/>
          <w:iCs/>
          <w:lang w:val="en-US"/>
        </w:rPr>
        <w:t>Ibrahim v</w:t>
      </w:r>
      <w:r w:rsidR="00C72DA2" w:rsidRPr="00A64838">
        <w:rPr>
          <w:rFonts w:asciiTheme="minorHAnsi" w:hAnsiTheme="minorHAnsi"/>
          <w:i/>
          <w:iCs/>
          <w:lang w:val="en-US"/>
        </w:rPr>
        <w:t xml:space="preserve"> </w:t>
      </w:r>
      <w:proofErr w:type="spellStart"/>
      <w:r w:rsidR="00C72DA2" w:rsidRPr="00A64838">
        <w:rPr>
          <w:rFonts w:asciiTheme="minorHAnsi" w:hAnsiTheme="minorHAnsi"/>
          <w:i/>
          <w:iCs/>
          <w:lang w:val="en-US"/>
        </w:rPr>
        <w:t>Abashe</w:t>
      </w:r>
      <w:proofErr w:type="spellEnd"/>
      <w:r w:rsidR="00C72DA2" w:rsidRPr="00A64838">
        <w:rPr>
          <w:rFonts w:asciiTheme="minorHAnsi" w:hAnsiTheme="minorHAnsi"/>
          <w:iCs/>
          <w:lang w:val="en-US"/>
        </w:rPr>
        <w:t xml:space="preserve"> &amp; </w:t>
      </w:r>
      <w:proofErr w:type="spellStart"/>
      <w:r w:rsidR="00C72DA2" w:rsidRPr="00A64838">
        <w:rPr>
          <w:rFonts w:asciiTheme="minorHAnsi" w:hAnsiTheme="minorHAnsi"/>
          <w:iCs/>
          <w:lang w:val="en-US"/>
        </w:rPr>
        <w:t>Ors</w:t>
      </w:r>
      <w:proofErr w:type="spellEnd"/>
      <w:r w:rsidR="00C72DA2" w:rsidRPr="00A64838">
        <w:rPr>
          <w:rFonts w:asciiTheme="minorHAnsi" w:hAnsiTheme="minorHAnsi"/>
          <w:iCs/>
          <w:lang w:val="en-US"/>
        </w:rPr>
        <w:t xml:space="preserve"> (2014) KCCLR-24 (CCA); </w:t>
      </w:r>
      <w:proofErr w:type="spellStart"/>
      <w:r w:rsidR="00821FE3" w:rsidRPr="00A64838">
        <w:rPr>
          <w:rFonts w:asciiTheme="minorHAnsi" w:hAnsiTheme="minorHAnsi"/>
          <w:i/>
          <w:iCs/>
          <w:lang w:val="en-US"/>
        </w:rPr>
        <w:t>Erhunmwunse</w:t>
      </w:r>
      <w:proofErr w:type="spellEnd"/>
      <w:r w:rsidR="00821FE3" w:rsidRPr="00A64838">
        <w:rPr>
          <w:rFonts w:asciiTheme="minorHAnsi" w:hAnsiTheme="minorHAnsi"/>
          <w:i/>
          <w:iCs/>
          <w:lang w:val="en-US"/>
        </w:rPr>
        <w:t xml:space="preserve"> v </w:t>
      </w:r>
      <w:proofErr w:type="spellStart"/>
      <w:r w:rsidR="00821FE3" w:rsidRPr="00A64838">
        <w:rPr>
          <w:rFonts w:asciiTheme="minorHAnsi" w:hAnsiTheme="minorHAnsi"/>
          <w:i/>
          <w:iCs/>
          <w:lang w:val="en-US"/>
        </w:rPr>
        <w:t>Ehan</w:t>
      </w:r>
      <w:r w:rsidR="00271A4B" w:rsidRPr="00A64838">
        <w:rPr>
          <w:rFonts w:asciiTheme="minorHAnsi" w:hAnsiTheme="minorHAnsi"/>
          <w:i/>
          <w:iCs/>
          <w:lang w:val="en-US"/>
        </w:rPr>
        <w:t>i</w:t>
      </w:r>
      <w:r w:rsidR="00821FE3" w:rsidRPr="00A64838">
        <w:rPr>
          <w:rFonts w:asciiTheme="minorHAnsi" w:hAnsiTheme="minorHAnsi"/>
          <w:i/>
          <w:iCs/>
          <w:lang w:val="en-US"/>
        </w:rPr>
        <w:t>re</w:t>
      </w:r>
      <w:proofErr w:type="spellEnd"/>
      <w:r w:rsidR="00821FE3" w:rsidRPr="00A64838">
        <w:rPr>
          <w:rFonts w:asciiTheme="minorHAnsi" w:hAnsiTheme="minorHAnsi"/>
          <w:iCs/>
          <w:lang w:val="en-US"/>
        </w:rPr>
        <w:t xml:space="preserve"> (2003)</w:t>
      </w:r>
      <w:r w:rsidR="00271A4B" w:rsidRPr="00A64838">
        <w:rPr>
          <w:rFonts w:asciiTheme="minorHAnsi" w:hAnsiTheme="minorHAnsi"/>
          <w:iCs/>
          <w:lang w:val="en-US"/>
        </w:rPr>
        <w:t xml:space="preserve"> </w:t>
      </w:r>
      <w:r w:rsidR="00821FE3" w:rsidRPr="00A64838">
        <w:rPr>
          <w:rFonts w:asciiTheme="minorHAnsi" w:hAnsiTheme="minorHAnsi"/>
          <w:iCs/>
          <w:lang w:val="en-US"/>
        </w:rPr>
        <w:t>13 NWLR (PT. 837) 353</w:t>
      </w:r>
    </w:p>
  </w:footnote>
  <w:footnote w:id="13">
    <w:p w:rsidR="004411DB" w:rsidRPr="00A64838" w:rsidRDefault="004411DB" w:rsidP="00A64838">
      <w:pPr>
        <w:pStyle w:val="FootnoteText"/>
        <w:ind w:left="284" w:hanging="284"/>
        <w:jc w:val="both"/>
        <w:rPr>
          <w:rFonts w:asciiTheme="minorHAnsi" w:hAnsiTheme="minorHAnsi"/>
        </w:rPr>
      </w:pPr>
      <w:r w:rsidRPr="00A64838">
        <w:rPr>
          <w:rStyle w:val="FootnoteReference"/>
          <w:rFonts w:asciiTheme="minorHAnsi" w:hAnsiTheme="minorHAnsi"/>
        </w:rPr>
        <w:footnoteRef/>
      </w:r>
      <w:r w:rsidRPr="00A64838">
        <w:rPr>
          <w:rFonts w:asciiTheme="minorHAnsi" w:hAnsiTheme="minorHAnsi"/>
        </w:rPr>
        <w:t xml:space="preserve"> </w:t>
      </w:r>
      <w:r w:rsidR="00B73F01" w:rsidRPr="00A64838">
        <w:rPr>
          <w:rFonts w:asciiTheme="minorHAnsi" w:hAnsiTheme="minorHAnsi"/>
        </w:rPr>
        <w:tab/>
      </w:r>
      <w:r w:rsidRPr="00A64838">
        <w:rPr>
          <w:rFonts w:asciiTheme="minorHAnsi" w:hAnsiTheme="minorHAnsi"/>
          <w:i/>
        </w:rPr>
        <w:t>ibid</w:t>
      </w:r>
      <w:r w:rsidR="00774C0A" w:rsidRPr="00A64838">
        <w:rPr>
          <w:rFonts w:asciiTheme="minorHAnsi" w:hAnsiTheme="minorHAnsi"/>
          <w:i/>
        </w:rPr>
        <w:t>.</w:t>
      </w:r>
    </w:p>
  </w:footnote>
  <w:footnote w:id="14">
    <w:p w:rsidR="004411DB" w:rsidRPr="00A64838" w:rsidRDefault="004411DB" w:rsidP="00A64838">
      <w:pPr>
        <w:pStyle w:val="FootnoteText"/>
        <w:ind w:left="284" w:hanging="284"/>
        <w:jc w:val="both"/>
        <w:rPr>
          <w:rFonts w:asciiTheme="minorHAnsi" w:hAnsiTheme="minorHAnsi"/>
        </w:rPr>
      </w:pPr>
      <w:r w:rsidRPr="00A64838">
        <w:rPr>
          <w:rStyle w:val="FootnoteReference"/>
          <w:rFonts w:asciiTheme="minorHAnsi" w:hAnsiTheme="minorHAnsi"/>
        </w:rPr>
        <w:footnoteRef/>
      </w:r>
      <w:r w:rsidRPr="00A64838">
        <w:rPr>
          <w:rFonts w:asciiTheme="minorHAnsi" w:hAnsiTheme="minorHAnsi"/>
        </w:rPr>
        <w:t xml:space="preserve"> </w:t>
      </w:r>
      <w:r w:rsidR="00B73F01" w:rsidRPr="00A64838">
        <w:rPr>
          <w:rFonts w:asciiTheme="minorHAnsi" w:hAnsiTheme="minorHAnsi"/>
        </w:rPr>
        <w:tab/>
      </w:r>
      <w:r w:rsidR="00774C0A" w:rsidRPr="00A64838">
        <w:rPr>
          <w:rFonts w:asciiTheme="minorHAnsi" w:hAnsiTheme="minorHAnsi"/>
        </w:rPr>
        <w:t>S</w:t>
      </w:r>
      <w:r w:rsidR="00D833A5" w:rsidRPr="00A64838">
        <w:rPr>
          <w:rFonts w:asciiTheme="minorHAnsi" w:hAnsiTheme="minorHAnsi"/>
        </w:rPr>
        <w:t>ee s</w:t>
      </w:r>
      <w:r w:rsidR="00774C0A" w:rsidRPr="00A64838">
        <w:rPr>
          <w:rFonts w:asciiTheme="minorHAnsi" w:hAnsiTheme="minorHAnsi"/>
        </w:rPr>
        <w:t>.</w:t>
      </w:r>
      <w:r w:rsidR="006919B8" w:rsidRPr="00A64838">
        <w:rPr>
          <w:rFonts w:asciiTheme="minorHAnsi" w:hAnsiTheme="minorHAnsi"/>
        </w:rPr>
        <w:t>1(c) of the Evidence Act 2011 (as amended)</w:t>
      </w:r>
      <w:r w:rsidR="00BC4257" w:rsidRPr="00A64838">
        <w:rPr>
          <w:rFonts w:asciiTheme="minorHAnsi" w:hAnsiTheme="minorHAnsi"/>
        </w:rPr>
        <w:t xml:space="preserve"> (EA).</w:t>
      </w:r>
      <w:r w:rsidR="006919B8" w:rsidRPr="00A64838">
        <w:rPr>
          <w:rFonts w:asciiTheme="minorHAnsi" w:hAnsiTheme="minorHAnsi"/>
        </w:rPr>
        <w:t xml:space="preserve"> See </w:t>
      </w:r>
      <w:proofErr w:type="spellStart"/>
      <w:r w:rsidR="00C63DE3" w:rsidRPr="00A64838">
        <w:rPr>
          <w:rFonts w:asciiTheme="minorHAnsi" w:hAnsiTheme="minorHAnsi"/>
          <w:i/>
        </w:rPr>
        <w:t>Danfari</w:t>
      </w:r>
      <w:proofErr w:type="spellEnd"/>
      <w:r w:rsidR="00C63DE3" w:rsidRPr="00A64838">
        <w:rPr>
          <w:rFonts w:asciiTheme="minorHAnsi" w:hAnsiTheme="minorHAnsi"/>
          <w:i/>
        </w:rPr>
        <w:t xml:space="preserve"> &amp; </w:t>
      </w:r>
      <w:proofErr w:type="spellStart"/>
      <w:r w:rsidR="00C63DE3" w:rsidRPr="00A64838">
        <w:rPr>
          <w:rFonts w:asciiTheme="minorHAnsi" w:hAnsiTheme="minorHAnsi"/>
          <w:i/>
        </w:rPr>
        <w:t>Anor</w:t>
      </w:r>
      <w:proofErr w:type="spellEnd"/>
      <w:r w:rsidR="00C63DE3" w:rsidRPr="00A64838">
        <w:rPr>
          <w:rFonts w:asciiTheme="minorHAnsi" w:hAnsiTheme="minorHAnsi"/>
          <w:i/>
        </w:rPr>
        <w:t xml:space="preserve">. </w:t>
      </w:r>
      <w:proofErr w:type="gramStart"/>
      <w:r w:rsidR="00C63DE3" w:rsidRPr="00A64838">
        <w:rPr>
          <w:rFonts w:asciiTheme="minorHAnsi" w:hAnsiTheme="minorHAnsi"/>
          <w:i/>
        </w:rPr>
        <w:t>v</w:t>
      </w:r>
      <w:proofErr w:type="gramEnd"/>
      <w:r w:rsidR="006919B8" w:rsidRPr="00A64838">
        <w:rPr>
          <w:rFonts w:asciiTheme="minorHAnsi" w:hAnsiTheme="minorHAnsi"/>
          <w:i/>
        </w:rPr>
        <w:t xml:space="preserve"> </w:t>
      </w:r>
      <w:proofErr w:type="spellStart"/>
      <w:r w:rsidR="006919B8" w:rsidRPr="00A64838">
        <w:rPr>
          <w:rFonts w:asciiTheme="minorHAnsi" w:hAnsiTheme="minorHAnsi"/>
          <w:i/>
        </w:rPr>
        <w:t>Shugaba</w:t>
      </w:r>
      <w:proofErr w:type="spellEnd"/>
      <w:r w:rsidR="00774C0A" w:rsidRPr="00A64838">
        <w:rPr>
          <w:rFonts w:asciiTheme="minorHAnsi" w:hAnsiTheme="minorHAnsi"/>
        </w:rPr>
        <w:t xml:space="preserve"> (2022) KCCLR-259 (CCA).</w:t>
      </w:r>
      <w:r w:rsidR="006919B8" w:rsidRPr="00A64838">
        <w:rPr>
          <w:rFonts w:asciiTheme="minorHAnsi" w:hAnsiTheme="minorHAnsi"/>
        </w:rPr>
        <w:t xml:space="preserve"> </w:t>
      </w:r>
      <w:r w:rsidR="004508DB" w:rsidRPr="00A64838">
        <w:rPr>
          <w:rFonts w:asciiTheme="minorHAnsi" w:hAnsiTheme="minorHAnsi"/>
        </w:rPr>
        <w:t xml:space="preserve">The exception to the applicability of the law is where Section 256(1)(c)is activated by appropriate authority. Apart from Edo State (2001) and </w:t>
      </w:r>
      <w:proofErr w:type="spellStart"/>
      <w:r w:rsidR="004508DB" w:rsidRPr="00A64838">
        <w:rPr>
          <w:rFonts w:asciiTheme="minorHAnsi" w:hAnsiTheme="minorHAnsi"/>
        </w:rPr>
        <w:t>Osun</w:t>
      </w:r>
      <w:proofErr w:type="spellEnd"/>
      <w:r w:rsidR="004508DB" w:rsidRPr="00A64838">
        <w:rPr>
          <w:rFonts w:asciiTheme="minorHAnsi" w:hAnsiTheme="minorHAnsi"/>
        </w:rPr>
        <w:t xml:space="preserve"> State (2010)</w:t>
      </w:r>
      <w:r w:rsidR="006919B8" w:rsidRPr="00A64838">
        <w:rPr>
          <w:rFonts w:asciiTheme="minorHAnsi" w:hAnsiTheme="minorHAnsi"/>
        </w:rPr>
        <w:t xml:space="preserve">, no </w:t>
      </w:r>
      <w:r w:rsidR="004508DB" w:rsidRPr="00A64838">
        <w:rPr>
          <w:rFonts w:asciiTheme="minorHAnsi" w:hAnsiTheme="minorHAnsi"/>
        </w:rPr>
        <w:t xml:space="preserve">other </w:t>
      </w:r>
      <w:r w:rsidR="006919B8" w:rsidRPr="00A64838">
        <w:rPr>
          <w:rFonts w:asciiTheme="minorHAnsi" w:hAnsiTheme="minorHAnsi"/>
        </w:rPr>
        <w:t xml:space="preserve">State, to my knowledge, has conferred upon Customary Courts, Area Courts and the Customary Court of Appeal the power to enforce the provisions of the Act in </w:t>
      </w:r>
      <w:r w:rsidR="004508DB" w:rsidRPr="00A64838">
        <w:rPr>
          <w:rFonts w:asciiTheme="minorHAnsi" w:hAnsiTheme="minorHAnsi"/>
        </w:rPr>
        <w:t xml:space="preserve">their </w:t>
      </w:r>
      <w:r w:rsidR="006919B8" w:rsidRPr="00A64838">
        <w:rPr>
          <w:rFonts w:asciiTheme="minorHAnsi" w:hAnsiTheme="minorHAnsi"/>
        </w:rPr>
        <w:t>civil proceedings</w:t>
      </w:r>
      <w:r w:rsidR="004508DB" w:rsidRPr="00A64838">
        <w:rPr>
          <w:rFonts w:asciiTheme="minorHAnsi" w:hAnsiTheme="minorHAnsi"/>
        </w:rPr>
        <w:t>.</w:t>
      </w:r>
    </w:p>
  </w:footnote>
  <w:footnote w:id="15">
    <w:p w:rsidR="00C72DA2" w:rsidRPr="00A64838" w:rsidRDefault="00C72DA2" w:rsidP="00A64838">
      <w:pPr>
        <w:pStyle w:val="FootnoteText"/>
        <w:ind w:left="284" w:hanging="284"/>
        <w:jc w:val="both"/>
        <w:rPr>
          <w:rFonts w:asciiTheme="minorHAnsi" w:hAnsiTheme="minorHAnsi"/>
        </w:rPr>
      </w:pPr>
      <w:r w:rsidRPr="00A64838">
        <w:rPr>
          <w:rStyle w:val="FootnoteReference"/>
          <w:rFonts w:asciiTheme="minorHAnsi" w:hAnsiTheme="minorHAnsi"/>
        </w:rPr>
        <w:footnoteRef/>
      </w:r>
      <w:r w:rsidR="00774C0A" w:rsidRPr="00A64838">
        <w:rPr>
          <w:rFonts w:asciiTheme="minorHAnsi" w:hAnsiTheme="minorHAnsi"/>
        </w:rPr>
        <w:t xml:space="preserve"> </w:t>
      </w:r>
      <w:r w:rsidR="00B73F01" w:rsidRPr="00A64838">
        <w:rPr>
          <w:rFonts w:asciiTheme="minorHAnsi" w:hAnsiTheme="minorHAnsi"/>
        </w:rPr>
        <w:tab/>
      </w:r>
      <w:r w:rsidR="00774C0A" w:rsidRPr="00A64838">
        <w:rPr>
          <w:rFonts w:asciiTheme="minorHAnsi" w:hAnsiTheme="minorHAnsi"/>
        </w:rPr>
        <w:t xml:space="preserve">See </w:t>
      </w:r>
      <w:proofErr w:type="gramStart"/>
      <w:r w:rsidR="00774C0A" w:rsidRPr="00A64838">
        <w:rPr>
          <w:rFonts w:asciiTheme="minorHAnsi" w:hAnsiTheme="minorHAnsi"/>
        </w:rPr>
        <w:t>s.</w:t>
      </w:r>
      <w:r w:rsidRPr="00A64838">
        <w:rPr>
          <w:rFonts w:asciiTheme="minorHAnsi" w:hAnsiTheme="minorHAnsi"/>
        </w:rPr>
        <w:t>4(</w:t>
      </w:r>
      <w:proofErr w:type="gramEnd"/>
      <w:r w:rsidRPr="00A64838">
        <w:rPr>
          <w:rFonts w:asciiTheme="minorHAnsi" w:hAnsiTheme="minorHAnsi"/>
        </w:rPr>
        <w:t xml:space="preserve">1) </w:t>
      </w:r>
      <w:r w:rsidRPr="00A64838">
        <w:rPr>
          <w:rFonts w:asciiTheme="minorHAnsi" w:hAnsiTheme="minorHAnsi"/>
          <w:lang w:val="en-US"/>
        </w:rPr>
        <w:t>Kaduna State Limitation Edict (Cap 89), Laws of Kaduna State, 1991</w:t>
      </w:r>
      <w:r w:rsidRPr="00A64838">
        <w:rPr>
          <w:rFonts w:asciiTheme="minorHAnsi" w:hAnsiTheme="minorHAnsi"/>
        </w:rPr>
        <w:t xml:space="preserve">; </w:t>
      </w:r>
      <w:proofErr w:type="spellStart"/>
      <w:r w:rsidR="00C63DE3" w:rsidRPr="00A64838">
        <w:rPr>
          <w:rFonts w:asciiTheme="minorHAnsi" w:hAnsiTheme="minorHAnsi"/>
          <w:i/>
          <w:lang w:val="en-US"/>
        </w:rPr>
        <w:t>Shehu</w:t>
      </w:r>
      <w:proofErr w:type="spellEnd"/>
      <w:r w:rsidR="00C63DE3" w:rsidRPr="00A64838">
        <w:rPr>
          <w:rFonts w:asciiTheme="minorHAnsi" w:hAnsiTheme="minorHAnsi"/>
          <w:i/>
          <w:lang w:val="en-US"/>
        </w:rPr>
        <w:t xml:space="preserve"> v</w:t>
      </w:r>
      <w:r w:rsidRPr="00A64838">
        <w:rPr>
          <w:rFonts w:asciiTheme="minorHAnsi" w:hAnsiTheme="minorHAnsi"/>
          <w:i/>
          <w:lang w:val="en-US"/>
        </w:rPr>
        <w:t xml:space="preserve"> Yohanna</w:t>
      </w:r>
      <w:r w:rsidRPr="00A64838">
        <w:rPr>
          <w:rFonts w:asciiTheme="minorHAnsi" w:hAnsiTheme="minorHAnsi"/>
          <w:lang w:val="en-US"/>
        </w:rPr>
        <w:t xml:space="preserve"> (2018) KCCLR-79 (CCA); </w:t>
      </w:r>
      <w:proofErr w:type="spellStart"/>
      <w:r w:rsidRPr="00A64838">
        <w:rPr>
          <w:rFonts w:asciiTheme="minorHAnsi" w:hAnsiTheme="minorHAnsi"/>
          <w:i/>
        </w:rPr>
        <w:t>Majekod</w:t>
      </w:r>
      <w:r w:rsidR="00C63DE3" w:rsidRPr="00A64838">
        <w:rPr>
          <w:rFonts w:asciiTheme="minorHAnsi" w:hAnsiTheme="minorHAnsi"/>
          <w:i/>
        </w:rPr>
        <w:t>unmi</w:t>
      </w:r>
      <w:proofErr w:type="spellEnd"/>
      <w:r w:rsidR="00C63DE3" w:rsidRPr="00A64838">
        <w:rPr>
          <w:rFonts w:asciiTheme="minorHAnsi" w:hAnsiTheme="minorHAnsi"/>
          <w:i/>
        </w:rPr>
        <w:t xml:space="preserve"> v</w:t>
      </w:r>
      <w:r w:rsidRPr="00A64838">
        <w:rPr>
          <w:rFonts w:asciiTheme="minorHAnsi" w:hAnsiTheme="minorHAnsi"/>
          <w:i/>
        </w:rPr>
        <w:t xml:space="preserve"> </w:t>
      </w:r>
      <w:proofErr w:type="spellStart"/>
      <w:r w:rsidRPr="00A64838">
        <w:rPr>
          <w:rFonts w:asciiTheme="minorHAnsi" w:hAnsiTheme="minorHAnsi"/>
          <w:i/>
        </w:rPr>
        <w:t>Abina</w:t>
      </w:r>
      <w:proofErr w:type="spellEnd"/>
      <w:r w:rsidRPr="00A64838">
        <w:rPr>
          <w:rFonts w:asciiTheme="minorHAnsi" w:hAnsiTheme="minorHAnsi"/>
        </w:rPr>
        <w:t xml:space="preserve"> (2002) 3 NWLR (Pt.755) 720</w:t>
      </w:r>
      <w:r w:rsidR="0098696D" w:rsidRPr="00A64838">
        <w:rPr>
          <w:rFonts w:asciiTheme="minorHAnsi" w:hAnsiTheme="minorHAnsi"/>
        </w:rPr>
        <w:t xml:space="preserve"> at 744, paras. E-F</w:t>
      </w:r>
    </w:p>
  </w:footnote>
  <w:footnote w:id="16">
    <w:p w:rsidR="00C9721E" w:rsidRPr="00A64838" w:rsidRDefault="00C9721E" w:rsidP="00A64838">
      <w:pPr>
        <w:pStyle w:val="FootnoteText"/>
        <w:ind w:left="284" w:hanging="284"/>
        <w:jc w:val="both"/>
        <w:rPr>
          <w:rFonts w:asciiTheme="minorHAnsi" w:hAnsiTheme="minorHAnsi"/>
        </w:rPr>
      </w:pPr>
      <w:r w:rsidRPr="00A64838">
        <w:rPr>
          <w:rStyle w:val="FootnoteReference"/>
          <w:rFonts w:asciiTheme="minorHAnsi" w:hAnsiTheme="minorHAnsi"/>
        </w:rPr>
        <w:footnoteRef/>
      </w:r>
      <w:r w:rsidRPr="00A64838">
        <w:rPr>
          <w:rFonts w:asciiTheme="minorHAnsi" w:hAnsiTheme="minorHAnsi"/>
        </w:rPr>
        <w:t xml:space="preserve"> </w:t>
      </w:r>
      <w:r w:rsidR="00B73F01" w:rsidRPr="00A64838">
        <w:rPr>
          <w:rFonts w:asciiTheme="minorHAnsi" w:hAnsiTheme="minorHAnsi"/>
        </w:rPr>
        <w:tab/>
      </w:r>
      <w:proofErr w:type="spellStart"/>
      <w:proofErr w:type="gramStart"/>
      <w:r w:rsidR="00C63DE3" w:rsidRPr="00A64838">
        <w:rPr>
          <w:rFonts w:asciiTheme="minorHAnsi" w:hAnsiTheme="minorHAnsi"/>
          <w:i/>
          <w:lang w:val="en-US"/>
        </w:rPr>
        <w:t>Azuokwu</w:t>
      </w:r>
      <w:proofErr w:type="spellEnd"/>
      <w:r w:rsidR="00C63DE3" w:rsidRPr="00A64838">
        <w:rPr>
          <w:rFonts w:asciiTheme="minorHAnsi" w:hAnsiTheme="minorHAnsi"/>
          <w:i/>
          <w:lang w:val="en-US"/>
        </w:rPr>
        <w:t xml:space="preserve"> v</w:t>
      </w:r>
      <w:r w:rsidRPr="00A64838">
        <w:rPr>
          <w:rFonts w:asciiTheme="minorHAnsi" w:hAnsiTheme="minorHAnsi"/>
          <w:i/>
          <w:lang w:val="en-US"/>
        </w:rPr>
        <w:t xml:space="preserve"> </w:t>
      </w:r>
      <w:proofErr w:type="spellStart"/>
      <w:r w:rsidRPr="00A64838">
        <w:rPr>
          <w:rFonts w:asciiTheme="minorHAnsi" w:hAnsiTheme="minorHAnsi"/>
          <w:i/>
          <w:lang w:val="en-US"/>
        </w:rPr>
        <w:t>Nwokanma</w:t>
      </w:r>
      <w:proofErr w:type="spellEnd"/>
      <w:r w:rsidR="00985510" w:rsidRPr="00A64838">
        <w:rPr>
          <w:rFonts w:asciiTheme="minorHAnsi" w:hAnsiTheme="minorHAnsi"/>
          <w:lang w:val="en-US"/>
        </w:rPr>
        <w:t xml:space="preserve"> (2005) 11 NWLR (Pt.937) 537 at 550-551, paras.</w:t>
      </w:r>
      <w:proofErr w:type="gramEnd"/>
      <w:r w:rsidR="00985510" w:rsidRPr="00A64838">
        <w:rPr>
          <w:rFonts w:asciiTheme="minorHAnsi" w:hAnsiTheme="minorHAnsi"/>
          <w:lang w:val="en-US"/>
        </w:rPr>
        <w:t xml:space="preserve"> H-B</w:t>
      </w:r>
    </w:p>
  </w:footnote>
  <w:footnote w:id="17">
    <w:p w:rsidR="006B6CF6" w:rsidRPr="00A64838" w:rsidRDefault="006B6CF6" w:rsidP="00A64838">
      <w:pPr>
        <w:pStyle w:val="FootnoteText"/>
        <w:ind w:left="284" w:hanging="284"/>
        <w:jc w:val="both"/>
        <w:rPr>
          <w:rFonts w:asciiTheme="minorHAnsi" w:hAnsiTheme="minorHAnsi"/>
        </w:rPr>
      </w:pPr>
      <w:r w:rsidRPr="00A64838">
        <w:rPr>
          <w:rStyle w:val="FootnoteReference"/>
          <w:rFonts w:asciiTheme="minorHAnsi" w:hAnsiTheme="minorHAnsi"/>
        </w:rPr>
        <w:footnoteRef/>
      </w:r>
      <w:r w:rsidRPr="00A64838">
        <w:rPr>
          <w:rFonts w:asciiTheme="minorHAnsi" w:hAnsiTheme="minorHAnsi"/>
        </w:rPr>
        <w:t xml:space="preserve"> </w:t>
      </w:r>
      <w:r w:rsidR="00B73F01" w:rsidRPr="00A64838">
        <w:rPr>
          <w:rFonts w:asciiTheme="minorHAnsi" w:hAnsiTheme="minorHAnsi"/>
        </w:rPr>
        <w:tab/>
      </w:r>
      <w:r w:rsidRPr="00A64838">
        <w:rPr>
          <w:rFonts w:asciiTheme="minorHAnsi" w:hAnsiTheme="minorHAnsi"/>
        </w:rPr>
        <w:t xml:space="preserve">E.J. Samaila, </w:t>
      </w:r>
      <w:r w:rsidR="00C63DE3" w:rsidRPr="00A64838">
        <w:rPr>
          <w:rFonts w:asciiTheme="minorHAnsi" w:hAnsiTheme="minorHAnsi"/>
        </w:rPr>
        <w:t>“</w:t>
      </w:r>
      <w:r w:rsidRPr="00A64838">
        <w:rPr>
          <w:rFonts w:asciiTheme="minorHAnsi" w:hAnsiTheme="minorHAnsi"/>
        </w:rPr>
        <w:t>Understanding the Dynamics of Civil Litigation in the Customary Court</w:t>
      </w:r>
      <w:r w:rsidR="00C63DE3" w:rsidRPr="00A64838">
        <w:rPr>
          <w:rFonts w:asciiTheme="minorHAnsi" w:hAnsiTheme="minorHAnsi"/>
        </w:rPr>
        <w:t>”</w:t>
      </w:r>
      <w:r w:rsidRPr="00A64838">
        <w:rPr>
          <w:rFonts w:asciiTheme="minorHAnsi" w:hAnsiTheme="minorHAnsi"/>
        </w:rPr>
        <w:t xml:space="preserve"> </w:t>
      </w:r>
      <w:r w:rsidR="00023FD5" w:rsidRPr="00A64838">
        <w:rPr>
          <w:rFonts w:asciiTheme="minorHAnsi" w:hAnsiTheme="minorHAnsi"/>
        </w:rPr>
        <w:t>[2022]</w:t>
      </w:r>
      <w:r w:rsidR="00023FD5" w:rsidRPr="00A64838">
        <w:rPr>
          <w:rFonts w:asciiTheme="minorHAnsi" w:hAnsiTheme="minorHAnsi"/>
          <w:b/>
        </w:rPr>
        <w:t xml:space="preserve"> </w:t>
      </w:r>
      <w:r w:rsidR="00023FD5" w:rsidRPr="00A64838">
        <w:rPr>
          <w:rFonts w:asciiTheme="minorHAnsi" w:hAnsiTheme="minorHAnsi"/>
        </w:rPr>
        <w:t xml:space="preserve">(3 October 2022) </w:t>
      </w:r>
      <w:r w:rsidRPr="00A64838">
        <w:rPr>
          <w:rFonts w:asciiTheme="minorHAnsi" w:hAnsiTheme="minorHAnsi"/>
        </w:rPr>
        <w:t>&lt;</w:t>
      </w:r>
      <w:hyperlink r:id="rId1" w:history="1">
        <w:r w:rsidRPr="00A64838">
          <w:rPr>
            <w:rStyle w:val="Hyperlink"/>
            <w:rFonts w:asciiTheme="minorHAnsi" w:hAnsiTheme="minorHAnsi"/>
            <w:color w:val="auto"/>
            <w:u w:val="none"/>
          </w:rPr>
          <w:t>https://papers.ssrn.com/sol3/cf_dev/AbsByAuth.cfm?per_id=5468606</w:t>
        </w:r>
      </w:hyperlink>
      <w:r w:rsidRPr="00A64838">
        <w:rPr>
          <w:rFonts w:asciiTheme="minorHAnsi" w:hAnsiTheme="minorHAnsi"/>
        </w:rPr>
        <w:t>&gt; accessed 28 December 2024</w:t>
      </w:r>
      <w:r w:rsidR="00E61793" w:rsidRPr="00A64838">
        <w:rPr>
          <w:rFonts w:asciiTheme="minorHAnsi" w:hAnsiTheme="minorHAnsi"/>
        </w:rPr>
        <w:t>.</w:t>
      </w:r>
    </w:p>
  </w:footnote>
  <w:footnote w:id="18">
    <w:p w:rsidR="00CA352B" w:rsidRPr="00C9721E" w:rsidRDefault="00CA352B" w:rsidP="00B73F01">
      <w:pPr>
        <w:pStyle w:val="FootnoteText"/>
        <w:ind w:left="284" w:hanging="284"/>
        <w:jc w:val="both"/>
        <w:rPr>
          <w:rFonts w:asciiTheme="minorHAnsi" w:hAnsiTheme="minorHAnsi"/>
        </w:rPr>
      </w:pPr>
      <w:r w:rsidRPr="00C9721E">
        <w:rPr>
          <w:rStyle w:val="FootnoteReference"/>
          <w:rFonts w:asciiTheme="minorHAnsi" w:hAnsiTheme="minorHAnsi"/>
        </w:rPr>
        <w:footnoteRef/>
      </w:r>
      <w:r w:rsidRPr="00C9721E">
        <w:rPr>
          <w:rFonts w:asciiTheme="minorHAnsi" w:hAnsiTheme="minorHAnsi"/>
        </w:rPr>
        <w:t xml:space="preserve"> </w:t>
      </w:r>
      <w:r w:rsidR="00B73F01">
        <w:rPr>
          <w:rFonts w:asciiTheme="minorHAnsi" w:hAnsiTheme="minorHAnsi"/>
        </w:rPr>
        <w:tab/>
      </w:r>
      <w:r w:rsidR="00A672C8" w:rsidRPr="00C9721E">
        <w:rPr>
          <w:rFonts w:asciiTheme="minorHAnsi" w:hAnsiTheme="minorHAnsi"/>
        </w:rPr>
        <w:t xml:space="preserve">See the admonition of </w:t>
      </w:r>
      <w:proofErr w:type="spellStart"/>
      <w:r w:rsidR="00A672C8" w:rsidRPr="00C9721E">
        <w:rPr>
          <w:rFonts w:asciiTheme="minorHAnsi" w:hAnsiTheme="minorHAnsi"/>
        </w:rPr>
        <w:t>Idigbe</w:t>
      </w:r>
      <w:proofErr w:type="spellEnd"/>
      <w:r w:rsidR="00A672C8" w:rsidRPr="00C9721E">
        <w:rPr>
          <w:rFonts w:asciiTheme="minorHAnsi" w:hAnsiTheme="minorHAnsi"/>
        </w:rPr>
        <w:t xml:space="preserve">, JSC in </w:t>
      </w:r>
      <w:r w:rsidR="00A672C8" w:rsidRPr="00C63DE3">
        <w:rPr>
          <w:rFonts w:asciiTheme="minorHAnsi" w:hAnsiTheme="minorHAnsi"/>
          <w:i/>
        </w:rPr>
        <w:t xml:space="preserve">Chief </w:t>
      </w:r>
      <w:proofErr w:type="spellStart"/>
      <w:r w:rsidR="00A672C8" w:rsidRPr="00C63DE3">
        <w:rPr>
          <w:rFonts w:asciiTheme="minorHAnsi" w:hAnsiTheme="minorHAnsi"/>
          <w:i/>
        </w:rPr>
        <w:t>Karimu</w:t>
      </w:r>
      <w:proofErr w:type="spellEnd"/>
      <w:r w:rsidR="00A672C8" w:rsidRPr="00C63DE3">
        <w:rPr>
          <w:rFonts w:asciiTheme="minorHAnsi" w:hAnsiTheme="minorHAnsi"/>
          <w:i/>
        </w:rPr>
        <w:t xml:space="preserve"> </w:t>
      </w:r>
      <w:proofErr w:type="spellStart"/>
      <w:r w:rsidR="00A672C8" w:rsidRPr="00C63DE3">
        <w:rPr>
          <w:rFonts w:asciiTheme="minorHAnsi" w:hAnsiTheme="minorHAnsi"/>
          <w:i/>
        </w:rPr>
        <w:t>Ajagunjeun</w:t>
      </w:r>
      <w:proofErr w:type="spellEnd"/>
      <w:r w:rsidR="00A672C8" w:rsidRPr="00C63DE3">
        <w:rPr>
          <w:rFonts w:asciiTheme="minorHAnsi" w:hAnsiTheme="minorHAnsi"/>
          <w:i/>
        </w:rPr>
        <w:t xml:space="preserve"> v </w:t>
      </w:r>
      <w:proofErr w:type="spellStart"/>
      <w:r w:rsidR="00A672C8" w:rsidRPr="00C63DE3">
        <w:rPr>
          <w:rFonts w:asciiTheme="minorHAnsi" w:hAnsiTheme="minorHAnsi"/>
          <w:i/>
        </w:rPr>
        <w:t>Sobo</w:t>
      </w:r>
      <w:proofErr w:type="spellEnd"/>
      <w:r w:rsidR="00A672C8" w:rsidRPr="00C63DE3">
        <w:rPr>
          <w:rFonts w:asciiTheme="minorHAnsi" w:hAnsiTheme="minorHAnsi"/>
          <w:i/>
        </w:rPr>
        <w:t xml:space="preserve"> </w:t>
      </w:r>
      <w:proofErr w:type="spellStart"/>
      <w:r w:rsidR="00A672C8" w:rsidRPr="00C63DE3">
        <w:rPr>
          <w:rFonts w:asciiTheme="minorHAnsi" w:hAnsiTheme="minorHAnsi"/>
          <w:i/>
        </w:rPr>
        <w:t>Osho</w:t>
      </w:r>
      <w:proofErr w:type="spellEnd"/>
      <w:r w:rsidR="00A672C8" w:rsidRPr="00C63DE3">
        <w:rPr>
          <w:rFonts w:asciiTheme="minorHAnsi" w:hAnsiTheme="minorHAnsi"/>
          <w:i/>
        </w:rPr>
        <w:t xml:space="preserve"> of </w:t>
      </w:r>
      <w:proofErr w:type="spellStart"/>
      <w:r w:rsidR="00A672C8" w:rsidRPr="00C63DE3">
        <w:rPr>
          <w:rFonts w:asciiTheme="minorHAnsi" w:hAnsiTheme="minorHAnsi"/>
          <w:i/>
        </w:rPr>
        <w:t>Yeku</w:t>
      </w:r>
      <w:proofErr w:type="spellEnd"/>
      <w:r w:rsidR="00A672C8" w:rsidRPr="00C63DE3">
        <w:rPr>
          <w:rFonts w:asciiTheme="minorHAnsi" w:hAnsiTheme="minorHAnsi"/>
          <w:i/>
        </w:rPr>
        <w:t xml:space="preserve"> Village &amp; </w:t>
      </w:r>
      <w:proofErr w:type="spellStart"/>
      <w:r w:rsidR="00A672C8" w:rsidRPr="00C63DE3">
        <w:rPr>
          <w:rFonts w:asciiTheme="minorHAnsi" w:hAnsiTheme="minorHAnsi"/>
          <w:i/>
        </w:rPr>
        <w:t>Ors</w:t>
      </w:r>
      <w:proofErr w:type="spellEnd"/>
      <w:r w:rsidR="00A672C8" w:rsidRPr="00C9721E">
        <w:rPr>
          <w:rFonts w:asciiTheme="minorHAnsi" w:hAnsiTheme="minorHAnsi"/>
        </w:rPr>
        <w:t xml:space="preserve"> (1977) LLJR-SC</w:t>
      </w:r>
    </w:p>
  </w:footnote>
  <w:footnote w:id="19">
    <w:p w:rsidR="003112E8" w:rsidRPr="006D6DE1" w:rsidRDefault="003112E8" w:rsidP="00B73F01">
      <w:pPr>
        <w:pStyle w:val="FootnoteText"/>
        <w:ind w:left="284" w:hanging="284"/>
        <w:jc w:val="both"/>
        <w:rPr>
          <w:rFonts w:asciiTheme="minorHAnsi" w:hAnsiTheme="minorHAnsi"/>
        </w:rPr>
      </w:pPr>
      <w:r w:rsidRPr="006D6DE1">
        <w:rPr>
          <w:rStyle w:val="FootnoteReference"/>
          <w:rFonts w:asciiTheme="minorHAnsi" w:hAnsiTheme="minorHAnsi"/>
        </w:rPr>
        <w:footnoteRef/>
      </w:r>
      <w:r w:rsidR="004B012D">
        <w:rPr>
          <w:rFonts w:asciiTheme="minorHAnsi" w:hAnsiTheme="minorHAnsi"/>
        </w:rPr>
        <w:t xml:space="preserve"> </w:t>
      </w:r>
      <w:r w:rsidR="00B73F01">
        <w:rPr>
          <w:rFonts w:asciiTheme="minorHAnsi" w:hAnsiTheme="minorHAnsi"/>
        </w:rPr>
        <w:tab/>
      </w:r>
      <w:proofErr w:type="gramStart"/>
      <w:r w:rsidR="004B012D">
        <w:rPr>
          <w:rFonts w:asciiTheme="minorHAnsi" w:hAnsiTheme="minorHAnsi"/>
        </w:rPr>
        <w:t>S.</w:t>
      </w:r>
      <w:r w:rsidR="0098696D">
        <w:rPr>
          <w:rFonts w:asciiTheme="minorHAnsi" w:hAnsiTheme="minorHAnsi"/>
        </w:rPr>
        <w:t>288</w:t>
      </w:r>
      <w:r w:rsidRPr="006D6DE1">
        <w:rPr>
          <w:rFonts w:asciiTheme="minorHAnsi" w:hAnsiTheme="minorHAnsi"/>
        </w:rPr>
        <w:t xml:space="preserve"> </w:t>
      </w:r>
      <w:r w:rsidR="00C63DE3">
        <w:rPr>
          <w:rFonts w:asciiTheme="minorHAnsi" w:hAnsiTheme="minorHAnsi"/>
        </w:rPr>
        <w:t>C</w:t>
      </w:r>
      <w:r w:rsidR="00BC4257">
        <w:rPr>
          <w:rFonts w:asciiTheme="minorHAnsi" w:hAnsiTheme="minorHAnsi"/>
        </w:rPr>
        <w:t xml:space="preserve">onstitution of the </w:t>
      </w:r>
      <w:r w:rsidR="00C63DE3">
        <w:rPr>
          <w:rFonts w:asciiTheme="minorHAnsi" w:hAnsiTheme="minorHAnsi"/>
        </w:rPr>
        <w:t>F</w:t>
      </w:r>
      <w:r w:rsidR="00BC4257">
        <w:rPr>
          <w:rFonts w:asciiTheme="minorHAnsi" w:hAnsiTheme="minorHAnsi"/>
        </w:rPr>
        <w:t xml:space="preserve">ederal </w:t>
      </w:r>
      <w:r w:rsidR="00C63DE3">
        <w:rPr>
          <w:rFonts w:asciiTheme="minorHAnsi" w:hAnsiTheme="minorHAnsi"/>
        </w:rPr>
        <w:t>R</w:t>
      </w:r>
      <w:r w:rsidR="00BC4257">
        <w:rPr>
          <w:rFonts w:asciiTheme="minorHAnsi" w:hAnsiTheme="minorHAnsi"/>
        </w:rPr>
        <w:t xml:space="preserve">epublic of Nigeria, </w:t>
      </w:r>
      <w:r w:rsidR="0098696D" w:rsidRPr="006D6DE1">
        <w:rPr>
          <w:rFonts w:asciiTheme="minorHAnsi" w:hAnsiTheme="minorHAnsi"/>
        </w:rPr>
        <w:t xml:space="preserve">1999 </w:t>
      </w:r>
      <w:r w:rsidRPr="006D6DE1">
        <w:rPr>
          <w:rFonts w:asciiTheme="minorHAnsi" w:hAnsiTheme="minorHAnsi"/>
        </w:rPr>
        <w:t>(as amended).</w:t>
      </w:r>
      <w:proofErr w:type="gramEnd"/>
      <w:r w:rsidRPr="006D6DE1">
        <w:rPr>
          <w:rFonts w:asciiTheme="minorHAnsi" w:hAnsiTheme="minorHAnsi"/>
        </w:rPr>
        <w:t xml:space="preserve"> </w:t>
      </w:r>
      <w:r w:rsidR="00BC4257">
        <w:rPr>
          <w:rFonts w:asciiTheme="minorHAnsi" w:hAnsiTheme="minorHAnsi"/>
        </w:rPr>
        <w:t>(CFRN)</w:t>
      </w:r>
    </w:p>
  </w:footnote>
  <w:footnote w:id="20">
    <w:p w:rsidR="00E564D5" w:rsidRPr="006D6DE1" w:rsidRDefault="00E564D5" w:rsidP="00B73F01">
      <w:pPr>
        <w:pStyle w:val="FootnoteText"/>
        <w:ind w:left="284" w:hanging="284"/>
        <w:jc w:val="both"/>
        <w:rPr>
          <w:rFonts w:asciiTheme="minorHAnsi" w:hAnsiTheme="minorHAnsi"/>
        </w:rPr>
      </w:pPr>
      <w:r w:rsidRPr="006D6DE1">
        <w:rPr>
          <w:rStyle w:val="FootnoteReference"/>
          <w:rFonts w:asciiTheme="minorHAnsi" w:hAnsiTheme="minorHAnsi"/>
        </w:rPr>
        <w:footnoteRef/>
      </w:r>
      <w:r w:rsidRPr="006D6DE1">
        <w:rPr>
          <w:rFonts w:asciiTheme="minorHAnsi" w:hAnsiTheme="minorHAnsi"/>
        </w:rPr>
        <w:t xml:space="preserve"> </w:t>
      </w:r>
      <w:r w:rsidR="00B73F01">
        <w:rPr>
          <w:rFonts w:asciiTheme="minorHAnsi" w:hAnsiTheme="minorHAnsi"/>
        </w:rPr>
        <w:tab/>
      </w:r>
      <w:r w:rsidR="004B012D">
        <w:rPr>
          <w:rFonts w:asciiTheme="minorHAnsi" w:hAnsiTheme="minorHAnsi"/>
        </w:rPr>
        <w:t>n.17</w:t>
      </w:r>
    </w:p>
  </w:footnote>
  <w:footnote w:id="21">
    <w:p w:rsidR="00D44843" w:rsidRPr="00863EA6" w:rsidRDefault="00D44843" w:rsidP="00B73F01">
      <w:pPr>
        <w:pStyle w:val="FootnoteText"/>
        <w:ind w:left="284" w:hanging="284"/>
        <w:jc w:val="both"/>
        <w:rPr>
          <w:rFonts w:asciiTheme="minorHAnsi" w:hAnsiTheme="minorHAnsi"/>
        </w:rPr>
      </w:pPr>
      <w:r w:rsidRPr="006D6DE1">
        <w:rPr>
          <w:rStyle w:val="FootnoteReference"/>
          <w:rFonts w:asciiTheme="minorHAnsi" w:hAnsiTheme="minorHAnsi"/>
        </w:rPr>
        <w:footnoteRef/>
      </w:r>
      <w:r w:rsidRPr="006D6DE1">
        <w:rPr>
          <w:rFonts w:asciiTheme="minorHAnsi" w:hAnsiTheme="minorHAnsi"/>
        </w:rPr>
        <w:t xml:space="preserve"> </w:t>
      </w:r>
      <w:r w:rsidR="00B73F01">
        <w:rPr>
          <w:rFonts w:asciiTheme="minorHAnsi" w:hAnsiTheme="minorHAnsi"/>
        </w:rPr>
        <w:tab/>
      </w:r>
      <w:r w:rsidR="00D833A5">
        <w:rPr>
          <w:rFonts w:asciiTheme="minorHAnsi" w:hAnsiTheme="minorHAnsi"/>
        </w:rPr>
        <w:t xml:space="preserve">See KSCCL </w:t>
      </w:r>
      <w:r w:rsidR="00BC4257">
        <w:rPr>
          <w:rFonts w:asciiTheme="minorHAnsi" w:hAnsiTheme="minorHAnsi"/>
        </w:rPr>
        <w:t>s.</w:t>
      </w:r>
      <w:r w:rsidR="00052B86" w:rsidRPr="006D6DE1">
        <w:rPr>
          <w:rFonts w:asciiTheme="minorHAnsi" w:hAnsiTheme="minorHAnsi"/>
        </w:rPr>
        <w:t>24</w:t>
      </w:r>
      <w:r w:rsidR="007940BC">
        <w:rPr>
          <w:rFonts w:asciiTheme="minorHAnsi" w:hAnsiTheme="minorHAnsi"/>
        </w:rPr>
        <w:t xml:space="preserve">; </w:t>
      </w:r>
      <w:r w:rsidR="00D833A5" w:rsidRPr="00863EA6">
        <w:rPr>
          <w:rFonts w:asciiTheme="minorHAnsi" w:hAnsiTheme="minorHAnsi"/>
        </w:rPr>
        <w:t>ASCCL</w:t>
      </w:r>
      <w:r w:rsidR="00D833A5">
        <w:rPr>
          <w:rFonts w:asciiTheme="minorHAnsi" w:hAnsiTheme="minorHAnsi"/>
        </w:rPr>
        <w:t xml:space="preserve"> s.14; </w:t>
      </w:r>
      <w:proofErr w:type="spellStart"/>
      <w:r w:rsidR="00D833A5">
        <w:rPr>
          <w:rFonts w:asciiTheme="minorHAnsi" w:hAnsiTheme="minorHAnsi"/>
        </w:rPr>
        <w:t>ss</w:t>
      </w:r>
      <w:proofErr w:type="spellEnd"/>
      <w:r w:rsidR="00D833A5">
        <w:rPr>
          <w:rFonts w:asciiTheme="minorHAnsi" w:hAnsiTheme="minorHAnsi"/>
        </w:rPr>
        <w:t xml:space="preserve"> 16-18 </w:t>
      </w:r>
      <w:r w:rsidR="00D833A5" w:rsidRPr="003A6D92">
        <w:rPr>
          <w:rFonts w:asciiTheme="minorHAnsi" w:hAnsiTheme="minorHAnsi"/>
        </w:rPr>
        <w:t>Federal Capital Territory Customary Court Act,</w:t>
      </w:r>
      <w:r w:rsidR="00D833A5">
        <w:rPr>
          <w:rFonts w:asciiTheme="minorHAnsi" w:hAnsiTheme="minorHAnsi"/>
        </w:rPr>
        <w:t xml:space="preserve"> </w:t>
      </w:r>
      <w:r w:rsidR="00D833A5" w:rsidRPr="003A6D92">
        <w:rPr>
          <w:rFonts w:asciiTheme="minorHAnsi" w:hAnsiTheme="minorHAnsi"/>
        </w:rPr>
        <w:t>2007</w:t>
      </w:r>
      <w:r w:rsidR="00D833A5">
        <w:rPr>
          <w:rFonts w:asciiTheme="minorHAnsi" w:hAnsiTheme="minorHAnsi"/>
        </w:rPr>
        <w:t xml:space="preserve"> (as amended) (FCTCCA)</w:t>
      </w:r>
    </w:p>
  </w:footnote>
  <w:footnote w:id="22">
    <w:p w:rsidR="006475DC" w:rsidRPr="00E565FC" w:rsidRDefault="006475DC" w:rsidP="00B73F01">
      <w:pPr>
        <w:pStyle w:val="FootnoteText"/>
        <w:ind w:left="284" w:hanging="284"/>
        <w:jc w:val="both"/>
        <w:rPr>
          <w:rFonts w:asciiTheme="minorHAnsi" w:hAnsiTheme="minorHAnsi"/>
        </w:rPr>
      </w:pPr>
      <w:r w:rsidRPr="00E565FC">
        <w:rPr>
          <w:rStyle w:val="FootnoteReference"/>
          <w:rFonts w:asciiTheme="minorHAnsi" w:hAnsiTheme="minorHAnsi"/>
        </w:rPr>
        <w:footnoteRef/>
      </w:r>
      <w:r w:rsidRPr="00E565FC">
        <w:rPr>
          <w:rFonts w:asciiTheme="minorHAnsi" w:hAnsiTheme="minorHAnsi"/>
        </w:rPr>
        <w:t xml:space="preserve"> </w:t>
      </w:r>
      <w:r w:rsidR="00B73F01">
        <w:rPr>
          <w:rFonts w:asciiTheme="minorHAnsi" w:hAnsiTheme="minorHAnsi"/>
        </w:rPr>
        <w:tab/>
      </w:r>
      <w:r w:rsidRPr="00E565FC">
        <w:rPr>
          <w:rFonts w:asciiTheme="minorHAnsi" w:hAnsiTheme="minorHAnsi"/>
        </w:rPr>
        <w:t>(1994) 9 NWLR (Pt</w:t>
      </w:r>
      <w:r w:rsidR="00E565FC" w:rsidRPr="00E565FC">
        <w:rPr>
          <w:rFonts w:asciiTheme="minorHAnsi" w:hAnsiTheme="minorHAnsi"/>
        </w:rPr>
        <w:t>.</w:t>
      </w:r>
      <w:r w:rsidRPr="00E565FC">
        <w:rPr>
          <w:rFonts w:asciiTheme="minorHAnsi" w:hAnsiTheme="minorHAnsi"/>
        </w:rPr>
        <w:t>368) 301</w:t>
      </w:r>
    </w:p>
  </w:footnote>
  <w:footnote w:id="23">
    <w:p w:rsidR="00E565FC" w:rsidRPr="00E565FC" w:rsidRDefault="00E565FC" w:rsidP="00B73F01">
      <w:pPr>
        <w:pStyle w:val="FootnoteText"/>
        <w:ind w:left="284" w:hanging="284"/>
        <w:rPr>
          <w:rFonts w:asciiTheme="minorHAnsi" w:hAnsiTheme="minorHAnsi"/>
        </w:rPr>
      </w:pPr>
      <w:r w:rsidRPr="00E565FC">
        <w:rPr>
          <w:rStyle w:val="FootnoteReference"/>
          <w:rFonts w:asciiTheme="minorHAnsi" w:hAnsiTheme="minorHAnsi"/>
        </w:rPr>
        <w:footnoteRef/>
      </w:r>
      <w:r w:rsidRPr="00E565FC">
        <w:rPr>
          <w:rFonts w:asciiTheme="minorHAnsi" w:hAnsiTheme="minorHAnsi"/>
        </w:rPr>
        <w:t xml:space="preserve"> </w:t>
      </w:r>
      <w:r w:rsidR="00B73F01">
        <w:rPr>
          <w:rFonts w:asciiTheme="minorHAnsi" w:hAnsiTheme="minorHAnsi"/>
        </w:rPr>
        <w:tab/>
      </w:r>
      <w:proofErr w:type="gramStart"/>
      <w:r w:rsidRPr="00E565FC">
        <w:rPr>
          <w:rFonts w:asciiTheme="minorHAnsi" w:hAnsiTheme="minorHAnsi"/>
          <w:i/>
        </w:rPr>
        <w:t>ibid</w:t>
      </w:r>
      <w:r>
        <w:rPr>
          <w:rFonts w:asciiTheme="minorHAnsi" w:hAnsiTheme="minorHAnsi"/>
        </w:rPr>
        <w:t xml:space="preserve">. </w:t>
      </w:r>
      <w:r w:rsidR="00D833A5">
        <w:rPr>
          <w:rFonts w:asciiTheme="minorHAnsi" w:hAnsiTheme="minorHAnsi"/>
        </w:rPr>
        <w:t>p.341, paras.</w:t>
      </w:r>
      <w:proofErr w:type="gramEnd"/>
      <w:r w:rsidR="00D833A5">
        <w:rPr>
          <w:rFonts w:asciiTheme="minorHAnsi" w:hAnsiTheme="minorHAnsi"/>
        </w:rPr>
        <w:t xml:space="preserve"> E-G</w:t>
      </w:r>
    </w:p>
  </w:footnote>
  <w:footnote w:id="24">
    <w:p w:rsidR="003D0241" w:rsidRPr="000A39C5" w:rsidRDefault="003D0241" w:rsidP="00B73F01">
      <w:pPr>
        <w:pStyle w:val="FootnoteText"/>
        <w:ind w:left="284" w:hanging="284"/>
        <w:rPr>
          <w:rFonts w:asciiTheme="minorHAnsi" w:hAnsiTheme="minorHAnsi"/>
        </w:rPr>
      </w:pPr>
      <w:r w:rsidRPr="00E565FC">
        <w:rPr>
          <w:rStyle w:val="FootnoteReference"/>
          <w:rFonts w:asciiTheme="minorHAnsi" w:hAnsiTheme="minorHAnsi"/>
        </w:rPr>
        <w:footnoteRef/>
      </w:r>
      <w:r w:rsidRPr="00E565FC">
        <w:rPr>
          <w:rFonts w:asciiTheme="minorHAnsi" w:hAnsiTheme="minorHAnsi"/>
        </w:rPr>
        <w:t xml:space="preserve"> </w:t>
      </w:r>
      <w:r w:rsidR="00B73F01">
        <w:rPr>
          <w:rFonts w:asciiTheme="minorHAnsi" w:hAnsiTheme="minorHAnsi"/>
        </w:rPr>
        <w:tab/>
      </w:r>
      <w:r w:rsidR="00E565FC" w:rsidRPr="00E565FC">
        <w:rPr>
          <w:rFonts w:asciiTheme="minorHAnsi" w:hAnsiTheme="minorHAnsi"/>
        </w:rPr>
        <w:t>CFRN s.</w:t>
      </w:r>
      <w:r w:rsidRPr="00E565FC">
        <w:rPr>
          <w:rFonts w:asciiTheme="minorHAnsi" w:hAnsiTheme="minorHAnsi"/>
        </w:rPr>
        <w:t>1(3)</w:t>
      </w:r>
      <w:r w:rsidRPr="000A39C5">
        <w:rPr>
          <w:rFonts w:asciiTheme="minorHAnsi" w:hAnsiTheme="minorHAnsi"/>
        </w:rPr>
        <w:t xml:space="preserve"> </w:t>
      </w:r>
    </w:p>
  </w:footnote>
  <w:footnote w:id="25">
    <w:p w:rsidR="0090263E" w:rsidRPr="000A39C5" w:rsidRDefault="0090263E" w:rsidP="00B73F01">
      <w:pPr>
        <w:pStyle w:val="FootnoteText"/>
        <w:ind w:left="284" w:hanging="284"/>
        <w:rPr>
          <w:rFonts w:asciiTheme="minorHAnsi" w:hAnsiTheme="minorHAnsi"/>
        </w:rPr>
      </w:pPr>
      <w:r w:rsidRPr="000A39C5">
        <w:rPr>
          <w:rStyle w:val="FootnoteReference"/>
          <w:rFonts w:asciiTheme="minorHAnsi" w:hAnsiTheme="minorHAnsi"/>
        </w:rPr>
        <w:footnoteRef/>
      </w:r>
      <w:r w:rsidRPr="000A39C5">
        <w:rPr>
          <w:rFonts w:asciiTheme="minorHAnsi" w:hAnsiTheme="minorHAnsi"/>
        </w:rPr>
        <w:t xml:space="preserve"> </w:t>
      </w:r>
      <w:r w:rsidR="00B73F01">
        <w:rPr>
          <w:rFonts w:asciiTheme="minorHAnsi" w:hAnsiTheme="minorHAnsi"/>
        </w:rPr>
        <w:tab/>
      </w:r>
      <w:r w:rsidRPr="00E565FC">
        <w:rPr>
          <w:rFonts w:asciiTheme="minorHAnsi" w:hAnsiTheme="minorHAnsi"/>
          <w:i/>
        </w:rPr>
        <w:t>ibid</w:t>
      </w:r>
      <w:r w:rsidR="00E565FC">
        <w:rPr>
          <w:rFonts w:asciiTheme="minorHAnsi" w:hAnsiTheme="minorHAnsi"/>
        </w:rPr>
        <w:t>. s.</w:t>
      </w:r>
      <w:r w:rsidRPr="000A39C5">
        <w:rPr>
          <w:rFonts w:asciiTheme="minorHAnsi" w:hAnsiTheme="minorHAnsi"/>
        </w:rPr>
        <w:t>42</w:t>
      </w:r>
    </w:p>
  </w:footnote>
  <w:footnote w:id="26">
    <w:p w:rsidR="001C430B" w:rsidRDefault="001C430B" w:rsidP="00B73F01">
      <w:pPr>
        <w:pStyle w:val="FootnoteText"/>
        <w:ind w:left="284" w:hanging="284"/>
        <w:jc w:val="both"/>
      </w:pPr>
      <w:r w:rsidRPr="000A39C5">
        <w:rPr>
          <w:rStyle w:val="FootnoteReference"/>
          <w:rFonts w:asciiTheme="minorHAnsi" w:hAnsiTheme="minorHAnsi"/>
        </w:rPr>
        <w:footnoteRef/>
      </w:r>
      <w:r w:rsidRPr="000A39C5">
        <w:rPr>
          <w:rFonts w:asciiTheme="minorHAnsi" w:hAnsiTheme="minorHAnsi"/>
        </w:rPr>
        <w:t xml:space="preserve"> </w:t>
      </w:r>
      <w:r w:rsidR="00B73F01">
        <w:rPr>
          <w:rFonts w:asciiTheme="minorHAnsi" w:hAnsiTheme="minorHAnsi"/>
        </w:rPr>
        <w:tab/>
      </w:r>
      <w:r w:rsidRPr="000A39C5">
        <w:rPr>
          <w:rFonts w:asciiTheme="minorHAnsi" w:hAnsiTheme="minorHAnsi"/>
        </w:rPr>
        <w:t>(1991) 7 NWLR (Pt.204) 391</w:t>
      </w:r>
    </w:p>
  </w:footnote>
  <w:footnote w:id="27">
    <w:p w:rsidR="003D0241" w:rsidRPr="0090263E" w:rsidRDefault="003D0241" w:rsidP="00B73F01">
      <w:pPr>
        <w:pStyle w:val="FootnoteText"/>
        <w:ind w:left="284" w:hanging="284"/>
        <w:jc w:val="both"/>
        <w:rPr>
          <w:rFonts w:asciiTheme="minorHAnsi" w:hAnsiTheme="minorHAnsi"/>
        </w:rPr>
      </w:pPr>
      <w:r>
        <w:rPr>
          <w:rStyle w:val="FootnoteReference"/>
        </w:rPr>
        <w:footnoteRef/>
      </w:r>
      <w:r>
        <w:t xml:space="preserve"> </w:t>
      </w:r>
      <w:r w:rsidR="00B73F01">
        <w:tab/>
      </w:r>
      <w:proofErr w:type="gramStart"/>
      <w:r w:rsidRPr="00E565FC">
        <w:rPr>
          <w:rFonts w:asciiTheme="minorHAnsi" w:hAnsiTheme="minorHAnsi"/>
          <w:i/>
        </w:rPr>
        <w:t>ibid</w:t>
      </w:r>
      <w:r w:rsidRPr="0090263E">
        <w:rPr>
          <w:rFonts w:asciiTheme="minorHAnsi" w:hAnsiTheme="minorHAnsi"/>
        </w:rPr>
        <w:t xml:space="preserve">. </w:t>
      </w:r>
      <w:r w:rsidR="00E565FC">
        <w:rPr>
          <w:rFonts w:asciiTheme="minorHAnsi" w:hAnsiTheme="minorHAnsi"/>
          <w:lang w:val="en-US"/>
        </w:rPr>
        <w:t>p.</w:t>
      </w:r>
      <w:r w:rsidR="0090263E" w:rsidRPr="0090263E">
        <w:rPr>
          <w:rFonts w:asciiTheme="minorHAnsi" w:hAnsiTheme="minorHAnsi"/>
          <w:lang w:val="en-US"/>
        </w:rPr>
        <w:t>417, paras.</w:t>
      </w:r>
      <w:proofErr w:type="gramEnd"/>
      <w:r w:rsidR="0090263E" w:rsidRPr="0090263E">
        <w:rPr>
          <w:rFonts w:asciiTheme="minorHAnsi" w:hAnsiTheme="minorHAnsi"/>
          <w:lang w:val="en-US"/>
        </w:rPr>
        <w:t xml:space="preserve"> D-F</w:t>
      </w:r>
    </w:p>
  </w:footnote>
  <w:footnote w:id="28">
    <w:p w:rsidR="006A78BB" w:rsidRPr="006622C6" w:rsidRDefault="006A78BB" w:rsidP="00B73F01">
      <w:pPr>
        <w:pStyle w:val="FootnoteText"/>
        <w:ind w:left="284" w:hanging="284"/>
        <w:jc w:val="both"/>
        <w:rPr>
          <w:rFonts w:asciiTheme="minorHAnsi" w:hAnsiTheme="minorHAnsi"/>
        </w:rPr>
      </w:pPr>
      <w:r w:rsidRPr="006622C6">
        <w:rPr>
          <w:rStyle w:val="FootnoteReference"/>
          <w:rFonts w:asciiTheme="minorHAnsi" w:hAnsiTheme="minorHAnsi"/>
        </w:rPr>
        <w:footnoteRef/>
      </w:r>
      <w:r w:rsidRPr="006622C6">
        <w:rPr>
          <w:rFonts w:asciiTheme="minorHAnsi" w:hAnsiTheme="minorHAnsi"/>
        </w:rPr>
        <w:t xml:space="preserve"> </w:t>
      </w:r>
      <w:r w:rsidR="00B73F01">
        <w:rPr>
          <w:rFonts w:asciiTheme="minorHAnsi" w:hAnsiTheme="minorHAnsi"/>
        </w:rPr>
        <w:tab/>
      </w:r>
      <w:proofErr w:type="spellStart"/>
      <w:r w:rsidR="00F66BA3">
        <w:rPr>
          <w:rFonts w:asciiTheme="minorHAnsi" w:hAnsiTheme="minorHAnsi"/>
          <w:i/>
        </w:rPr>
        <w:t>Nii</w:t>
      </w:r>
      <w:proofErr w:type="spellEnd"/>
      <w:r w:rsidR="00F66BA3">
        <w:rPr>
          <w:rFonts w:asciiTheme="minorHAnsi" w:hAnsiTheme="minorHAnsi"/>
          <w:i/>
        </w:rPr>
        <w:t xml:space="preserve"> </w:t>
      </w:r>
      <w:proofErr w:type="spellStart"/>
      <w:r w:rsidR="00F66BA3">
        <w:rPr>
          <w:rFonts w:asciiTheme="minorHAnsi" w:hAnsiTheme="minorHAnsi"/>
          <w:i/>
        </w:rPr>
        <w:t>Boye</w:t>
      </w:r>
      <w:proofErr w:type="spellEnd"/>
      <w:r w:rsidR="00F66BA3">
        <w:rPr>
          <w:rFonts w:asciiTheme="minorHAnsi" w:hAnsiTheme="minorHAnsi"/>
          <w:i/>
        </w:rPr>
        <w:t xml:space="preserve"> John &amp; </w:t>
      </w:r>
      <w:proofErr w:type="spellStart"/>
      <w:r w:rsidR="00F66BA3">
        <w:rPr>
          <w:rFonts w:asciiTheme="minorHAnsi" w:hAnsiTheme="minorHAnsi"/>
          <w:i/>
        </w:rPr>
        <w:t>Ors</w:t>
      </w:r>
      <w:proofErr w:type="spellEnd"/>
      <w:r w:rsidR="00F66BA3">
        <w:rPr>
          <w:rFonts w:asciiTheme="minorHAnsi" w:hAnsiTheme="minorHAnsi"/>
          <w:i/>
        </w:rPr>
        <w:t xml:space="preserve"> v</w:t>
      </w:r>
      <w:r w:rsidR="001A4FF6" w:rsidRPr="001A4FF6">
        <w:rPr>
          <w:rFonts w:asciiTheme="minorHAnsi" w:hAnsiTheme="minorHAnsi"/>
          <w:i/>
        </w:rPr>
        <w:t xml:space="preserve"> </w:t>
      </w:r>
      <w:proofErr w:type="spellStart"/>
      <w:r w:rsidR="001A4FF6" w:rsidRPr="001A4FF6">
        <w:rPr>
          <w:rFonts w:asciiTheme="minorHAnsi" w:hAnsiTheme="minorHAnsi"/>
          <w:i/>
        </w:rPr>
        <w:t>Nii</w:t>
      </w:r>
      <w:proofErr w:type="spellEnd"/>
      <w:r w:rsidR="001A4FF6" w:rsidRPr="001A4FF6">
        <w:rPr>
          <w:rFonts w:asciiTheme="minorHAnsi" w:hAnsiTheme="minorHAnsi"/>
          <w:i/>
        </w:rPr>
        <w:t xml:space="preserve"> </w:t>
      </w:r>
      <w:proofErr w:type="spellStart"/>
      <w:r w:rsidR="001A4FF6" w:rsidRPr="001A4FF6">
        <w:rPr>
          <w:rFonts w:asciiTheme="minorHAnsi" w:hAnsiTheme="minorHAnsi"/>
          <w:i/>
        </w:rPr>
        <w:t>Boye</w:t>
      </w:r>
      <w:proofErr w:type="spellEnd"/>
      <w:r w:rsidR="001A4FF6" w:rsidRPr="001A4FF6">
        <w:rPr>
          <w:rFonts w:asciiTheme="minorHAnsi" w:hAnsiTheme="minorHAnsi"/>
          <w:i/>
        </w:rPr>
        <w:t xml:space="preserve"> </w:t>
      </w:r>
      <w:proofErr w:type="spellStart"/>
      <w:r w:rsidR="001A4FF6" w:rsidRPr="001A4FF6">
        <w:rPr>
          <w:rFonts w:asciiTheme="minorHAnsi" w:hAnsiTheme="minorHAnsi"/>
          <w:i/>
        </w:rPr>
        <w:t>Kumah</w:t>
      </w:r>
      <w:proofErr w:type="spellEnd"/>
      <w:r w:rsidR="001A4FF6" w:rsidRPr="001A4FF6">
        <w:rPr>
          <w:rFonts w:asciiTheme="minorHAnsi" w:hAnsiTheme="minorHAnsi"/>
          <w:i/>
        </w:rPr>
        <w:t xml:space="preserve"> &amp; </w:t>
      </w:r>
      <w:proofErr w:type="spellStart"/>
      <w:r w:rsidR="001A4FF6" w:rsidRPr="001A4FF6">
        <w:rPr>
          <w:rFonts w:asciiTheme="minorHAnsi" w:hAnsiTheme="minorHAnsi"/>
          <w:i/>
        </w:rPr>
        <w:t>Ors</w:t>
      </w:r>
      <w:proofErr w:type="spellEnd"/>
      <w:r w:rsidR="001A4FF6" w:rsidRPr="001A4FF6">
        <w:rPr>
          <w:rFonts w:asciiTheme="minorHAnsi" w:hAnsiTheme="minorHAnsi"/>
        </w:rPr>
        <w:t xml:space="preserve"> </w:t>
      </w:r>
      <w:r w:rsidRPr="006622C6">
        <w:rPr>
          <w:rFonts w:asciiTheme="minorHAnsi" w:hAnsiTheme="minorHAnsi"/>
        </w:rPr>
        <w:t>(2019) JELR 65607 (HC)</w:t>
      </w:r>
      <w:r w:rsidR="00FE60A4" w:rsidRPr="006622C6">
        <w:rPr>
          <w:rFonts w:asciiTheme="minorHAnsi" w:hAnsiTheme="minorHAnsi"/>
        </w:rPr>
        <w:t>; (2019) DLHC 6835</w:t>
      </w:r>
    </w:p>
  </w:footnote>
  <w:footnote w:id="29">
    <w:p w:rsidR="00D15DEB" w:rsidRPr="006475DC" w:rsidRDefault="00D15DEB" w:rsidP="008F2A57">
      <w:pPr>
        <w:pStyle w:val="FootnoteText"/>
        <w:ind w:left="284" w:hanging="284"/>
        <w:jc w:val="both"/>
        <w:rPr>
          <w:rFonts w:asciiTheme="minorHAnsi" w:hAnsiTheme="minorHAnsi"/>
        </w:rPr>
      </w:pPr>
      <w:r w:rsidRPr="006475DC">
        <w:rPr>
          <w:rStyle w:val="FootnoteReference"/>
          <w:rFonts w:asciiTheme="minorHAnsi" w:hAnsiTheme="minorHAnsi"/>
        </w:rPr>
        <w:footnoteRef/>
      </w:r>
      <w:r w:rsidRPr="006475DC">
        <w:rPr>
          <w:rFonts w:asciiTheme="minorHAnsi" w:hAnsiTheme="minorHAnsi"/>
        </w:rPr>
        <w:t xml:space="preserve"> </w:t>
      </w:r>
      <w:r w:rsidR="008F2A57">
        <w:rPr>
          <w:rFonts w:asciiTheme="minorHAnsi" w:hAnsiTheme="minorHAnsi"/>
        </w:rPr>
        <w:tab/>
      </w:r>
      <w:proofErr w:type="gramStart"/>
      <w:r w:rsidR="001C430B" w:rsidRPr="001C430B">
        <w:rPr>
          <w:rFonts w:asciiTheme="minorHAnsi" w:hAnsiTheme="minorHAnsi"/>
        </w:rPr>
        <w:t>(2024) KCCLR-233 (UCC)</w:t>
      </w:r>
      <w:r w:rsidR="00052B86">
        <w:rPr>
          <w:rFonts w:asciiTheme="minorHAnsi" w:hAnsiTheme="minorHAnsi"/>
        </w:rPr>
        <w:t>.</w:t>
      </w:r>
      <w:proofErr w:type="gramEnd"/>
      <w:r w:rsidR="00052B86">
        <w:rPr>
          <w:rFonts w:asciiTheme="minorHAnsi" w:hAnsiTheme="minorHAnsi"/>
        </w:rPr>
        <w:t xml:space="preserve"> This is a decision of the Upper Customary Court, Gwantu, Sanga </w:t>
      </w:r>
      <w:proofErr w:type="gramStart"/>
      <w:r w:rsidR="00052B86">
        <w:rPr>
          <w:rFonts w:asciiTheme="minorHAnsi" w:hAnsiTheme="minorHAnsi"/>
        </w:rPr>
        <w:t>LGA,</w:t>
      </w:r>
      <w:proofErr w:type="gramEnd"/>
      <w:r w:rsidR="00052B86">
        <w:rPr>
          <w:rFonts w:asciiTheme="minorHAnsi" w:hAnsiTheme="minorHAnsi"/>
        </w:rPr>
        <w:t xml:space="preserve"> </w:t>
      </w:r>
      <w:r w:rsidR="00524A78">
        <w:rPr>
          <w:rFonts w:asciiTheme="minorHAnsi" w:hAnsiTheme="minorHAnsi"/>
        </w:rPr>
        <w:t xml:space="preserve">Kaduna State </w:t>
      </w:r>
      <w:r w:rsidR="00052B86">
        <w:rPr>
          <w:rFonts w:asciiTheme="minorHAnsi" w:hAnsiTheme="minorHAnsi"/>
        </w:rPr>
        <w:t xml:space="preserve">delivered on </w:t>
      </w:r>
      <w:r w:rsidR="00FE60A4">
        <w:rPr>
          <w:rFonts w:asciiTheme="minorHAnsi" w:hAnsiTheme="minorHAnsi"/>
        </w:rPr>
        <w:t>30</w:t>
      </w:r>
      <w:r w:rsidR="00A6685D" w:rsidRPr="00FE60A4">
        <w:rPr>
          <w:rFonts w:asciiTheme="minorHAnsi" w:hAnsiTheme="minorHAnsi"/>
          <w:vertAlign w:val="superscript"/>
        </w:rPr>
        <w:t>th</w:t>
      </w:r>
      <w:r w:rsidR="00FE60A4">
        <w:rPr>
          <w:rFonts w:asciiTheme="minorHAnsi" w:hAnsiTheme="minorHAnsi"/>
        </w:rPr>
        <w:t xml:space="preserve"> </w:t>
      </w:r>
      <w:r w:rsidR="00A6685D">
        <w:rPr>
          <w:rFonts w:asciiTheme="minorHAnsi" w:hAnsiTheme="minorHAnsi"/>
        </w:rPr>
        <w:t>April, 2024.</w:t>
      </w:r>
    </w:p>
  </w:footnote>
  <w:footnote w:id="30">
    <w:p w:rsidR="003461A4" w:rsidRPr="00A97B15" w:rsidRDefault="003461A4" w:rsidP="008F2A57">
      <w:pPr>
        <w:pStyle w:val="FootnoteText"/>
        <w:ind w:left="284" w:hanging="284"/>
        <w:jc w:val="both"/>
        <w:rPr>
          <w:rFonts w:asciiTheme="minorHAnsi" w:hAnsiTheme="minorHAnsi"/>
        </w:rPr>
      </w:pPr>
      <w:r w:rsidRPr="00955262">
        <w:rPr>
          <w:rStyle w:val="FootnoteReference"/>
          <w:rFonts w:asciiTheme="minorHAnsi" w:hAnsiTheme="minorHAnsi"/>
        </w:rPr>
        <w:footnoteRef/>
      </w:r>
      <w:r w:rsidRPr="00955262">
        <w:rPr>
          <w:rFonts w:asciiTheme="minorHAnsi" w:hAnsiTheme="minorHAnsi"/>
        </w:rPr>
        <w:t xml:space="preserve"> </w:t>
      </w:r>
      <w:r w:rsidR="008F2A57">
        <w:rPr>
          <w:rFonts w:asciiTheme="minorHAnsi" w:hAnsiTheme="minorHAnsi"/>
        </w:rPr>
        <w:tab/>
      </w:r>
      <w:r w:rsidR="002D7964" w:rsidRPr="00955262">
        <w:rPr>
          <w:rFonts w:asciiTheme="minorHAnsi" w:hAnsiTheme="minorHAnsi"/>
          <w:iCs/>
        </w:rPr>
        <w:t xml:space="preserve">Per Tobi JSC in </w:t>
      </w:r>
      <w:proofErr w:type="spellStart"/>
      <w:r w:rsidR="002D7964" w:rsidRPr="00955262">
        <w:rPr>
          <w:rFonts w:asciiTheme="minorHAnsi" w:hAnsiTheme="minorHAnsi"/>
          <w:i/>
          <w:iCs/>
        </w:rPr>
        <w:t>Onyenge</w:t>
      </w:r>
      <w:proofErr w:type="spellEnd"/>
      <w:r w:rsidR="002D7964" w:rsidRPr="00955262">
        <w:rPr>
          <w:rFonts w:asciiTheme="minorHAnsi" w:hAnsiTheme="minorHAnsi"/>
          <w:i/>
          <w:iCs/>
        </w:rPr>
        <w:t xml:space="preserve"> </w:t>
      </w:r>
      <w:r w:rsidR="002D7964" w:rsidRPr="00A97B15">
        <w:rPr>
          <w:rFonts w:asciiTheme="minorHAnsi" w:hAnsiTheme="minorHAnsi"/>
          <w:i/>
          <w:iCs/>
        </w:rPr>
        <w:t xml:space="preserve">&amp; </w:t>
      </w:r>
      <w:proofErr w:type="spellStart"/>
      <w:r w:rsidR="002D7964" w:rsidRPr="00A97B15">
        <w:rPr>
          <w:rFonts w:asciiTheme="minorHAnsi" w:hAnsiTheme="minorHAnsi"/>
          <w:i/>
          <w:iCs/>
        </w:rPr>
        <w:t>Ors</w:t>
      </w:r>
      <w:proofErr w:type="spellEnd"/>
      <w:r w:rsidR="002D7964" w:rsidRPr="00A97B15">
        <w:rPr>
          <w:rFonts w:asciiTheme="minorHAnsi" w:hAnsiTheme="minorHAnsi"/>
          <w:i/>
          <w:iCs/>
        </w:rPr>
        <w:t xml:space="preserve"> v </w:t>
      </w:r>
      <w:proofErr w:type="spellStart"/>
      <w:r w:rsidR="002D7964" w:rsidRPr="00A97B15">
        <w:rPr>
          <w:rFonts w:asciiTheme="minorHAnsi" w:hAnsiTheme="minorHAnsi"/>
          <w:i/>
          <w:iCs/>
        </w:rPr>
        <w:t>Ebere</w:t>
      </w:r>
      <w:proofErr w:type="spellEnd"/>
      <w:r w:rsidR="002D7964" w:rsidRPr="00A97B15">
        <w:rPr>
          <w:rFonts w:asciiTheme="minorHAnsi" w:hAnsiTheme="minorHAnsi"/>
          <w:i/>
          <w:iCs/>
        </w:rPr>
        <w:t xml:space="preserve"> &amp; </w:t>
      </w:r>
      <w:proofErr w:type="spellStart"/>
      <w:r w:rsidR="002D7964" w:rsidRPr="00A97B15">
        <w:rPr>
          <w:rFonts w:asciiTheme="minorHAnsi" w:hAnsiTheme="minorHAnsi"/>
          <w:i/>
          <w:iCs/>
        </w:rPr>
        <w:t>Ors</w:t>
      </w:r>
      <w:proofErr w:type="spellEnd"/>
      <w:r w:rsidR="002D7964" w:rsidRPr="00A97B15">
        <w:rPr>
          <w:rFonts w:asciiTheme="minorHAnsi" w:hAnsiTheme="minorHAnsi"/>
          <w:iCs/>
        </w:rPr>
        <w:t xml:space="preserve"> (2004) 13 NWLR (Pt</w:t>
      </w:r>
      <w:r w:rsidR="00C63DE3" w:rsidRPr="00A97B15">
        <w:rPr>
          <w:rFonts w:asciiTheme="minorHAnsi" w:hAnsiTheme="minorHAnsi"/>
          <w:iCs/>
        </w:rPr>
        <w:t>.</w:t>
      </w:r>
      <w:r w:rsidR="002D7964" w:rsidRPr="00A97B15">
        <w:rPr>
          <w:rFonts w:asciiTheme="minorHAnsi" w:hAnsiTheme="minorHAnsi"/>
          <w:iCs/>
        </w:rPr>
        <w:t>889) 20</w:t>
      </w:r>
      <w:r w:rsidR="0098696D" w:rsidRPr="00A97B15">
        <w:rPr>
          <w:rFonts w:asciiTheme="minorHAnsi" w:hAnsiTheme="minorHAnsi"/>
          <w:iCs/>
        </w:rPr>
        <w:t xml:space="preserve"> at 41, </w:t>
      </w:r>
      <w:proofErr w:type="spellStart"/>
      <w:r w:rsidR="0098696D" w:rsidRPr="00A97B15">
        <w:rPr>
          <w:rFonts w:asciiTheme="minorHAnsi" w:hAnsiTheme="minorHAnsi"/>
          <w:iCs/>
        </w:rPr>
        <w:t>para</w:t>
      </w:r>
      <w:proofErr w:type="spellEnd"/>
      <w:r w:rsidR="0098696D" w:rsidRPr="00A97B15">
        <w:rPr>
          <w:rFonts w:asciiTheme="minorHAnsi" w:hAnsiTheme="minorHAnsi"/>
          <w:iCs/>
        </w:rPr>
        <w:t>.</w:t>
      </w:r>
      <w:r w:rsidR="00955262" w:rsidRPr="00A97B15">
        <w:rPr>
          <w:rFonts w:asciiTheme="minorHAnsi" w:hAnsiTheme="minorHAnsi"/>
          <w:iCs/>
        </w:rPr>
        <w:t xml:space="preserve"> </w:t>
      </w:r>
      <w:r w:rsidR="0098696D" w:rsidRPr="00A97B15">
        <w:rPr>
          <w:rFonts w:asciiTheme="minorHAnsi" w:hAnsiTheme="minorHAnsi"/>
          <w:iCs/>
        </w:rPr>
        <w:t>F</w:t>
      </w:r>
    </w:p>
  </w:footnote>
  <w:footnote w:id="31">
    <w:p w:rsidR="00F9748C" w:rsidRPr="00A97B15" w:rsidRDefault="00F9748C" w:rsidP="008F2A57">
      <w:pPr>
        <w:pStyle w:val="FootnoteText"/>
        <w:ind w:left="284" w:hanging="284"/>
        <w:jc w:val="both"/>
        <w:rPr>
          <w:rFonts w:asciiTheme="minorHAnsi" w:hAnsiTheme="minorHAnsi"/>
          <w:b/>
          <w:lang w:val="en-US"/>
        </w:rPr>
      </w:pPr>
      <w:r w:rsidRPr="00A97B15">
        <w:rPr>
          <w:rStyle w:val="FootnoteReference"/>
          <w:rFonts w:asciiTheme="minorHAnsi" w:hAnsiTheme="minorHAnsi"/>
        </w:rPr>
        <w:footnoteRef/>
      </w:r>
      <w:r w:rsidRPr="00A97B15">
        <w:rPr>
          <w:rFonts w:asciiTheme="minorHAnsi" w:hAnsiTheme="minorHAnsi"/>
        </w:rPr>
        <w:t xml:space="preserve"> </w:t>
      </w:r>
      <w:r w:rsidR="008F2A57">
        <w:rPr>
          <w:rFonts w:asciiTheme="minorHAnsi" w:hAnsiTheme="minorHAnsi"/>
        </w:rPr>
        <w:tab/>
      </w:r>
      <w:r w:rsidR="002855A4" w:rsidRPr="00A97B15">
        <w:rPr>
          <w:rFonts w:asciiTheme="minorHAnsi" w:hAnsiTheme="minorHAnsi"/>
        </w:rPr>
        <w:t>E.J. Samaila</w:t>
      </w:r>
      <w:r w:rsidR="00955262" w:rsidRPr="00A97B15">
        <w:rPr>
          <w:rFonts w:asciiTheme="minorHAnsi" w:hAnsiTheme="minorHAnsi"/>
        </w:rPr>
        <w:t>,</w:t>
      </w:r>
      <w:r w:rsidR="002855A4" w:rsidRPr="00A97B15">
        <w:rPr>
          <w:rFonts w:asciiTheme="minorHAnsi" w:hAnsiTheme="minorHAnsi"/>
        </w:rPr>
        <w:t xml:space="preserve"> </w:t>
      </w:r>
      <w:r w:rsidR="006622C6" w:rsidRPr="00A97B15">
        <w:rPr>
          <w:rFonts w:asciiTheme="minorHAnsi" w:hAnsiTheme="minorHAnsi"/>
        </w:rPr>
        <w:t>‘</w:t>
      </w:r>
      <w:r w:rsidR="002855A4" w:rsidRPr="00A97B15">
        <w:rPr>
          <w:rFonts w:asciiTheme="minorHAnsi" w:hAnsiTheme="minorHAnsi"/>
          <w:lang w:val="en-US"/>
        </w:rPr>
        <w:t>Is the Payment of Bride Price a Requisite in the Creation of a Valid Customary Law Marriage?</w:t>
      </w:r>
      <w:r w:rsidR="006622C6" w:rsidRPr="00A97B15">
        <w:rPr>
          <w:rFonts w:asciiTheme="minorHAnsi" w:hAnsiTheme="minorHAnsi"/>
          <w:b/>
          <w:lang w:val="en-US"/>
        </w:rPr>
        <w:t>’</w:t>
      </w:r>
      <w:r w:rsidR="002855A4" w:rsidRPr="00A97B15">
        <w:rPr>
          <w:rFonts w:asciiTheme="minorHAnsi" w:hAnsiTheme="minorHAnsi"/>
          <w:b/>
          <w:lang w:val="en-US"/>
        </w:rPr>
        <w:t xml:space="preserve"> </w:t>
      </w:r>
      <w:r w:rsidR="006622C6" w:rsidRPr="00A97B15">
        <w:rPr>
          <w:rFonts w:asciiTheme="minorHAnsi" w:hAnsiTheme="minorHAnsi"/>
          <w:i/>
          <w:lang w:val="en-US"/>
        </w:rPr>
        <w:t>DNL Partners</w:t>
      </w:r>
      <w:r w:rsidR="006622C6" w:rsidRPr="00A97B15">
        <w:rPr>
          <w:rFonts w:asciiTheme="minorHAnsi" w:hAnsiTheme="minorHAnsi"/>
          <w:lang w:val="en-US"/>
        </w:rPr>
        <w:t xml:space="preserve"> (6</w:t>
      </w:r>
      <w:r w:rsidR="006622C6" w:rsidRPr="00A97B15">
        <w:rPr>
          <w:rFonts w:asciiTheme="minorHAnsi" w:hAnsiTheme="minorHAnsi"/>
          <w:vertAlign w:val="superscript"/>
          <w:lang w:val="en-US"/>
        </w:rPr>
        <w:t xml:space="preserve"> </w:t>
      </w:r>
      <w:r w:rsidR="006622C6" w:rsidRPr="00A97B15">
        <w:rPr>
          <w:rFonts w:asciiTheme="minorHAnsi" w:hAnsiTheme="minorHAnsi"/>
          <w:lang w:val="en-US"/>
        </w:rPr>
        <w:t xml:space="preserve">February 2023) </w:t>
      </w:r>
      <w:r w:rsidR="002855A4" w:rsidRPr="00A97B15">
        <w:rPr>
          <w:rFonts w:asciiTheme="minorHAnsi" w:hAnsiTheme="minorHAnsi"/>
          <w:b/>
        </w:rPr>
        <w:t>&lt;</w:t>
      </w:r>
      <w:hyperlink r:id="rId2" w:history="1">
        <w:r w:rsidR="002123B6" w:rsidRPr="002A0C63">
          <w:rPr>
            <w:rStyle w:val="Hyperlink"/>
            <w:rFonts w:asciiTheme="minorHAnsi" w:hAnsiTheme="minorHAnsi"/>
          </w:rPr>
          <w:t>https://dnlpartners.ng/legalandstyle/2023/i</w:t>
        </w:r>
        <w:r w:rsidR="002123B6" w:rsidRPr="002A0C63">
          <w:rPr>
            <w:rStyle w:val="Hyperlink"/>
            <w:rFonts w:asciiTheme="minorHAnsi" w:hAnsiTheme="minorHAnsi"/>
            <w:lang w:val="en-US"/>
          </w:rPr>
          <w:t>s-the-payment-of-bride-price-a-requisite-in-the-creation-of-a-valid-customary-law-marriage/</w:t>
        </w:r>
      </w:hyperlink>
      <w:r w:rsidR="002855A4" w:rsidRPr="00A97B15">
        <w:rPr>
          <w:rFonts w:asciiTheme="minorHAnsi" w:hAnsiTheme="minorHAnsi"/>
          <w:b/>
        </w:rPr>
        <w:t xml:space="preserve">&gt; </w:t>
      </w:r>
      <w:r w:rsidR="002855A4" w:rsidRPr="00A97B15">
        <w:rPr>
          <w:rFonts w:asciiTheme="minorHAnsi" w:hAnsiTheme="minorHAnsi"/>
        </w:rPr>
        <w:t>accessed 4 January 2025</w:t>
      </w:r>
    </w:p>
  </w:footnote>
  <w:footnote w:id="32">
    <w:p w:rsidR="00F9748C" w:rsidRPr="00A97B15" w:rsidRDefault="00F9748C" w:rsidP="008F2A57">
      <w:pPr>
        <w:pStyle w:val="FootnoteText"/>
        <w:ind w:left="284" w:hanging="284"/>
        <w:jc w:val="both"/>
        <w:rPr>
          <w:rFonts w:asciiTheme="minorHAnsi" w:hAnsiTheme="minorHAnsi"/>
        </w:rPr>
      </w:pPr>
      <w:r w:rsidRPr="00A97B15">
        <w:rPr>
          <w:rStyle w:val="FootnoteReference"/>
          <w:rFonts w:asciiTheme="minorHAnsi" w:hAnsiTheme="minorHAnsi"/>
        </w:rPr>
        <w:footnoteRef/>
      </w:r>
      <w:r w:rsidRPr="00A97B15">
        <w:rPr>
          <w:rFonts w:asciiTheme="minorHAnsi" w:hAnsiTheme="minorHAnsi"/>
        </w:rPr>
        <w:t xml:space="preserve"> </w:t>
      </w:r>
      <w:r w:rsidR="008F2A57">
        <w:rPr>
          <w:rFonts w:asciiTheme="minorHAnsi" w:hAnsiTheme="minorHAnsi"/>
        </w:rPr>
        <w:tab/>
      </w:r>
      <w:r w:rsidR="002855A4" w:rsidRPr="00A97B15">
        <w:rPr>
          <w:rFonts w:asciiTheme="minorHAnsi" w:hAnsiTheme="minorHAnsi"/>
        </w:rPr>
        <w:t>E.J. Samaila</w:t>
      </w:r>
      <w:r w:rsidR="00955262" w:rsidRPr="00A97B15">
        <w:rPr>
          <w:rFonts w:asciiTheme="minorHAnsi" w:hAnsiTheme="minorHAnsi"/>
        </w:rPr>
        <w:t>,</w:t>
      </w:r>
      <w:r w:rsidR="002855A4" w:rsidRPr="00A97B15">
        <w:rPr>
          <w:rFonts w:asciiTheme="minorHAnsi" w:hAnsiTheme="minorHAnsi"/>
        </w:rPr>
        <w:t xml:space="preserve"> </w:t>
      </w:r>
      <w:r w:rsidR="00955262" w:rsidRPr="00A97B15">
        <w:rPr>
          <w:rFonts w:asciiTheme="minorHAnsi" w:hAnsiTheme="minorHAnsi"/>
        </w:rPr>
        <w:t>‘</w:t>
      </w:r>
      <w:r w:rsidR="002855A4" w:rsidRPr="00A97B15">
        <w:rPr>
          <w:rFonts w:asciiTheme="minorHAnsi" w:hAnsiTheme="minorHAnsi"/>
        </w:rPr>
        <w:t>Is the Return of the Bride-Price a Requisite for the Dissolution of a Customary Marriage?</w:t>
      </w:r>
      <w:r w:rsidR="00955262" w:rsidRPr="00A97B15">
        <w:rPr>
          <w:rFonts w:asciiTheme="minorHAnsi" w:hAnsiTheme="minorHAnsi"/>
        </w:rPr>
        <w:t>’</w:t>
      </w:r>
      <w:r w:rsidR="002855A4" w:rsidRPr="00A97B15">
        <w:rPr>
          <w:rFonts w:asciiTheme="minorHAnsi" w:hAnsiTheme="minorHAnsi"/>
        </w:rPr>
        <w:t xml:space="preserve"> </w:t>
      </w:r>
      <w:r w:rsidR="006622C6" w:rsidRPr="00A97B15">
        <w:rPr>
          <w:rFonts w:asciiTheme="minorHAnsi" w:hAnsiTheme="minorHAnsi"/>
          <w:i/>
          <w:lang w:val="en-US"/>
        </w:rPr>
        <w:t>DNL Legal and Style</w:t>
      </w:r>
      <w:r w:rsidR="006622C6" w:rsidRPr="00A97B15">
        <w:rPr>
          <w:rFonts w:asciiTheme="minorHAnsi" w:hAnsiTheme="minorHAnsi"/>
          <w:lang w:val="en-US"/>
        </w:rPr>
        <w:t xml:space="preserve"> (15 February 2023) </w:t>
      </w:r>
      <w:r w:rsidR="00650FF3" w:rsidRPr="00A97B15">
        <w:rPr>
          <w:rFonts w:asciiTheme="minorHAnsi" w:hAnsiTheme="minorHAnsi"/>
        </w:rPr>
        <w:t xml:space="preserve"> </w:t>
      </w:r>
      <w:r w:rsidR="002855A4" w:rsidRPr="00A97B15">
        <w:rPr>
          <w:rFonts w:asciiTheme="minorHAnsi" w:hAnsiTheme="minorHAnsi"/>
        </w:rPr>
        <w:t>&lt;</w:t>
      </w:r>
      <w:hyperlink r:id="rId3" w:history="1">
        <w:r w:rsidR="00163670" w:rsidRPr="00DB7393">
          <w:rPr>
            <w:rStyle w:val="Hyperlink"/>
            <w:rFonts w:asciiTheme="minorHAnsi" w:hAnsiTheme="minorHAnsi"/>
          </w:rPr>
          <w:t>https://dnllegalandstyle.com/dnl/is-the-return-of-the-bride-price-a-requisite-for-the-dissolution-of-a-customary-marriage/</w:t>
        </w:r>
      </w:hyperlink>
      <w:r w:rsidR="002855A4" w:rsidRPr="00A97B15">
        <w:rPr>
          <w:rFonts w:asciiTheme="minorHAnsi" w:hAnsiTheme="minorHAnsi"/>
        </w:rPr>
        <w:t>&gt;</w:t>
      </w:r>
      <w:r w:rsidR="002855A4" w:rsidRPr="00A97B15">
        <w:rPr>
          <w:rFonts w:asciiTheme="minorHAnsi" w:hAnsiTheme="minorHAnsi"/>
          <w:b/>
        </w:rPr>
        <w:t xml:space="preserve"> </w:t>
      </w:r>
      <w:r w:rsidR="002855A4" w:rsidRPr="00A97B15">
        <w:rPr>
          <w:rFonts w:asciiTheme="minorHAnsi" w:hAnsiTheme="minorHAnsi"/>
        </w:rPr>
        <w:t>accessed 4 January 2025</w:t>
      </w:r>
    </w:p>
  </w:footnote>
  <w:footnote w:id="33">
    <w:p w:rsidR="00F9748C" w:rsidRPr="00A97B15" w:rsidRDefault="00F9748C" w:rsidP="008F2A57">
      <w:pPr>
        <w:pStyle w:val="FootnoteText"/>
        <w:ind w:left="284" w:hanging="284"/>
        <w:jc w:val="both"/>
        <w:rPr>
          <w:rFonts w:asciiTheme="minorHAnsi" w:hAnsiTheme="minorHAnsi"/>
        </w:rPr>
      </w:pPr>
      <w:r w:rsidRPr="00A97B15">
        <w:rPr>
          <w:rStyle w:val="FootnoteReference"/>
          <w:rFonts w:asciiTheme="minorHAnsi" w:hAnsiTheme="minorHAnsi"/>
        </w:rPr>
        <w:footnoteRef/>
      </w:r>
      <w:r w:rsidRPr="00A97B15">
        <w:rPr>
          <w:rFonts w:asciiTheme="minorHAnsi" w:hAnsiTheme="minorHAnsi"/>
        </w:rPr>
        <w:t xml:space="preserve"> </w:t>
      </w:r>
      <w:r w:rsidR="008F2A57">
        <w:rPr>
          <w:rFonts w:asciiTheme="minorHAnsi" w:hAnsiTheme="minorHAnsi"/>
        </w:rPr>
        <w:tab/>
      </w:r>
      <w:r w:rsidRPr="00A97B15">
        <w:rPr>
          <w:rFonts w:asciiTheme="minorHAnsi" w:hAnsiTheme="minorHAnsi"/>
        </w:rPr>
        <w:t>E.J. Samaila</w:t>
      </w:r>
      <w:r w:rsidR="00955262" w:rsidRPr="00A97B15">
        <w:rPr>
          <w:rFonts w:asciiTheme="minorHAnsi" w:hAnsiTheme="minorHAnsi"/>
        </w:rPr>
        <w:t>,</w:t>
      </w:r>
      <w:r w:rsidRPr="00A97B15">
        <w:rPr>
          <w:rFonts w:asciiTheme="minorHAnsi" w:hAnsiTheme="minorHAnsi"/>
        </w:rPr>
        <w:t xml:space="preserve"> </w:t>
      </w:r>
      <w:r w:rsidR="006622C6" w:rsidRPr="00A97B15">
        <w:rPr>
          <w:rFonts w:asciiTheme="minorHAnsi" w:hAnsiTheme="minorHAnsi"/>
        </w:rPr>
        <w:t>‘</w:t>
      </w:r>
      <w:r w:rsidRPr="00A97B15">
        <w:rPr>
          <w:rFonts w:asciiTheme="minorHAnsi" w:hAnsiTheme="minorHAnsi"/>
        </w:rPr>
        <w:t>Are there Required Grounds for the Dissolution of a Customary Marriage?</w:t>
      </w:r>
      <w:r w:rsidR="006622C6" w:rsidRPr="00A97B15">
        <w:rPr>
          <w:rFonts w:asciiTheme="minorHAnsi" w:hAnsiTheme="minorHAnsi"/>
        </w:rPr>
        <w:t>’</w:t>
      </w:r>
      <w:r w:rsidRPr="00A97B15">
        <w:rPr>
          <w:rFonts w:asciiTheme="minorHAnsi" w:hAnsiTheme="minorHAnsi"/>
          <w:i/>
          <w:lang w:val="en-US"/>
        </w:rPr>
        <w:t xml:space="preserve"> </w:t>
      </w:r>
      <w:r w:rsidR="006622C6" w:rsidRPr="00A97B15">
        <w:rPr>
          <w:rFonts w:asciiTheme="minorHAnsi" w:hAnsiTheme="minorHAnsi"/>
          <w:i/>
          <w:lang w:val="en-US"/>
        </w:rPr>
        <w:t>DNL Legal and Style</w:t>
      </w:r>
      <w:r w:rsidR="006622C6" w:rsidRPr="00A97B15">
        <w:rPr>
          <w:rFonts w:asciiTheme="minorHAnsi" w:hAnsiTheme="minorHAnsi"/>
          <w:lang w:val="en-US"/>
        </w:rPr>
        <w:t xml:space="preserve"> (14 April 2023) </w:t>
      </w:r>
      <w:r w:rsidRPr="00A97B15">
        <w:rPr>
          <w:rFonts w:asciiTheme="minorHAnsi" w:hAnsiTheme="minorHAnsi"/>
        </w:rPr>
        <w:t>&lt;</w:t>
      </w:r>
      <w:hyperlink r:id="rId4" w:history="1">
        <w:r w:rsidR="00163670" w:rsidRPr="00DB7393">
          <w:rPr>
            <w:rStyle w:val="Hyperlink"/>
            <w:rFonts w:asciiTheme="minorHAnsi" w:hAnsiTheme="minorHAnsi"/>
          </w:rPr>
          <w:t>https://dnllegalandstyle.com/dnl/are-there-required-grounds-for-the-dissolution-of-a-customary-marriage/</w:t>
        </w:r>
      </w:hyperlink>
      <w:r w:rsidRPr="00A97B15">
        <w:rPr>
          <w:rFonts w:asciiTheme="minorHAnsi" w:hAnsiTheme="minorHAnsi"/>
        </w:rPr>
        <w:t>&gt; accessed 4 January 2025</w:t>
      </w:r>
    </w:p>
  </w:footnote>
  <w:footnote w:id="34">
    <w:p w:rsidR="00F9748C" w:rsidRPr="006622C6" w:rsidRDefault="00F9748C" w:rsidP="008F2A57">
      <w:pPr>
        <w:pStyle w:val="FootnoteText"/>
        <w:ind w:left="284" w:hanging="284"/>
        <w:jc w:val="both"/>
        <w:rPr>
          <w:rFonts w:asciiTheme="minorHAnsi" w:hAnsiTheme="minorHAnsi"/>
        </w:rPr>
      </w:pPr>
      <w:r w:rsidRPr="00A97B15">
        <w:rPr>
          <w:rStyle w:val="FootnoteReference"/>
          <w:rFonts w:asciiTheme="minorHAnsi" w:hAnsiTheme="minorHAnsi"/>
        </w:rPr>
        <w:footnoteRef/>
      </w:r>
      <w:r w:rsidRPr="00A97B15">
        <w:rPr>
          <w:rFonts w:asciiTheme="minorHAnsi" w:hAnsiTheme="minorHAnsi"/>
        </w:rPr>
        <w:t xml:space="preserve"> </w:t>
      </w:r>
      <w:r w:rsidR="008F2A57">
        <w:rPr>
          <w:rFonts w:asciiTheme="minorHAnsi" w:hAnsiTheme="minorHAnsi"/>
        </w:rPr>
        <w:tab/>
      </w:r>
      <w:proofErr w:type="spellStart"/>
      <w:r w:rsidR="00F25927" w:rsidRPr="00A97B15">
        <w:rPr>
          <w:rFonts w:asciiTheme="minorHAnsi" w:hAnsiTheme="minorHAnsi"/>
          <w:i/>
        </w:rPr>
        <w:t>Mojekwu</w:t>
      </w:r>
      <w:proofErr w:type="spellEnd"/>
      <w:r w:rsidR="00F25927" w:rsidRPr="00A97B15">
        <w:rPr>
          <w:rFonts w:asciiTheme="minorHAnsi" w:hAnsiTheme="minorHAnsi"/>
          <w:i/>
        </w:rPr>
        <w:t xml:space="preserve"> </w:t>
      </w:r>
      <w:proofErr w:type="gramStart"/>
      <w:r w:rsidR="00F25927" w:rsidRPr="00A97B15">
        <w:rPr>
          <w:rFonts w:asciiTheme="minorHAnsi" w:hAnsiTheme="minorHAnsi"/>
          <w:i/>
        </w:rPr>
        <w:t xml:space="preserve">v  </w:t>
      </w:r>
      <w:proofErr w:type="spellStart"/>
      <w:r w:rsidR="00F25927" w:rsidRPr="00A97B15">
        <w:rPr>
          <w:rFonts w:asciiTheme="minorHAnsi" w:hAnsiTheme="minorHAnsi"/>
          <w:i/>
        </w:rPr>
        <w:t>Mojekwu</w:t>
      </w:r>
      <w:proofErr w:type="spellEnd"/>
      <w:proofErr w:type="gramEnd"/>
      <w:r w:rsidR="00F25927" w:rsidRPr="00A97B15">
        <w:rPr>
          <w:rFonts w:asciiTheme="minorHAnsi" w:hAnsiTheme="minorHAnsi"/>
        </w:rPr>
        <w:t xml:space="preserve"> (1997) 8 NWLR (Pt. 512) 283; </w:t>
      </w:r>
      <w:proofErr w:type="spellStart"/>
      <w:r w:rsidR="00973562" w:rsidRPr="00973562">
        <w:rPr>
          <w:rFonts w:asciiTheme="minorHAnsi" w:hAnsiTheme="minorHAnsi"/>
          <w:i/>
        </w:rPr>
        <w:t>Mojekwu</w:t>
      </w:r>
      <w:proofErr w:type="spellEnd"/>
      <w:r w:rsidR="00973562" w:rsidRPr="00973562">
        <w:rPr>
          <w:rFonts w:asciiTheme="minorHAnsi" w:hAnsiTheme="minorHAnsi"/>
          <w:i/>
        </w:rPr>
        <w:t xml:space="preserve"> v </w:t>
      </w:r>
      <w:proofErr w:type="spellStart"/>
      <w:r w:rsidR="00973562" w:rsidRPr="00973562">
        <w:rPr>
          <w:rFonts w:asciiTheme="minorHAnsi" w:hAnsiTheme="minorHAnsi"/>
          <w:i/>
        </w:rPr>
        <w:t>Iwuchukwu</w:t>
      </w:r>
      <w:proofErr w:type="spellEnd"/>
      <w:r w:rsidR="00973562" w:rsidRPr="00973562">
        <w:rPr>
          <w:rFonts w:asciiTheme="minorHAnsi" w:hAnsiTheme="minorHAnsi"/>
          <w:lang w:val="en-US"/>
        </w:rPr>
        <w:t xml:space="preserve"> </w:t>
      </w:r>
      <w:r w:rsidR="00784311" w:rsidRPr="00A97B15">
        <w:rPr>
          <w:rFonts w:asciiTheme="minorHAnsi" w:hAnsiTheme="minorHAnsi"/>
          <w:lang w:val="en-US"/>
        </w:rPr>
        <w:t xml:space="preserve">(2004) NWLR (Pt. 883) 196. </w:t>
      </w:r>
      <w:r w:rsidR="00784311" w:rsidRPr="00A97B15">
        <w:rPr>
          <w:rFonts w:asciiTheme="minorHAnsi" w:hAnsiTheme="minorHAnsi"/>
        </w:rPr>
        <w:t xml:space="preserve">The original respondent died before the appeal to the Supreme Court and was substituted with her daughter, Mrs </w:t>
      </w:r>
      <w:proofErr w:type="spellStart"/>
      <w:r w:rsidR="00784311" w:rsidRPr="00A97B15">
        <w:rPr>
          <w:rFonts w:asciiTheme="minorHAnsi" w:hAnsiTheme="minorHAnsi"/>
        </w:rPr>
        <w:t>Iwuchukwu</w:t>
      </w:r>
      <w:proofErr w:type="spellEnd"/>
      <w:r w:rsidR="00784311" w:rsidRPr="00A97B15">
        <w:rPr>
          <w:rFonts w:asciiTheme="minorHAnsi" w:hAnsiTheme="minorHAnsi"/>
        </w:rPr>
        <w:t xml:space="preserve">, hence the change from </w:t>
      </w:r>
      <w:proofErr w:type="spellStart"/>
      <w:r w:rsidR="00784311" w:rsidRPr="00A97B15">
        <w:rPr>
          <w:rFonts w:asciiTheme="minorHAnsi" w:hAnsiTheme="minorHAnsi"/>
          <w:i/>
        </w:rPr>
        <w:t>Mojekwu</w:t>
      </w:r>
      <w:proofErr w:type="spellEnd"/>
      <w:r w:rsidR="00784311" w:rsidRPr="00A97B15">
        <w:rPr>
          <w:rFonts w:asciiTheme="minorHAnsi" w:hAnsiTheme="minorHAnsi"/>
          <w:i/>
        </w:rPr>
        <w:t xml:space="preserve"> </w:t>
      </w:r>
      <w:proofErr w:type="gramStart"/>
      <w:r w:rsidR="00784311" w:rsidRPr="00A97B15">
        <w:rPr>
          <w:rFonts w:asciiTheme="minorHAnsi" w:hAnsiTheme="minorHAnsi"/>
          <w:i/>
        </w:rPr>
        <w:t xml:space="preserve">v  </w:t>
      </w:r>
      <w:proofErr w:type="spellStart"/>
      <w:r w:rsidR="00784311" w:rsidRPr="00A97B15">
        <w:rPr>
          <w:rFonts w:asciiTheme="minorHAnsi" w:hAnsiTheme="minorHAnsi"/>
          <w:i/>
        </w:rPr>
        <w:t>Mojekwu</w:t>
      </w:r>
      <w:proofErr w:type="spellEnd"/>
      <w:proofErr w:type="gramEnd"/>
      <w:r w:rsidR="00784311" w:rsidRPr="00A97B15">
        <w:rPr>
          <w:rFonts w:asciiTheme="minorHAnsi" w:hAnsiTheme="minorHAnsi"/>
        </w:rPr>
        <w:t xml:space="preserve"> to </w:t>
      </w:r>
      <w:proofErr w:type="spellStart"/>
      <w:r w:rsidR="00784311" w:rsidRPr="00A97B15">
        <w:rPr>
          <w:rFonts w:asciiTheme="minorHAnsi" w:hAnsiTheme="minorHAnsi"/>
          <w:i/>
        </w:rPr>
        <w:t>Mojekwu</w:t>
      </w:r>
      <w:proofErr w:type="spellEnd"/>
      <w:r w:rsidR="00784311" w:rsidRPr="00A97B15">
        <w:rPr>
          <w:rFonts w:asciiTheme="minorHAnsi" w:hAnsiTheme="minorHAnsi"/>
          <w:i/>
        </w:rPr>
        <w:t xml:space="preserve"> v </w:t>
      </w:r>
      <w:proofErr w:type="spellStart"/>
      <w:r w:rsidR="00784311" w:rsidRPr="00A97B15">
        <w:rPr>
          <w:rFonts w:asciiTheme="minorHAnsi" w:hAnsiTheme="minorHAnsi"/>
          <w:i/>
        </w:rPr>
        <w:t>Iwuchukwu</w:t>
      </w:r>
      <w:proofErr w:type="spellEnd"/>
      <w:r w:rsidR="00784311" w:rsidRPr="00955262">
        <w:rPr>
          <w:rFonts w:asciiTheme="minorHAnsi" w:hAnsiTheme="minorHAnsi"/>
        </w:rPr>
        <w:t>.</w:t>
      </w:r>
    </w:p>
  </w:footnote>
  <w:footnote w:id="35">
    <w:p w:rsidR="00B66891" w:rsidRPr="00B66891" w:rsidRDefault="00B66891" w:rsidP="008F2A57">
      <w:pPr>
        <w:pStyle w:val="FootnoteText"/>
        <w:ind w:left="284" w:hanging="284"/>
        <w:jc w:val="both"/>
        <w:rPr>
          <w:rFonts w:asciiTheme="minorHAnsi" w:hAnsiTheme="minorHAnsi"/>
        </w:rPr>
      </w:pPr>
      <w:r w:rsidRPr="00B66891">
        <w:rPr>
          <w:rStyle w:val="FootnoteReference"/>
          <w:rFonts w:asciiTheme="minorHAnsi" w:hAnsiTheme="minorHAnsi"/>
        </w:rPr>
        <w:footnoteRef/>
      </w:r>
      <w:r w:rsidRPr="00B66891">
        <w:rPr>
          <w:rFonts w:asciiTheme="minorHAnsi" w:hAnsiTheme="minorHAnsi"/>
        </w:rPr>
        <w:t xml:space="preserve"> </w:t>
      </w:r>
      <w:r w:rsidR="008F2A57">
        <w:rPr>
          <w:rFonts w:asciiTheme="minorHAnsi" w:hAnsiTheme="minorHAnsi"/>
        </w:rPr>
        <w:tab/>
      </w:r>
      <w:proofErr w:type="gramStart"/>
      <w:r>
        <w:rPr>
          <w:rFonts w:asciiTheme="minorHAnsi" w:hAnsiTheme="minorHAnsi"/>
        </w:rPr>
        <w:t xml:space="preserve">(1989) 2 NWLR (Pt.104) 373 at </w:t>
      </w:r>
      <w:r w:rsidR="00FC388F">
        <w:rPr>
          <w:rFonts w:asciiTheme="minorHAnsi" w:hAnsiTheme="minorHAnsi"/>
        </w:rPr>
        <w:t xml:space="preserve">394, </w:t>
      </w:r>
      <w:proofErr w:type="spellStart"/>
      <w:r w:rsidR="00FC388F">
        <w:rPr>
          <w:rFonts w:asciiTheme="minorHAnsi" w:hAnsiTheme="minorHAnsi"/>
        </w:rPr>
        <w:t>para</w:t>
      </w:r>
      <w:proofErr w:type="spellEnd"/>
      <w:r w:rsidR="00FC388F">
        <w:rPr>
          <w:rFonts w:asciiTheme="minorHAnsi" w:hAnsiTheme="minorHAnsi"/>
        </w:rPr>
        <w:t>.</w:t>
      </w:r>
      <w:proofErr w:type="gramEnd"/>
      <w:r w:rsidR="00FC388F">
        <w:rPr>
          <w:rFonts w:asciiTheme="minorHAnsi" w:hAnsiTheme="minorHAnsi"/>
        </w:rPr>
        <w:t xml:space="preserve"> H - </w:t>
      </w:r>
      <w:r>
        <w:rPr>
          <w:rFonts w:asciiTheme="minorHAnsi" w:hAnsiTheme="minorHAnsi"/>
        </w:rPr>
        <w:t xml:space="preserve">395, </w:t>
      </w:r>
      <w:proofErr w:type="spellStart"/>
      <w:r>
        <w:rPr>
          <w:rFonts w:asciiTheme="minorHAnsi" w:hAnsiTheme="minorHAnsi"/>
        </w:rPr>
        <w:t>para</w:t>
      </w:r>
      <w:proofErr w:type="spellEnd"/>
      <w:r>
        <w:rPr>
          <w:rFonts w:asciiTheme="minorHAnsi" w:hAnsiTheme="minorHAnsi"/>
        </w:rPr>
        <w:t>.</w:t>
      </w:r>
      <w:r w:rsidR="00FC388F">
        <w:rPr>
          <w:rFonts w:asciiTheme="minorHAnsi" w:hAnsiTheme="minorHAnsi"/>
        </w:rPr>
        <w:t xml:space="preserve"> </w:t>
      </w:r>
      <w:r>
        <w:rPr>
          <w:rFonts w:asciiTheme="minorHAnsi" w:hAnsiTheme="minorHAnsi"/>
        </w:rPr>
        <w:t>A</w:t>
      </w:r>
      <w:r w:rsidR="006A0E17">
        <w:rPr>
          <w:rFonts w:asciiTheme="minorHAnsi" w:hAnsiTheme="minorHAnsi"/>
        </w:rPr>
        <w:t xml:space="preserve">. See also </w:t>
      </w:r>
      <w:proofErr w:type="spellStart"/>
      <w:r w:rsidR="006A0E17" w:rsidRPr="006A0E17">
        <w:rPr>
          <w:rFonts w:asciiTheme="minorHAnsi" w:hAnsiTheme="minorHAnsi"/>
          <w:i/>
        </w:rPr>
        <w:t>Onyenge</w:t>
      </w:r>
      <w:proofErr w:type="spellEnd"/>
      <w:r w:rsidR="006A0E17" w:rsidRPr="006A0E17">
        <w:rPr>
          <w:rFonts w:asciiTheme="minorHAnsi" w:hAnsiTheme="minorHAnsi"/>
          <w:i/>
        </w:rPr>
        <w:t xml:space="preserve"> v </w:t>
      </w:r>
      <w:proofErr w:type="spellStart"/>
      <w:r w:rsidR="006A0E17" w:rsidRPr="006A0E17">
        <w:rPr>
          <w:rFonts w:asciiTheme="minorHAnsi" w:hAnsiTheme="minorHAnsi"/>
          <w:i/>
        </w:rPr>
        <w:t>Ebere</w:t>
      </w:r>
      <w:proofErr w:type="spellEnd"/>
      <w:r w:rsidR="006A0E17">
        <w:rPr>
          <w:rFonts w:asciiTheme="minorHAnsi" w:hAnsiTheme="minorHAnsi"/>
        </w:rPr>
        <w:t xml:space="preserve"> (2004) 13 NWLR (Pt.889) 20 at 37, </w:t>
      </w:r>
      <w:proofErr w:type="spellStart"/>
      <w:r w:rsidR="006A0E17">
        <w:rPr>
          <w:rFonts w:asciiTheme="minorHAnsi" w:hAnsiTheme="minorHAnsi"/>
        </w:rPr>
        <w:t>para</w:t>
      </w:r>
      <w:proofErr w:type="spellEnd"/>
      <w:r w:rsidR="006A0E17">
        <w:rPr>
          <w:rFonts w:asciiTheme="minorHAnsi" w:hAnsiTheme="minorHAnsi"/>
        </w:rPr>
        <w:t>. D</w:t>
      </w:r>
    </w:p>
  </w:footnote>
  <w:footnote w:id="36">
    <w:p w:rsidR="00C0211C" w:rsidRPr="00C921EE" w:rsidRDefault="00C0211C" w:rsidP="00C921EE">
      <w:pPr>
        <w:pStyle w:val="FootnoteText"/>
        <w:ind w:left="284" w:hanging="284"/>
        <w:jc w:val="both"/>
      </w:pPr>
      <w:r w:rsidRPr="00C921EE">
        <w:rPr>
          <w:rStyle w:val="FootnoteReference"/>
          <w:rFonts w:asciiTheme="minorHAnsi" w:hAnsiTheme="minorHAnsi"/>
        </w:rPr>
        <w:footnoteRef/>
      </w:r>
      <w:r w:rsidRPr="00C921EE">
        <w:rPr>
          <w:rFonts w:asciiTheme="minorHAnsi" w:hAnsiTheme="minorHAnsi"/>
        </w:rPr>
        <w:t xml:space="preserve"> </w:t>
      </w:r>
      <w:r w:rsidRPr="00C921EE">
        <w:rPr>
          <w:rFonts w:asciiTheme="minorHAnsi" w:hAnsiTheme="minorHAnsi"/>
        </w:rPr>
        <w:tab/>
        <w:t>E.J. Samaila, ‘</w:t>
      </w:r>
      <w:r w:rsidR="00C921EE" w:rsidRPr="00C921EE">
        <w:rPr>
          <w:rFonts w:asciiTheme="minorHAnsi" w:hAnsiTheme="minorHAnsi"/>
          <w:lang w:val="en-US"/>
        </w:rPr>
        <w:t>Law Reporting, Case Publication and State Judiciaries in Nigeria</w:t>
      </w:r>
      <w:r w:rsidRPr="00C921EE">
        <w:rPr>
          <w:rFonts w:asciiTheme="minorHAnsi" w:hAnsiTheme="minorHAnsi"/>
          <w:lang w:val="en-US"/>
        </w:rPr>
        <w:t xml:space="preserve">’ </w:t>
      </w:r>
      <w:proofErr w:type="spellStart"/>
      <w:r w:rsidRPr="00C921EE">
        <w:rPr>
          <w:rFonts w:asciiTheme="minorHAnsi" w:hAnsiTheme="minorHAnsi"/>
          <w:i/>
          <w:lang w:val="en-US"/>
        </w:rPr>
        <w:t>BarristerNG</w:t>
      </w:r>
      <w:proofErr w:type="spellEnd"/>
      <w:r w:rsidRPr="00C921EE">
        <w:rPr>
          <w:rFonts w:asciiTheme="minorHAnsi" w:hAnsiTheme="minorHAnsi"/>
          <w:lang w:val="en-US"/>
        </w:rPr>
        <w:t xml:space="preserve"> (</w:t>
      </w:r>
      <w:r w:rsidR="00C921EE" w:rsidRPr="00C921EE">
        <w:rPr>
          <w:rFonts w:asciiTheme="minorHAnsi" w:hAnsiTheme="minorHAnsi"/>
          <w:lang w:val="en-US"/>
        </w:rPr>
        <w:t>14</w:t>
      </w:r>
      <w:r w:rsidRPr="00C921EE">
        <w:rPr>
          <w:rFonts w:asciiTheme="minorHAnsi" w:hAnsiTheme="minorHAnsi"/>
          <w:lang w:val="en-US"/>
        </w:rPr>
        <w:t xml:space="preserve"> </w:t>
      </w:r>
      <w:r w:rsidR="00C921EE" w:rsidRPr="00C921EE">
        <w:rPr>
          <w:rFonts w:asciiTheme="minorHAnsi" w:hAnsiTheme="minorHAnsi"/>
          <w:lang w:val="en-US"/>
        </w:rPr>
        <w:t>August</w:t>
      </w:r>
      <w:r w:rsidRPr="00C921EE">
        <w:rPr>
          <w:rFonts w:asciiTheme="minorHAnsi" w:hAnsiTheme="minorHAnsi"/>
          <w:lang w:val="en-US"/>
        </w:rPr>
        <w:t xml:space="preserve"> 2023) &lt;</w:t>
      </w:r>
      <w:hyperlink r:id="rId5" w:history="1">
        <w:r w:rsidR="00163670" w:rsidRPr="00DB7393">
          <w:rPr>
            <w:rStyle w:val="Hyperlink"/>
            <w:rFonts w:asciiTheme="minorHAnsi" w:hAnsiTheme="minorHAnsi"/>
            <w:lang w:val="en-US"/>
          </w:rPr>
          <w:t>https://barristerng.com/law-reporting-case-publication-and-state-judiciaries-in-nigeria/</w:t>
        </w:r>
      </w:hyperlink>
      <w:r w:rsidRPr="00C921EE">
        <w:rPr>
          <w:rFonts w:asciiTheme="minorHAnsi" w:hAnsiTheme="minorHAnsi"/>
          <w:lang w:val="en-US"/>
        </w:rPr>
        <w:t>&gt; accessed 29 December 2024.</w:t>
      </w:r>
      <w:r w:rsidR="000D5683">
        <w:rPr>
          <w:rFonts w:asciiTheme="minorHAnsi" w:hAnsiTheme="minorHAnsi"/>
          <w:lang w:val="en-US"/>
        </w:rPr>
        <w:t xml:space="preserve"> </w:t>
      </w:r>
      <w:r w:rsidR="000D5683" w:rsidRPr="000D5683">
        <w:rPr>
          <w:rFonts w:asciiTheme="minorHAnsi" w:hAnsiTheme="minorHAnsi"/>
          <w:lang w:val="en-US"/>
        </w:rPr>
        <w:t>T</w:t>
      </w:r>
      <w:r w:rsidR="000D5683" w:rsidRPr="000D5683">
        <w:rPr>
          <w:rFonts w:asciiTheme="minorHAnsi" w:hAnsiTheme="minorHAnsi"/>
        </w:rPr>
        <w:t xml:space="preserve">he mini-paper identified the challenges associated with access to </w:t>
      </w:r>
      <w:r w:rsidR="000D5683">
        <w:rPr>
          <w:rFonts w:asciiTheme="minorHAnsi" w:hAnsiTheme="minorHAnsi"/>
        </w:rPr>
        <w:t xml:space="preserve">the </w:t>
      </w:r>
      <w:r w:rsidR="000D5683" w:rsidRPr="000D5683">
        <w:rPr>
          <w:rFonts w:asciiTheme="minorHAnsi" w:hAnsiTheme="minorHAnsi"/>
        </w:rPr>
        <w:t xml:space="preserve">unreported </w:t>
      </w:r>
      <w:r w:rsidR="000D5683">
        <w:rPr>
          <w:rFonts w:asciiTheme="minorHAnsi" w:hAnsiTheme="minorHAnsi"/>
        </w:rPr>
        <w:t>decisions of courts</w:t>
      </w:r>
      <w:r w:rsidR="000D5683" w:rsidRPr="000D5683">
        <w:rPr>
          <w:rFonts w:asciiTheme="minorHAnsi" w:hAnsiTheme="minorHAnsi"/>
        </w:rPr>
        <w:t xml:space="preserve"> with recommendations on how to resolve them.</w:t>
      </w:r>
    </w:p>
  </w:footnote>
  <w:footnote w:id="37">
    <w:p w:rsidR="004D2936" w:rsidRPr="002B35A3" w:rsidRDefault="004D2936" w:rsidP="008F2A57">
      <w:pPr>
        <w:pStyle w:val="FootnoteText"/>
        <w:ind w:left="284" w:hanging="284"/>
        <w:rPr>
          <w:rFonts w:asciiTheme="minorHAnsi" w:hAnsiTheme="minorHAnsi"/>
        </w:rPr>
      </w:pPr>
      <w:r w:rsidRPr="002B35A3">
        <w:rPr>
          <w:rStyle w:val="FootnoteReference"/>
          <w:rFonts w:asciiTheme="minorHAnsi" w:hAnsiTheme="minorHAnsi"/>
        </w:rPr>
        <w:footnoteRef/>
      </w:r>
      <w:r w:rsidRPr="002B35A3">
        <w:rPr>
          <w:rFonts w:asciiTheme="minorHAnsi" w:hAnsiTheme="minorHAnsi"/>
        </w:rPr>
        <w:t xml:space="preserve"> </w:t>
      </w:r>
      <w:r w:rsidR="008F2A57">
        <w:rPr>
          <w:rFonts w:asciiTheme="minorHAnsi" w:hAnsiTheme="minorHAnsi"/>
        </w:rPr>
        <w:tab/>
      </w:r>
      <w:r w:rsidRPr="002B35A3">
        <w:rPr>
          <w:rFonts w:asciiTheme="minorHAnsi" w:hAnsiTheme="minorHAnsi"/>
        </w:rPr>
        <w:t>Chapter IV</w:t>
      </w:r>
    </w:p>
  </w:footnote>
  <w:footnote w:id="38">
    <w:p w:rsidR="004D2936" w:rsidRPr="002B35A3" w:rsidRDefault="004D2936" w:rsidP="008F2A57">
      <w:pPr>
        <w:pStyle w:val="FootnoteText"/>
        <w:ind w:left="284" w:hanging="284"/>
        <w:rPr>
          <w:rFonts w:asciiTheme="minorHAnsi" w:hAnsiTheme="minorHAnsi"/>
        </w:rPr>
      </w:pPr>
      <w:r w:rsidRPr="002B35A3">
        <w:rPr>
          <w:rStyle w:val="FootnoteReference"/>
          <w:rFonts w:asciiTheme="minorHAnsi" w:hAnsiTheme="minorHAnsi"/>
        </w:rPr>
        <w:footnoteRef/>
      </w:r>
      <w:r w:rsidRPr="002B35A3">
        <w:rPr>
          <w:rFonts w:asciiTheme="minorHAnsi" w:hAnsiTheme="minorHAnsi"/>
        </w:rPr>
        <w:t xml:space="preserve"> </w:t>
      </w:r>
      <w:r w:rsidR="008F2A57">
        <w:rPr>
          <w:rFonts w:asciiTheme="minorHAnsi" w:hAnsiTheme="minorHAnsi"/>
        </w:rPr>
        <w:tab/>
      </w:r>
      <w:r w:rsidRPr="00E565FC">
        <w:rPr>
          <w:rFonts w:asciiTheme="minorHAnsi" w:hAnsiTheme="minorHAnsi"/>
          <w:i/>
        </w:rPr>
        <w:t>ibid</w:t>
      </w:r>
      <w:r w:rsidRPr="002B35A3">
        <w:rPr>
          <w:rFonts w:asciiTheme="minorHAnsi" w:hAnsiTheme="minorHAnsi"/>
        </w:rPr>
        <w:t>. s.34</w:t>
      </w:r>
    </w:p>
  </w:footnote>
  <w:footnote w:id="39">
    <w:p w:rsidR="004D2936" w:rsidRPr="002B35A3" w:rsidRDefault="004D2936" w:rsidP="008F2A57">
      <w:pPr>
        <w:pStyle w:val="FootnoteText"/>
        <w:ind w:left="284" w:hanging="284"/>
        <w:rPr>
          <w:rFonts w:asciiTheme="minorHAnsi" w:hAnsiTheme="minorHAnsi"/>
        </w:rPr>
      </w:pPr>
      <w:r w:rsidRPr="002B35A3">
        <w:rPr>
          <w:rStyle w:val="FootnoteReference"/>
          <w:rFonts w:asciiTheme="minorHAnsi" w:hAnsiTheme="minorHAnsi"/>
        </w:rPr>
        <w:footnoteRef/>
      </w:r>
      <w:r w:rsidRPr="002B35A3">
        <w:rPr>
          <w:rFonts w:asciiTheme="minorHAnsi" w:hAnsiTheme="minorHAnsi"/>
        </w:rPr>
        <w:t xml:space="preserve"> </w:t>
      </w:r>
      <w:r w:rsidR="008F2A57">
        <w:rPr>
          <w:rFonts w:asciiTheme="minorHAnsi" w:hAnsiTheme="minorHAnsi"/>
        </w:rPr>
        <w:tab/>
      </w:r>
      <w:r w:rsidRPr="00E565FC">
        <w:rPr>
          <w:rFonts w:asciiTheme="minorHAnsi" w:hAnsiTheme="minorHAnsi"/>
          <w:i/>
        </w:rPr>
        <w:t>ibid</w:t>
      </w:r>
      <w:r w:rsidRPr="002B35A3">
        <w:rPr>
          <w:rFonts w:asciiTheme="minorHAnsi" w:hAnsiTheme="minorHAnsi"/>
        </w:rPr>
        <w:t>. s.40</w:t>
      </w:r>
    </w:p>
  </w:footnote>
  <w:footnote w:id="40">
    <w:p w:rsidR="001E4205" w:rsidRPr="001E4205" w:rsidRDefault="001E4205" w:rsidP="00393259">
      <w:pPr>
        <w:pStyle w:val="FootnoteText"/>
        <w:ind w:left="284" w:hanging="284"/>
        <w:jc w:val="both"/>
        <w:rPr>
          <w:rFonts w:asciiTheme="minorHAnsi" w:hAnsiTheme="minorHAnsi"/>
        </w:rPr>
      </w:pPr>
      <w:r w:rsidRPr="001E4205">
        <w:rPr>
          <w:rStyle w:val="FootnoteReference"/>
          <w:rFonts w:asciiTheme="minorHAnsi" w:hAnsiTheme="minorHAnsi"/>
        </w:rPr>
        <w:footnoteRef/>
      </w:r>
      <w:r w:rsidRPr="001E4205">
        <w:rPr>
          <w:rFonts w:asciiTheme="minorHAnsi" w:hAnsiTheme="minorHAnsi"/>
        </w:rPr>
        <w:t xml:space="preserve"> </w:t>
      </w:r>
      <w:r>
        <w:rPr>
          <w:rFonts w:asciiTheme="minorHAnsi" w:hAnsiTheme="minorHAnsi"/>
        </w:rPr>
        <w:tab/>
      </w:r>
      <w:proofErr w:type="gramStart"/>
      <w:r w:rsidRPr="001E4205">
        <w:rPr>
          <w:rFonts w:asciiTheme="minorHAnsi" w:hAnsiTheme="minorHAnsi"/>
        </w:rPr>
        <w:t>(2024) KCCLR-281 (UCC).</w:t>
      </w:r>
      <w:proofErr w:type="gramEnd"/>
      <w:r w:rsidRPr="001E4205">
        <w:rPr>
          <w:rFonts w:asciiTheme="minorHAnsi" w:hAnsiTheme="minorHAnsi"/>
        </w:rPr>
        <w:t xml:space="preserve"> This is my decision at the Upper Customary Court, Gwantu, Sanga </w:t>
      </w:r>
      <w:proofErr w:type="gramStart"/>
      <w:r w:rsidRPr="001E4205">
        <w:rPr>
          <w:rFonts w:asciiTheme="minorHAnsi" w:hAnsiTheme="minorHAnsi"/>
        </w:rPr>
        <w:t>LGA,</w:t>
      </w:r>
      <w:proofErr w:type="gramEnd"/>
      <w:r w:rsidRPr="001E4205">
        <w:rPr>
          <w:rFonts w:asciiTheme="minorHAnsi" w:hAnsiTheme="minorHAnsi"/>
        </w:rPr>
        <w:t xml:space="preserve"> Kaduna State delivered on 10 January, 2024. You may request a copy: samailaemmanuelj@gmail.com or download it at: &lt;</w:t>
      </w:r>
      <w:hyperlink r:id="rId6" w:history="1">
        <w:r w:rsidR="00163670" w:rsidRPr="00DB7393">
          <w:rPr>
            <w:rStyle w:val="Hyperlink"/>
            <w:rFonts w:asciiTheme="minorHAnsi" w:hAnsiTheme="minorHAnsi"/>
          </w:rPr>
          <w:t>https://lnkd.in/dPUpJ6rB</w:t>
        </w:r>
      </w:hyperlink>
      <w:r w:rsidR="00163670">
        <w:rPr>
          <w:rStyle w:val="Hyperlink"/>
          <w:rFonts w:asciiTheme="minorHAnsi" w:hAnsiTheme="minorHAnsi"/>
          <w:color w:val="auto"/>
          <w:u w:val="none"/>
        </w:rPr>
        <w:t xml:space="preserve"> </w:t>
      </w:r>
      <w:r w:rsidRPr="001E4205">
        <w:rPr>
          <w:rFonts w:asciiTheme="minorHAnsi" w:hAnsiTheme="minorHAnsi"/>
        </w:rPr>
        <w:t>&gt;</w:t>
      </w:r>
    </w:p>
  </w:footnote>
  <w:footnote w:id="41">
    <w:p w:rsidR="00D15DEB" w:rsidRPr="00ED6F39" w:rsidRDefault="00D15DEB" w:rsidP="00934762">
      <w:pPr>
        <w:pStyle w:val="FootnoteText"/>
        <w:ind w:left="284" w:hanging="284"/>
        <w:jc w:val="both"/>
      </w:pPr>
      <w:r w:rsidRPr="00C30FBD">
        <w:rPr>
          <w:rStyle w:val="FootnoteReference"/>
          <w:rFonts w:asciiTheme="minorHAnsi" w:hAnsiTheme="minorHAnsi"/>
        </w:rPr>
        <w:footnoteRef/>
      </w:r>
      <w:r w:rsidRPr="00C30FBD">
        <w:rPr>
          <w:rFonts w:asciiTheme="minorHAnsi" w:hAnsiTheme="minorHAnsi"/>
        </w:rPr>
        <w:t xml:space="preserve"> </w:t>
      </w:r>
      <w:r w:rsidR="008F2A57">
        <w:rPr>
          <w:rFonts w:asciiTheme="minorHAnsi" w:hAnsiTheme="minorHAnsi"/>
        </w:rPr>
        <w:tab/>
      </w:r>
      <w:r w:rsidR="008F2A57" w:rsidRPr="00ED6F39">
        <w:rPr>
          <w:rFonts w:asciiTheme="minorHAnsi" w:hAnsiTheme="minorHAnsi"/>
        </w:rPr>
        <w:t xml:space="preserve">Justice </w:t>
      </w:r>
      <w:proofErr w:type="spellStart"/>
      <w:r w:rsidR="008F2A57" w:rsidRPr="00ED6F39">
        <w:rPr>
          <w:rFonts w:asciiTheme="minorHAnsi" w:hAnsiTheme="minorHAnsi"/>
        </w:rPr>
        <w:t>Jibril</w:t>
      </w:r>
      <w:proofErr w:type="spellEnd"/>
      <w:r w:rsidR="008F2A57" w:rsidRPr="00ED6F39">
        <w:rPr>
          <w:rFonts w:asciiTheme="minorHAnsi" w:hAnsiTheme="minorHAnsi"/>
        </w:rPr>
        <w:t xml:space="preserve"> </w:t>
      </w:r>
      <w:proofErr w:type="spellStart"/>
      <w:r w:rsidR="008F2A57" w:rsidRPr="00ED6F39">
        <w:rPr>
          <w:rFonts w:asciiTheme="minorHAnsi" w:hAnsiTheme="minorHAnsi"/>
        </w:rPr>
        <w:t>Idrisu</w:t>
      </w:r>
      <w:proofErr w:type="spellEnd"/>
      <w:r w:rsidR="008F2A57" w:rsidRPr="00ED6F39">
        <w:rPr>
          <w:rFonts w:asciiTheme="minorHAnsi" w:hAnsiTheme="minorHAnsi"/>
        </w:rPr>
        <w:t xml:space="preserve"> (</w:t>
      </w:r>
      <w:proofErr w:type="spellStart"/>
      <w:r w:rsidR="008F2A57" w:rsidRPr="00ED6F39">
        <w:rPr>
          <w:rFonts w:asciiTheme="minorHAnsi" w:hAnsiTheme="minorHAnsi"/>
        </w:rPr>
        <w:t>Rtd</w:t>
      </w:r>
      <w:proofErr w:type="spellEnd"/>
      <w:r w:rsidR="008F2A57" w:rsidRPr="00ED6F39">
        <w:rPr>
          <w:rFonts w:asciiTheme="minorHAnsi" w:hAnsiTheme="minorHAnsi"/>
        </w:rPr>
        <w:t>)</w:t>
      </w:r>
      <w:r w:rsidR="008F2A57">
        <w:rPr>
          <w:rFonts w:asciiTheme="minorHAnsi" w:hAnsiTheme="minorHAnsi"/>
        </w:rPr>
        <w:t>,</w:t>
      </w:r>
      <w:r w:rsidR="008F2A57">
        <w:t xml:space="preserve"> </w:t>
      </w:r>
      <w:r w:rsidR="00650FF3">
        <w:t>‘</w:t>
      </w:r>
      <w:r w:rsidRPr="00650FF3">
        <w:rPr>
          <w:rFonts w:asciiTheme="minorHAnsi" w:hAnsiTheme="minorHAnsi"/>
        </w:rPr>
        <w:t>Principles of Succession: Practice and Procedure- Customary Law Perspective.</w:t>
      </w:r>
      <w:r w:rsidR="00650FF3">
        <w:rPr>
          <w:rFonts w:asciiTheme="minorHAnsi" w:hAnsiTheme="minorHAnsi"/>
        </w:rPr>
        <w:t>’</w:t>
      </w:r>
      <w:r w:rsidRPr="005E7706">
        <w:rPr>
          <w:rFonts w:asciiTheme="minorHAnsi" w:hAnsiTheme="minorHAnsi"/>
        </w:rPr>
        <w:t xml:space="preserve"> </w:t>
      </w:r>
      <w:r w:rsidR="00ED6F39" w:rsidRPr="00ED6F39">
        <w:rPr>
          <w:rFonts w:asciiTheme="minorHAnsi" w:hAnsiTheme="minorHAnsi"/>
        </w:rPr>
        <w:t>Being Paper Presented At Nat</w:t>
      </w:r>
      <w:r w:rsidR="00ED6F39">
        <w:rPr>
          <w:rFonts w:asciiTheme="minorHAnsi" w:hAnsiTheme="minorHAnsi"/>
        </w:rPr>
        <w:t>ional Judicial Institute Abuja o</w:t>
      </w:r>
      <w:r w:rsidR="00934762">
        <w:rPr>
          <w:rFonts w:asciiTheme="minorHAnsi" w:hAnsiTheme="minorHAnsi"/>
        </w:rPr>
        <w:t>n Monday 18th March, 2019, p</w:t>
      </w:r>
      <w:r w:rsidR="00ED6F39">
        <w:rPr>
          <w:rFonts w:asciiTheme="minorHAnsi" w:hAnsiTheme="minorHAnsi"/>
        </w:rPr>
        <w:t>.3</w:t>
      </w:r>
    </w:p>
  </w:footnote>
  <w:footnote w:id="42">
    <w:p w:rsidR="00934762" w:rsidRDefault="00934762" w:rsidP="00934762">
      <w:pPr>
        <w:pStyle w:val="FootnoteText"/>
        <w:ind w:left="284" w:hanging="284"/>
        <w:jc w:val="both"/>
      </w:pPr>
      <w:r>
        <w:rPr>
          <w:rStyle w:val="FootnoteReference"/>
        </w:rPr>
        <w:footnoteRef/>
      </w:r>
      <w:r>
        <w:t xml:space="preserve"> </w:t>
      </w:r>
      <w:r>
        <w:tab/>
      </w:r>
      <w:r>
        <w:rPr>
          <w:rFonts w:asciiTheme="minorHAnsi" w:hAnsiTheme="minorHAnsi"/>
        </w:rPr>
        <w:t xml:space="preserve">O.M. </w:t>
      </w:r>
      <w:proofErr w:type="spellStart"/>
      <w:r w:rsidRPr="003515A1">
        <w:rPr>
          <w:rFonts w:asciiTheme="minorHAnsi" w:hAnsiTheme="minorHAnsi"/>
        </w:rPr>
        <w:t>Adekile</w:t>
      </w:r>
      <w:proofErr w:type="spellEnd"/>
      <w:r>
        <w:rPr>
          <w:rFonts w:asciiTheme="minorHAnsi" w:hAnsiTheme="minorHAnsi"/>
        </w:rPr>
        <w:t>,</w:t>
      </w:r>
      <w:r w:rsidRPr="003515A1">
        <w:rPr>
          <w:rFonts w:asciiTheme="minorHAnsi" w:hAnsiTheme="minorHAnsi"/>
        </w:rPr>
        <w:t xml:space="preserve"> </w:t>
      </w:r>
      <w:r w:rsidRPr="003515A1">
        <w:rPr>
          <w:rFonts w:asciiTheme="minorHAnsi" w:hAnsiTheme="minorHAnsi"/>
          <w:i/>
        </w:rPr>
        <w:t>Family Law</w:t>
      </w:r>
      <w:r>
        <w:rPr>
          <w:rFonts w:asciiTheme="minorHAnsi" w:hAnsiTheme="minorHAnsi"/>
          <w:i/>
        </w:rPr>
        <w:t xml:space="preserve"> </w:t>
      </w:r>
      <w:r>
        <w:rPr>
          <w:rFonts w:asciiTheme="minorHAnsi" w:hAnsiTheme="minorHAnsi"/>
        </w:rPr>
        <w:t>(Lagos, UNILAG Press and Bookshop Ltd, 2024) p.449 where the learned Professor distinguished the two terms and why succession is the more appropriate expression.</w:t>
      </w:r>
    </w:p>
  </w:footnote>
  <w:footnote w:id="43">
    <w:p w:rsidR="00C8078F" w:rsidRPr="005E4D2C" w:rsidRDefault="00C8078F" w:rsidP="00E71986">
      <w:pPr>
        <w:pStyle w:val="FootnoteText"/>
        <w:ind w:left="284" w:hanging="284"/>
        <w:jc w:val="both"/>
        <w:rPr>
          <w:rFonts w:asciiTheme="minorHAnsi" w:hAnsiTheme="minorHAnsi"/>
        </w:rPr>
      </w:pPr>
      <w:r w:rsidRPr="005E4D2C">
        <w:rPr>
          <w:rStyle w:val="FootnoteReference"/>
          <w:rFonts w:asciiTheme="minorHAnsi" w:hAnsiTheme="minorHAnsi"/>
        </w:rPr>
        <w:footnoteRef/>
      </w:r>
      <w:r w:rsidRPr="005E4D2C">
        <w:rPr>
          <w:rFonts w:asciiTheme="minorHAnsi" w:hAnsiTheme="minorHAnsi"/>
        </w:rPr>
        <w:t xml:space="preserve"> </w:t>
      </w:r>
      <w:r w:rsidR="00E71986">
        <w:rPr>
          <w:rFonts w:asciiTheme="minorHAnsi" w:hAnsiTheme="minorHAnsi"/>
        </w:rPr>
        <w:tab/>
      </w:r>
      <w:r w:rsidR="00C921EE">
        <w:rPr>
          <w:rFonts w:asciiTheme="minorHAnsi" w:hAnsiTheme="minorHAnsi"/>
        </w:rPr>
        <w:t>S</w:t>
      </w:r>
      <w:r w:rsidR="005E4D2C">
        <w:rPr>
          <w:rFonts w:asciiTheme="minorHAnsi" w:hAnsiTheme="minorHAnsi"/>
        </w:rPr>
        <w:t>s</w:t>
      </w:r>
      <w:r w:rsidR="00863EA6">
        <w:rPr>
          <w:rFonts w:asciiTheme="minorHAnsi" w:hAnsiTheme="minorHAnsi"/>
        </w:rPr>
        <w:t>.</w:t>
      </w:r>
      <w:r w:rsidR="005E4D2C">
        <w:rPr>
          <w:rFonts w:asciiTheme="minorHAnsi" w:hAnsiTheme="minorHAnsi"/>
        </w:rPr>
        <w:t xml:space="preserve">21, </w:t>
      </w:r>
      <w:r w:rsidR="005E4D2C" w:rsidRPr="005E4D2C">
        <w:rPr>
          <w:rFonts w:asciiTheme="minorHAnsi" w:hAnsiTheme="minorHAnsi"/>
        </w:rPr>
        <w:t>24</w:t>
      </w:r>
      <w:r w:rsidR="002E34B3">
        <w:rPr>
          <w:rFonts w:asciiTheme="minorHAnsi" w:hAnsiTheme="minorHAnsi"/>
        </w:rPr>
        <w:t>, 25 and First Schedule</w:t>
      </w:r>
      <w:r w:rsidR="005E4D2C" w:rsidRPr="005E4D2C">
        <w:rPr>
          <w:rFonts w:asciiTheme="minorHAnsi" w:hAnsiTheme="minorHAnsi"/>
        </w:rPr>
        <w:t xml:space="preserve"> </w:t>
      </w:r>
      <w:r w:rsidR="00863EA6">
        <w:rPr>
          <w:rFonts w:asciiTheme="minorHAnsi" w:hAnsiTheme="minorHAnsi"/>
        </w:rPr>
        <w:t>KSCCL</w:t>
      </w:r>
      <w:r w:rsidR="002E34B3">
        <w:rPr>
          <w:rFonts w:asciiTheme="minorHAnsi" w:hAnsiTheme="minorHAnsi"/>
        </w:rPr>
        <w:t xml:space="preserve">; s.20 </w:t>
      </w:r>
      <w:r w:rsidR="00863EA6">
        <w:rPr>
          <w:rFonts w:asciiTheme="minorHAnsi" w:hAnsiTheme="minorHAnsi"/>
        </w:rPr>
        <w:t>LSCCL</w:t>
      </w:r>
      <w:r w:rsidR="002E34B3">
        <w:rPr>
          <w:rFonts w:asciiTheme="minorHAnsi" w:hAnsiTheme="minorHAnsi"/>
        </w:rPr>
        <w:t xml:space="preserve">; s.18 </w:t>
      </w:r>
      <w:r w:rsidR="00863EA6">
        <w:rPr>
          <w:rFonts w:asciiTheme="minorHAnsi" w:hAnsiTheme="minorHAnsi"/>
        </w:rPr>
        <w:t>NSCCL; s.18 ASCCL, s.17 FCTCCA</w:t>
      </w:r>
      <w:r w:rsidR="003D744F">
        <w:rPr>
          <w:rFonts w:asciiTheme="minorHAnsi" w:hAnsiTheme="minorHAnsi"/>
        </w:rPr>
        <w:t xml:space="preserve">; </w:t>
      </w:r>
      <w:r w:rsidR="003D744F" w:rsidRPr="003D744F">
        <w:rPr>
          <w:rFonts w:asciiTheme="minorHAnsi" w:hAnsiTheme="minorHAnsi"/>
        </w:rPr>
        <w:t xml:space="preserve">First Schedule </w:t>
      </w:r>
      <w:r w:rsidR="003D744F">
        <w:rPr>
          <w:rFonts w:asciiTheme="minorHAnsi" w:hAnsiTheme="minorHAnsi"/>
        </w:rPr>
        <w:t>G</w:t>
      </w:r>
      <w:r w:rsidR="003D744F" w:rsidRPr="003D744F">
        <w:rPr>
          <w:rFonts w:asciiTheme="minorHAnsi" w:hAnsiTheme="minorHAnsi"/>
        </w:rPr>
        <w:t>SACE</w:t>
      </w:r>
    </w:p>
  </w:footnote>
  <w:footnote w:id="44">
    <w:p w:rsidR="00FC098B" w:rsidRPr="00F26094" w:rsidRDefault="00FC098B" w:rsidP="00E71986">
      <w:pPr>
        <w:pStyle w:val="FootnoteText"/>
        <w:ind w:left="284" w:hanging="284"/>
        <w:jc w:val="both"/>
        <w:rPr>
          <w:rFonts w:asciiTheme="minorHAnsi" w:hAnsiTheme="minorHAnsi"/>
        </w:rPr>
      </w:pPr>
      <w:r w:rsidRPr="00F26094">
        <w:rPr>
          <w:rStyle w:val="FootnoteReference"/>
          <w:rFonts w:asciiTheme="minorHAnsi" w:hAnsiTheme="minorHAnsi"/>
        </w:rPr>
        <w:footnoteRef/>
      </w:r>
      <w:r w:rsidRPr="00F26094">
        <w:rPr>
          <w:rFonts w:asciiTheme="minorHAnsi" w:hAnsiTheme="minorHAnsi"/>
        </w:rPr>
        <w:t xml:space="preserve"> </w:t>
      </w:r>
      <w:r w:rsidR="00E71986">
        <w:rPr>
          <w:rFonts w:asciiTheme="minorHAnsi" w:hAnsiTheme="minorHAnsi"/>
        </w:rPr>
        <w:tab/>
      </w:r>
      <w:proofErr w:type="gramStart"/>
      <w:r w:rsidR="0070335B" w:rsidRPr="0070335B">
        <w:rPr>
          <w:rFonts w:asciiTheme="minorHAnsi" w:hAnsiTheme="minorHAnsi"/>
        </w:rPr>
        <w:t>(2014) LPELR-22697</w:t>
      </w:r>
      <w:r w:rsidR="0070335B">
        <w:rPr>
          <w:rFonts w:asciiTheme="minorHAnsi" w:hAnsiTheme="minorHAnsi"/>
        </w:rPr>
        <w:t xml:space="preserve"> </w:t>
      </w:r>
      <w:r w:rsidR="0070335B" w:rsidRPr="0070335B">
        <w:rPr>
          <w:rFonts w:asciiTheme="minorHAnsi" w:hAnsiTheme="minorHAnsi"/>
        </w:rPr>
        <w:t>(SC)</w:t>
      </w:r>
      <w:r w:rsidR="00135239">
        <w:rPr>
          <w:rFonts w:asciiTheme="minorHAnsi" w:hAnsiTheme="minorHAnsi"/>
        </w:rPr>
        <w:t>.</w:t>
      </w:r>
      <w:proofErr w:type="gramEnd"/>
      <w:r w:rsidR="00135239">
        <w:rPr>
          <w:rFonts w:asciiTheme="minorHAnsi" w:hAnsiTheme="minorHAnsi"/>
        </w:rPr>
        <w:t xml:space="preserve"> </w:t>
      </w:r>
      <w:r w:rsidR="00135239" w:rsidRPr="00135239">
        <w:rPr>
          <w:rFonts w:asciiTheme="minorHAnsi" w:hAnsiTheme="minorHAnsi"/>
        </w:rPr>
        <w:t xml:space="preserve">See also </w:t>
      </w:r>
      <w:proofErr w:type="spellStart"/>
      <w:r w:rsidR="00135239" w:rsidRPr="00135239">
        <w:rPr>
          <w:rFonts w:asciiTheme="minorHAnsi" w:hAnsiTheme="minorHAnsi"/>
          <w:i/>
        </w:rPr>
        <w:t>Nzekwu</w:t>
      </w:r>
      <w:proofErr w:type="spellEnd"/>
      <w:r w:rsidR="00135239" w:rsidRPr="00135239">
        <w:rPr>
          <w:rFonts w:asciiTheme="minorHAnsi" w:hAnsiTheme="minorHAnsi"/>
          <w:i/>
        </w:rPr>
        <w:t xml:space="preserve"> v </w:t>
      </w:r>
      <w:proofErr w:type="spellStart"/>
      <w:r w:rsidR="00135239" w:rsidRPr="00135239">
        <w:rPr>
          <w:rFonts w:asciiTheme="minorHAnsi" w:hAnsiTheme="minorHAnsi"/>
          <w:i/>
        </w:rPr>
        <w:t>Nzekwu</w:t>
      </w:r>
      <w:proofErr w:type="spellEnd"/>
      <w:r w:rsidR="00135239" w:rsidRPr="00135239">
        <w:rPr>
          <w:rFonts w:asciiTheme="minorHAnsi" w:hAnsiTheme="minorHAnsi"/>
        </w:rPr>
        <w:t xml:space="preserve"> (1989) 2 NWLR (Pt.104) 373 at 395, </w:t>
      </w:r>
      <w:proofErr w:type="spellStart"/>
      <w:r w:rsidR="00135239" w:rsidRPr="00135239">
        <w:rPr>
          <w:rFonts w:asciiTheme="minorHAnsi" w:hAnsiTheme="minorHAnsi"/>
        </w:rPr>
        <w:t>para.A</w:t>
      </w:r>
      <w:proofErr w:type="spellEnd"/>
      <w:r w:rsidR="00135239">
        <w:rPr>
          <w:rFonts w:asciiTheme="minorHAnsi" w:hAnsiTheme="minorHAnsi"/>
        </w:rPr>
        <w:t xml:space="preserve">; </w:t>
      </w:r>
      <w:r w:rsidR="00135239" w:rsidRPr="00135239">
        <w:rPr>
          <w:rFonts w:asciiTheme="minorHAnsi" w:hAnsiTheme="minorHAnsi"/>
        </w:rPr>
        <w:t xml:space="preserve">In </w:t>
      </w:r>
      <w:r w:rsidR="00135239" w:rsidRPr="00135239">
        <w:rPr>
          <w:rFonts w:asciiTheme="minorHAnsi" w:hAnsiTheme="minorHAnsi"/>
          <w:i/>
        </w:rPr>
        <w:t>Ukeje v Ukeje</w:t>
      </w:r>
      <w:r w:rsidR="00135239" w:rsidRPr="00135239">
        <w:rPr>
          <w:rFonts w:asciiTheme="minorHAnsi" w:hAnsiTheme="minorHAnsi"/>
        </w:rPr>
        <w:t xml:space="preserve"> (2014) </w:t>
      </w:r>
      <w:r w:rsidR="00135239" w:rsidRPr="00135239">
        <w:rPr>
          <w:rFonts w:asciiTheme="minorHAnsi" w:hAnsiTheme="minorHAnsi"/>
          <w:bCs/>
        </w:rPr>
        <w:t xml:space="preserve">LPELR-22724(SC) </w:t>
      </w:r>
      <w:r w:rsidR="00135239" w:rsidRPr="00135239">
        <w:rPr>
          <w:rFonts w:asciiTheme="minorHAnsi" w:hAnsiTheme="minorHAnsi"/>
        </w:rPr>
        <w:t>Pp. 32-33, paras. E-G, the Supreme Court held that female children can inherit their fathers no matter the circumstance of their birth as the Igbo custom which disentitles them conflicts with Section 42(1), (a), (2) of the 1999 Constitution</w:t>
      </w:r>
      <w:r w:rsidR="00C87478">
        <w:rPr>
          <w:rFonts w:asciiTheme="minorHAnsi" w:hAnsiTheme="minorHAnsi"/>
        </w:rPr>
        <w:t xml:space="preserve">. Similar declaration was made in </w:t>
      </w:r>
      <w:proofErr w:type="spellStart"/>
      <w:r w:rsidR="00C87478" w:rsidRPr="00C87478">
        <w:rPr>
          <w:rFonts w:asciiTheme="minorHAnsi" w:hAnsiTheme="minorHAnsi"/>
          <w:i/>
        </w:rPr>
        <w:t>Chiduluo</w:t>
      </w:r>
      <w:proofErr w:type="spellEnd"/>
      <w:r w:rsidR="00C87478" w:rsidRPr="00C87478">
        <w:rPr>
          <w:rFonts w:asciiTheme="minorHAnsi" w:hAnsiTheme="minorHAnsi"/>
          <w:i/>
        </w:rPr>
        <w:t xml:space="preserve"> v </w:t>
      </w:r>
      <w:proofErr w:type="spellStart"/>
      <w:r w:rsidR="00C87478" w:rsidRPr="00C87478">
        <w:rPr>
          <w:rFonts w:asciiTheme="minorHAnsi" w:hAnsiTheme="minorHAnsi"/>
          <w:i/>
        </w:rPr>
        <w:t>Attansey</w:t>
      </w:r>
      <w:proofErr w:type="spellEnd"/>
      <w:r w:rsidR="00C87478">
        <w:rPr>
          <w:rFonts w:asciiTheme="minorHAnsi" w:hAnsiTheme="minorHAnsi"/>
        </w:rPr>
        <w:t xml:space="preserve"> (2020) 6 NWLR (Pt.1719) 102 at 123-124, paras. </w:t>
      </w:r>
      <w:proofErr w:type="gramStart"/>
      <w:r w:rsidR="00C87478">
        <w:rPr>
          <w:rFonts w:asciiTheme="minorHAnsi" w:hAnsiTheme="minorHAnsi"/>
        </w:rPr>
        <w:t xml:space="preserve">G-B; </w:t>
      </w:r>
      <w:proofErr w:type="spellStart"/>
      <w:r w:rsidR="00C87478">
        <w:rPr>
          <w:rFonts w:asciiTheme="minorHAnsi" w:hAnsiTheme="minorHAnsi"/>
        </w:rPr>
        <w:t>paras.C</w:t>
      </w:r>
      <w:proofErr w:type="spellEnd"/>
      <w:r w:rsidR="00C87478">
        <w:rPr>
          <w:rFonts w:asciiTheme="minorHAnsi" w:hAnsiTheme="minorHAnsi"/>
        </w:rPr>
        <w:t>-D.</w:t>
      </w:r>
      <w:proofErr w:type="gramEnd"/>
    </w:p>
  </w:footnote>
  <w:footnote w:id="45">
    <w:p w:rsidR="0070335B" w:rsidRPr="0070335B" w:rsidRDefault="0070335B" w:rsidP="00E71986">
      <w:pPr>
        <w:pStyle w:val="FootnoteText"/>
        <w:ind w:left="284" w:hanging="284"/>
        <w:rPr>
          <w:rFonts w:asciiTheme="minorHAnsi" w:hAnsiTheme="minorHAnsi"/>
        </w:rPr>
      </w:pPr>
      <w:r w:rsidRPr="0070335B">
        <w:rPr>
          <w:rStyle w:val="FootnoteReference"/>
          <w:rFonts w:asciiTheme="minorHAnsi" w:hAnsiTheme="minorHAnsi"/>
        </w:rPr>
        <w:footnoteRef/>
      </w:r>
      <w:r w:rsidRPr="0070335B">
        <w:rPr>
          <w:rFonts w:asciiTheme="minorHAnsi" w:hAnsiTheme="minorHAnsi"/>
        </w:rPr>
        <w:t xml:space="preserve"> </w:t>
      </w:r>
      <w:r w:rsidR="00E71986">
        <w:rPr>
          <w:rFonts w:asciiTheme="minorHAnsi" w:hAnsiTheme="minorHAnsi"/>
        </w:rPr>
        <w:tab/>
      </w:r>
      <w:proofErr w:type="gramStart"/>
      <w:r w:rsidRPr="00E565FC">
        <w:rPr>
          <w:rFonts w:asciiTheme="minorHAnsi" w:hAnsiTheme="minorHAnsi"/>
          <w:i/>
        </w:rPr>
        <w:t>ibid</w:t>
      </w:r>
      <w:r w:rsidR="00A97B15">
        <w:rPr>
          <w:rFonts w:asciiTheme="minorHAnsi" w:hAnsiTheme="minorHAnsi"/>
        </w:rPr>
        <w:t>. p</w:t>
      </w:r>
      <w:r w:rsidRPr="0070335B">
        <w:rPr>
          <w:rFonts w:asciiTheme="minorHAnsi" w:hAnsiTheme="minorHAnsi"/>
        </w:rPr>
        <w:t>.42, paras.</w:t>
      </w:r>
      <w:proofErr w:type="gramEnd"/>
      <w:r w:rsidRPr="0070335B">
        <w:rPr>
          <w:rFonts w:asciiTheme="minorHAnsi" w:hAnsiTheme="minorHAnsi"/>
        </w:rPr>
        <w:t xml:space="preserve"> A-F</w:t>
      </w:r>
    </w:p>
  </w:footnote>
  <w:footnote w:id="46">
    <w:p w:rsidR="00002910" w:rsidRPr="00F26094" w:rsidRDefault="00002910" w:rsidP="00F338AF">
      <w:pPr>
        <w:pStyle w:val="FootnoteText"/>
        <w:ind w:left="284" w:hanging="284"/>
        <w:jc w:val="both"/>
        <w:rPr>
          <w:rFonts w:asciiTheme="minorHAnsi" w:hAnsiTheme="minorHAnsi"/>
        </w:rPr>
      </w:pPr>
      <w:r w:rsidRPr="00F26094">
        <w:rPr>
          <w:rStyle w:val="FootnoteReference"/>
          <w:rFonts w:asciiTheme="minorHAnsi" w:hAnsiTheme="minorHAnsi"/>
        </w:rPr>
        <w:footnoteRef/>
      </w:r>
      <w:r w:rsidRPr="00F26094">
        <w:rPr>
          <w:rFonts w:asciiTheme="minorHAnsi" w:hAnsiTheme="minorHAnsi"/>
        </w:rPr>
        <w:t xml:space="preserve"> </w:t>
      </w:r>
      <w:r w:rsidR="00F338AF">
        <w:rPr>
          <w:rFonts w:asciiTheme="minorHAnsi" w:hAnsiTheme="minorHAnsi"/>
        </w:rPr>
        <w:tab/>
      </w:r>
      <w:r w:rsidR="00A97B15">
        <w:rPr>
          <w:rFonts w:asciiTheme="minorHAnsi" w:hAnsiTheme="minorHAnsi"/>
        </w:rPr>
        <w:t>n.34</w:t>
      </w:r>
    </w:p>
  </w:footnote>
  <w:footnote w:id="47">
    <w:p w:rsidR="00BF2CAB" w:rsidRPr="001E4205" w:rsidRDefault="00BF2CAB" w:rsidP="00F338AF">
      <w:pPr>
        <w:pStyle w:val="FootnoteText"/>
        <w:ind w:left="284" w:hanging="284"/>
        <w:jc w:val="both"/>
        <w:rPr>
          <w:rFonts w:asciiTheme="minorHAnsi" w:hAnsiTheme="minorHAnsi"/>
        </w:rPr>
      </w:pPr>
      <w:r w:rsidRPr="00F26094">
        <w:rPr>
          <w:rStyle w:val="FootnoteReference"/>
          <w:rFonts w:asciiTheme="minorHAnsi" w:hAnsiTheme="minorHAnsi"/>
        </w:rPr>
        <w:footnoteRef/>
      </w:r>
      <w:r w:rsidRPr="00F26094">
        <w:rPr>
          <w:rFonts w:asciiTheme="minorHAnsi" w:hAnsiTheme="minorHAnsi"/>
        </w:rPr>
        <w:t xml:space="preserve"> </w:t>
      </w:r>
      <w:r w:rsidR="00F338AF">
        <w:rPr>
          <w:rFonts w:asciiTheme="minorHAnsi" w:hAnsiTheme="minorHAnsi"/>
        </w:rPr>
        <w:tab/>
      </w:r>
      <w:r w:rsidRPr="001E4205">
        <w:rPr>
          <w:rFonts w:asciiTheme="minorHAnsi" w:hAnsiTheme="minorHAnsi"/>
        </w:rPr>
        <w:t xml:space="preserve">E.J. Samaila, </w:t>
      </w:r>
      <w:r w:rsidR="00650FF3" w:rsidRPr="001E4205">
        <w:rPr>
          <w:rFonts w:asciiTheme="minorHAnsi" w:hAnsiTheme="minorHAnsi"/>
        </w:rPr>
        <w:t>‘</w:t>
      </w:r>
      <w:r w:rsidRPr="001E4205">
        <w:rPr>
          <w:rFonts w:asciiTheme="minorHAnsi" w:hAnsiTheme="minorHAnsi"/>
          <w:lang w:val="en-US"/>
        </w:rPr>
        <w:t>Did the Supreme Court approve t</w:t>
      </w:r>
      <w:r w:rsidR="00911E55" w:rsidRPr="001E4205">
        <w:rPr>
          <w:rFonts w:asciiTheme="minorHAnsi" w:hAnsiTheme="minorHAnsi"/>
          <w:lang w:val="en-US"/>
        </w:rPr>
        <w:t xml:space="preserve">he </w:t>
      </w:r>
      <w:proofErr w:type="spellStart"/>
      <w:r w:rsidR="00911E55" w:rsidRPr="001E4205">
        <w:rPr>
          <w:rFonts w:asciiTheme="minorHAnsi" w:hAnsiTheme="minorHAnsi"/>
          <w:lang w:val="en-US"/>
        </w:rPr>
        <w:t>Oli-ekpe</w:t>
      </w:r>
      <w:proofErr w:type="spellEnd"/>
      <w:r w:rsidR="00911E55" w:rsidRPr="001E4205">
        <w:rPr>
          <w:rFonts w:asciiTheme="minorHAnsi" w:hAnsiTheme="minorHAnsi"/>
          <w:lang w:val="en-US"/>
        </w:rPr>
        <w:t xml:space="preserve"> Custom in </w:t>
      </w:r>
      <w:proofErr w:type="spellStart"/>
      <w:r w:rsidR="00911E55" w:rsidRPr="001E4205">
        <w:rPr>
          <w:rFonts w:asciiTheme="minorHAnsi" w:hAnsiTheme="minorHAnsi"/>
          <w:lang w:val="en-US"/>
        </w:rPr>
        <w:t>Mojekwu</w:t>
      </w:r>
      <w:proofErr w:type="spellEnd"/>
      <w:r w:rsidR="00911E55" w:rsidRPr="001E4205">
        <w:rPr>
          <w:rFonts w:asciiTheme="minorHAnsi" w:hAnsiTheme="minorHAnsi"/>
          <w:lang w:val="en-US"/>
        </w:rPr>
        <w:t xml:space="preserve"> v</w:t>
      </w:r>
      <w:r w:rsidRPr="001E4205">
        <w:rPr>
          <w:rFonts w:asciiTheme="minorHAnsi" w:hAnsiTheme="minorHAnsi"/>
          <w:lang w:val="en-US"/>
        </w:rPr>
        <w:t xml:space="preserve"> </w:t>
      </w:r>
      <w:proofErr w:type="spellStart"/>
      <w:r w:rsidRPr="001E4205">
        <w:rPr>
          <w:rFonts w:asciiTheme="minorHAnsi" w:hAnsiTheme="minorHAnsi"/>
          <w:lang w:val="en-US"/>
        </w:rPr>
        <w:t>Iwuchukwu</w:t>
      </w:r>
      <w:proofErr w:type="spellEnd"/>
      <w:r w:rsidRPr="001E4205">
        <w:rPr>
          <w:rFonts w:asciiTheme="minorHAnsi" w:hAnsiTheme="minorHAnsi"/>
          <w:lang w:val="en-US"/>
        </w:rPr>
        <w:t>?</w:t>
      </w:r>
      <w:r w:rsidR="00650FF3" w:rsidRPr="001E4205">
        <w:rPr>
          <w:rFonts w:asciiTheme="minorHAnsi" w:hAnsiTheme="minorHAnsi"/>
          <w:lang w:val="en-US"/>
        </w:rPr>
        <w:t>’</w:t>
      </w:r>
      <w:r w:rsidRPr="001E4205">
        <w:rPr>
          <w:rFonts w:asciiTheme="minorHAnsi" w:hAnsiTheme="minorHAnsi"/>
          <w:lang w:val="en-US"/>
        </w:rPr>
        <w:t xml:space="preserve"> </w:t>
      </w:r>
      <w:proofErr w:type="spellStart"/>
      <w:r w:rsidR="006622C6" w:rsidRPr="001E4205">
        <w:rPr>
          <w:rFonts w:asciiTheme="minorHAnsi" w:hAnsiTheme="minorHAnsi"/>
          <w:i/>
          <w:lang w:val="en-US"/>
        </w:rPr>
        <w:t>BarristerNG</w:t>
      </w:r>
      <w:proofErr w:type="spellEnd"/>
      <w:r w:rsidR="006622C6" w:rsidRPr="001E4205">
        <w:rPr>
          <w:rFonts w:asciiTheme="minorHAnsi" w:hAnsiTheme="minorHAnsi"/>
          <w:lang w:val="en-US"/>
        </w:rPr>
        <w:t xml:space="preserve"> </w:t>
      </w:r>
      <w:proofErr w:type="spellStart"/>
      <w:r w:rsidR="006622C6" w:rsidRPr="001E4205">
        <w:rPr>
          <w:rFonts w:asciiTheme="minorHAnsi" w:hAnsiTheme="minorHAnsi"/>
          <w:i/>
          <w:lang w:val="en-US"/>
        </w:rPr>
        <w:t>BarristerNG</w:t>
      </w:r>
      <w:proofErr w:type="spellEnd"/>
      <w:r w:rsidR="006622C6" w:rsidRPr="001E4205">
        <w:rPr>
          <w:rFonts w:asciiTheme="minorHAnsi" w:hAnsiTheme="minorHAnsi"/>
          <w:lang w:val="en-US"/>
        </w:rPr>
        <w:t xml:space="preserve"> (6 May 2023) </w:t>
      </w:r>
      <w:r w:rsidR="00A3609C" w:rsidRPr="001E4205">
        <w:rPr>
          <w:rFonts w:asciiTheme="minorHAnsi" w:hAnsiTheme="minorHAnsi"/>
          <w:lang w:val="en-US"/>
        </w:rPr>
        <w:t>&lt;</w:t>
      </w:r>
      <w:hyperlink r:id="rId7" w:history="1">
        <w:r w:rsidR="00163670" w:rsidRPr="00DB7393">
          <w:rPr>
            <w:rStyle w:val="Hyperlink"/>
            <w:rFonts w:asciiTheme="minorHAnsi" w:hAnsiTheme="minorHAnsi"/>
            <w:lang w:val="en-US"/>
          </w:rPr>
          <w:t>https://barristerng.com/did-the-supreme-court-approve-the-oli-ekpe-custom-in-mojekwu-v-iwuchukwu/</w:t>
        </w:r>
      </w:hyperlink>
      <w:r w:rsidR="00A3609C" w:rsidRPr="001E4205">
        <w:rPr>
          <w:rFonts w:asciiTheme="minorHAnsi" w:hAnsiTheme="minorHAnsi"/>
          <w:lang w:val="en-US"/>
        </w:rPr>
        <w:t>&gt; accessed 29 December 2024.</w:t>
      </w:r>
    </w:p>
  </w:footnote>
  <w:footnote w:id="48">
    <w:p w:rsidR="00BF2CAB" w:rsidRPr="00F26094" w:rsidRDefault="00BF2CAB" w:rsidP="00F338AF">
      <w:pPr>
        <w:pStyle w:val="FootnoteText"/>
        <w:ind w:left="284" w:hanging="284"/>
        <w:jc w:val="both"/>
        <w:rPr>
          <w:rFonts w:asciiTheme="minorHAnsi" w:hAnsiTheme="minorHAnsi"/>
        </w:rPr>
      </w:pPr>
      <w:r w:rsidRPr="00F26094">
        <w:rPr>
          <w:rStyle w:val="FootnoteReference"/>
          <w:rFonts w:asciiTheme="minorHAnsi" w:hAnsiTheme="minorHAnsi"/>
        </w:rPr>
        <w:footnoteRef/>
      </w:r>
      <w:r w:rsidRPr="00F26094">
        <w:rPr>
          <w:rFonts w:asciiTheme="minorHAnsi" w:hAnsiTheme="minorHAnsi"/>
        </w:rPr>
        <w:t xml:space="preserve"> </w:t>
      </w:r>
      <w:r w:rsidR="00F338AF">
        <w:rPr>
          <w:rFonts w:asciiTheme="minorHAnsi" w:hAnsiTheme="minorHAnsi"/>
        </w:rPr>
        <w:tab/>
      </w:r>
      <w:r w:rsidR="00A97B15">
        <w:rPr>
          <w:rFonts w:asciiTheme="minorHAnsi" w:hAnsiTheme="minorHAnsi"/>
        </w:rPr>
        <w:t>n.34</w:t>
      </w:r>
    </w:p>
  </w:footnote>
  <w:footnote w:id="49">
    <w:p w:rsidR="00BF2CAB" w:rsidRPr="00F26094" w:rsidRDefault="00BF2CAB" w:rsidP="00F338AF">
      <w:pPr>
        <w:pStyle w:val="FootnoteText"/>
        <w:ind w:left="284" w:hanging="284"/>
        <w:rPr>
          <w:rFonts w:asciiTheme="minorHAnsi" w:hAnsiTheme="minorHAnsi"/>
        </w:rPr>
      </w:pPr>
      <w:r w:rsidRPr="00F26094">
        <w:rPr>
          <w:rStyle w:val="FootnoteReference"/>
          <w:rFonts w:asciiTheme="minorHAnsi" w:hAnsiTheme="minorHAnsi"/>
        </w:rPr>
        <w:footnoteRef/>
      </w:r>
      <w:r w:rsidRPr="00F26094">
        <w:rPr>
          <w:rFonts w:asciiTheme="minorHAnsi" w:hAnsiTheme="minorHAnsi"/>
        </w:rPr>
        <w:t xml:space="preserve"> </w:t>
      </w:r>
      <w:r w:rsidR="00F338AF">
        <w:rPr>
          <w:rFonts w:asciiTheme="minorHAnsi" w:hAnsiTheme="minorHAnsi"/>
        </w:rPr>
        <w:tab/>
      </w:r>
      <w:r w:rsidR="00BE25FA">
        <w:rPr>
          <w:rFonts w:asciiTheme="minorHAnsi" w:hAnsiTheme="minorHAnsi"/>
        </w:rPr>
        <w:t>n.4</w:t>
      </w:r>
      <w:r w:rsidR="00B17F61">
        <w:rPr>
          <w:rFonts w:asciiTheme="minorHAnsi" w:hAnsiTheme="minorHAnsi"/>
        </w:rPr>
        <w:t>7</w:t>
      </w:r>
    </w:p>
  </w:footnote>
  <w:footnote w:id="50">
    <w:p w:rsidR="0015535A" w:rsidRPr="001E4205" w:rsidRDefault="0015535A" w:rsidP="003A6784">
      <w:pPr>
        <w:pStyle w:val="FootnoteText"/>
        <w:ind w:left="284" w:hanging="284"/>
        <w:jc w:val="both"/>
        <w:rPr>
          <w:rFonts w:asciiTheme="minorHAnsi" w:hAnsiTheme="minorHAnsi"/>
        </w:rPr>
      </w:pPr>
      <w:r w:rsidRPr="001E4205">
        <w:rPr>
          <w:rStyle w:val="FootnoteReference"/>
          <w:rFonts w:asciiTheme="minorHAnsi" w:hAnsiTheme="minorHAnsi"/>
        </w:rPr>
        <w:footnoteRef/>
      </w:r>
      <w:r w:rsidRPr="001E4205">
        <w:rPr>
          <w:rFonts w:asciiTheme="minorHAnsi" w:hAnsiTheme="minorHAnsi"/>
        </w:rPr>
        <w:t xml:space="preserve"> </w:t>
      </w:r>
      <w:r w:rsidR="003A6784" w:rsidRPr="001E4205">
        <w:rPr>
          <w:rFonts w:asciiTheme="minorHAnsi" w:hAnsiTheme="minorHAnsi"/>
        </w:rPr>
        <w:tab/>
      </w:r>
      <w:r w:rsidR="001E4205">
        <w:rPr>
          <w:rFonts w:asciiTheme="minorHAnsi" w:hAnsiTheme="minorHAnsi"/>
        </w:rPr>
        <w:t>n.40</w:t>
      </w:r>
    </w:p>
  </w:footnote>
  <w:footnote w:id="51">
    <w:p w:rsidR="0015535A" w:rsidRPr="0015535A" w:rsidRDefault="00BF7946" w:rsidP="0015535A">
      <w:pPr>
        <w:pStyle w:val="FootnoteText"/>
        <w:ind w:left="284" w:hanging="284"/>
        <w:jc w:val="both"/>
        <w:rPr>
          <w:rFonts w:asciiTheme="minorHAnsi" w:hAnsiTheme="minorHAnsi"/>
        </w:rPr>
      </w:pPr>
      <w:r>
        <w:rPr>
          <w:rStyle w:val="FootnoteReference"/>
        </w:rPr>
        <w:footnoteRef/>
      </w:r>
      <w:r>
        <w:t xml:space="preserve"> </w:t>
      </w:r>
      <w:r w:rsidR="0015535A" w:rsidRPr="003A6784">
        <w:rPr>
          <w:rFonts w:asciiTheme="minorHAnsi" w:hAnsiTheme="minorHAnsi"/>
        </w:rPr>
        <w:t xml:space="preserve">See </w:t>
      </w:r>
      <w:r w:rsidR="0068193D" w:rsidRPr="003A6784">
        <w:rPr>
          <w:rFonts w:asciiTheme="minorHAnsi" w:hAnsiTheme="minorHAnsi"/>
          <w:i/>
        </w:rPr>
        <w:t>UCCK/CV/75/2024</w:t>
      </w:r>
      <w:r w:rsidR="0015535A" w:rsidRPr="0015535A">
        <w:rPr>
          <w:rFonts w:asciiTheme="minorHAnsi" w:hAnsiTheme="minorHAnsi"/>
          <w:i/>
        </w:rPr>
        <w:t xml:space="preserve">: Theresa Yohanna v. Yohanna </w:t>
      </w:r>
      <w:proofErr w:type="spellStart"/>
      <w:r w:rsidR="0015535A" w:rsidRPr="0015535A">
        <w:rPr>
          <w:rFonts w:asciiTheme="minorHAnsi" w:hAnsiTheme="minorHAnsi"/>
          <w:i/>
        </w:rPr>
        <w:t>Bako</w:t>
      </w:r>
      <w:proofErr w:type="spellEnd"/>
      <w:r w:rsidR="0015535A">
        <w:rPr>
          <w:rFonts w:asciiTheme="minorHAnsi" w:hAnsiTheme="minorHAnsi"/>
        </w:rPr>
        <w:t xml:space="preserve"> (unreported) delivered on </w:t>
      </w:r>
      <w:r w:rsidR="0068193D" w:rsidRPr="0068193D">
        <w:rPr>
          <w:rFonts w:asciiTheme="minorHAnsi" w:hAnsiTheme="minorHAnsi"/>
        </w:rPr>
        <w:t>9</w:t>
      </w:r>
      <w:r w:rsidR="003A6784">
        <w:rPr>
          <w:rFonts w:asciiTheme="minorHAnsi" w:hAnsiTheme="minorHAnsi"/>
          <w:vertAlign w:val="superscript"/>
        </w:rPr>
        <w:t xml:space="preserve"> </w:t>
      </w:r>
      <w:r w:rsidR="003A6784">
        <w:rPr>
          <w:rFonts w:asciiTheme="minorHAnsi" w:hAnsiTheme="minorHAnsi"/>
        </w:rPr>
        <w:t>January</w:t>
      </w:r>
      <w:r w:rsidR="0068193D" w:rsidRPr="0068193D">
        <w:rPr>
          <w:rFonts w:asciiTheme="minorHAnsi" w:hAnsiTheme="minorHAnsi"/>
        </w:rPr>
        <w:t xml:space="preserve"> 2025</w:t>
      </w:r>
      <w:r w:rsidR="0068193D">
        <w:rPr>
          <w:rFonts w:asciiTheme="minorHAnsi" w:hAnsiTheme="minorHAnsi"/>
        </w:rPr>
        <w:t xml:space="preserve"> </w:t>
      </w:r>
      <w:r w:rsidR="0068193D" w:rsidRPr="0068193D">
        <w:rPr>
          <w:rFonts w:asciiTheme="minorHAnsi" w:hAnsiTheme="minorHAnsi"/>
        </w:rPr>
        <w:t>delivered at U</w:t>
      </w:r>
      <w:r w:rsidR="0015535A">
        <w:rPr>
          <w:rFonts w:asciiTheme="minorHAnsi" w:hAnsiTheme="minorHAnsi"/>
        </w:rPr>
        <w:t xml:space="preserve">pper Customary Court, Kafanchan, Kaduna State [Coram: HW Emmanuel J. Samaila (Judge) and </w:t>
      </w:r>
      <w:proofErr w:type="spellStart"/>
      <w:r w:rsidR="0015535A">
        <w:rPr>
          <w:rFonts w:asciiTheme="minorHAnsi" w:hAnsiTheme="minorHAnsi"/>
        </w:rPr>
        <w:t>Mr.</w:t>
      </w:r>
      <w:proofErr w:type="spellEnd"/>
      <w:r w:rsidR="0015535A">
        <w:rPr>
          <w:rFonts w:asciiTheme="minorHAnsi" w:hAnsiTheme="minorHAnsi"/>
        </w:rPr>
        <w:t xml:space="preserve"> James K. </w:t>
      </w:r>
      <w:proofErr w:type="spellStart"/>
      <w:r w:rsidR="0015535A">
        <w:rPr>
          <w:rFonts w:asciiTheme="minorHAnsi" w:hAnsiTheme="minorHAnsi"/>
        </w:rPr>
        <w:t>Kajang</w:t>
      </w:r>
      <w:proofErr w:type="spellEnd"/>
      <w:r w:rsidR="0015535A">
        <w:rPr>
          <w:rFonts w:asciiTheme="minorHAnsi" w:hAnsiTheme="minorHAnsi"/>
        </w:rPr>
        <w:t xml:space="preserve"> (Member)]</w:t>
      </w:r>
      <w:r w:rsidR="003A6784">
        <w:rPr>
          <w:rFonts w:asciiTheme="minorHAnsi" w:hAnsiTheme="minorHAnsi"/>
        </w:rPr>
        <w:t>. T</w:t>
      </w:r>
      <w:r w:rsidR="0015535A" w:rsidRPr="0015535A">
        <w:rPr>
          <w:rFonts w:asciiTheme="minorHAnsi" w:hAnsiTheme="minorHAnsi"/>
        </w:rPr>
        <w:t>he respondent contended that the wife</w:t>
      </w:r>
      <w:r w:rsidR="003A6784">
        <w:rPr>
          <w:rFonts w:asciiTheme="minorHAnsi" w:hAnsiTheme="minorHAnsi"/>
        </w:rPr>
        <w:t>, a woman</w:t>
      </w:r>
      <w:r w:rsidR="0015535A" w:rsidRPr="0015535A">
        <w:rPr>
          <w:rFonts w:asciiTheme="minorHAnsi" w:hAnsiTheme="minorHAnsi"/>
        </w:rPr>
        <w:t xml:space="preserve"> he had lived with and the mother of their four </w:t>
      </w:r>
      <w:proofErr w:type="gramStart"/>
      <w:r w:rsidR="0015535A" w:rsidRPr="0015535A">
        <w:rPr>
          <w:rFonts w:asciiTheme="minorHAnsi" w:hAnsiTheme="minorHAnsi"/>
        </w:rPr>
        <w:t>children</w:t>
      </w:r>
      <w:r w:rsidR="003A6784">
        <w:rPr>
          <w:rFonts w:asciiTheme="minorHAnsi" w:hAnsiTheme="minorHAnsi"/>
        </w:rPr>
        <w:t>,</w:t>
      </w:r>
      <w:proofErr w:type="gramEnd"/>
      <w:r w:rsidR="0015535A" w:rsidRPr="0015535A">
        <w:rPr>
          <w:rFonts w:asciiTheme="minorHAnsi" w:hAnsiTheme="minorHAnsi"/>
        </w:rPr>
        <w:t xml:space="preserve"> does not have any stake in their matrimonial home because he built it. The Court held that a wife does not have to make a</w:t>
      </w:r>
      <w:r w:rsidR="003A6784">
        <w:rPr>
          <w:rFonts w:asciiTheme="minorHAnsi" w:hAnsiTheme="minorHAnsi"/>
        </w:rPr>
        <w:t>ny</w:t>
      </w:r>
      <w:r w:rsidR="0015535A" w:rsidRPr="0015535A">
        <w:rPr>
          <w:rFonts w:asciiTheme="minorHAnsi" w:hAnsiTheme="minorHAnsi"/>
        </w:rPr>
        <w:t xml:space="preserve"> monetary contribution </w:t>
      </w:r>
      <w:r w:rsidR="003A6784">
        <w:rPr>
          <w:rFonts w:asciiTheme="minorHAnsi" w:hAnsiTheme="minorHAnsi"/>
        </w:rPr>
        <w:t xml:space="preserve">to the building of their matrimonial home </w:t>
      </w:r>
      <w:r w:rsidR="0015535A" w:rsidRPr="0015535A">
        <w:rPr>
          <w:rFonts w:asciiTheme="minorHAnsi" w:hAnsiTheme="minorHAnsi"/>
        </w:rPr>
        <w:t>or prove same to establish that she is a stakeholder in their matrimonial home. Hear the Court:</w:t>
      </w:r>
    </w:p>
    <w:p w:rsidR="0015535A" w:rsidRPr="0015535A" w:rsidRDefault="0015535A" w:rsidP="0015535A">
      <w:pPr>
        <w:pStyle w:val="FootnoteText"/>
        <w:ind w:left="284"/>
        <w:jc w:val="both"/>
        <w:rPr>
          <w:rFonts w:asciiTheme="minorHAnsi" w:hAnsiTheme="minorHAnsi"/>
          <w:lang w:val="en-US"/>
        </w:rPr>
      </w:pPr>
      <w:r>
        <w:rPr>
          <w:rFonts w:asciiTheme="minorHAnsi" w:hAnsiTheme="minorHAnsi"/>
          <w:lang w:val="en-US"/>
        </w:rPr>
        <w:t>“</w:t>
      </w:r>
      <w:r w:rsidRPr="0015535A">
        <w:rPr>
          <w:rFonts w:asciiTheme="minorHAnsi" w:hAnsiTheme="minorHAnsi"/>
          <w:lang w:val="en-US"/>
        </w:rPr>
        <w:t xml:space="preserve">Firstly, must a wife make monetary contribution to the building of a matrimonial home before she owns a stake in it? We answer this question in the negative. A woman who was impregnated by a man and taken home to live with him and bear more children for him cannot be said to have made no contribution to the building of their matrimonial home. A woman, especially one married under customary law, is not a man's slave or a piece of property a man acquires for domestic chores and procreation that can be dumped at will without consequences. The dignity of women married under customary law is not an iota less than that of their sisters in statutory marriage. The reason is simple: they are all equal beneficiaries of the constitutional right to the dignity of person. See Section 34 </w:t>
      </w:r>
      <w:r w:rsidRPr="0015535A">
        <w:rPr>
          <w:rFonts w:asciiTheme="minorHAnsi" w:hAnsiTheme="minorHAnsi"/>
        </w:rPr>
        <w:t>Constitution of the Federal Republic of Nigeria 1999.</w:t>
      </w:r>
    </w:p>
    <w:p w:rsidR="00BF7946" w:rsidRPr="0068193D" w:rsidRDefault="0015535A" w:rsidP="0015535A">
      <w:pPr>
        <w:pStyle w:val="FootnoteText"/>
        <w:ind w:left="284"/>
        <w:jc w:val="both"/>
        <w:rPr>
          <w:rFonts w:asciiTheme="minorHAnsi" w:hAnsiTheme="minorHAnsi"/>
        </w:rPr>
      </w:pPr>
      <w:r w:rsidRPr="0015535A">
        <w:rPr>
          <w:rFonts w:asciiTheme="minorHAnsi" w:hAnsiTheme="minorHAnsi"/>
          <w:lang w:val="en-US"/>
        </w:rPr>
        <w:t xml:space="preserve">It is disheartening and disturbing that a man sees nothing wrong in taking a woman away from her parents and </w:t>
      </w:r>
      <w:r w:rsidRPr="0015535A">
        <w:rPr>
          <w:rFonts w:asciiTheme="minorHAnsi" w:hAnsiTheme="minorHAnsi"/>
        </w:rPr>
        <w:t>dishonourably</w:t>
      </w:r>
      <w:r w:rsidRPr="0015535A">
        <w:rPr>
          <w:rFonts w:asciiTheme="minorHAnsi" w:hAnsiTheme="minorHAnsi"/>
          <w:lang w:val="en-US"/>
        </w:rPr>
        <w:t xml:space="preserve"> neglects to go and perform her marriage rites despite having four children by her. We are perplexed: how will such a man even have the moral standing to say that the woman has made no contribution to the building of their matrimonial home? A woman who gave her all and was committed to her marriage to the extent of birthing four children with the Respondent cannot be said to have contributed nothing to the building of their matrimonial home just because she probably did not make any direct financial contribution that she can prove.</w:t>
      </w:r>
      <w:r>
        <w:rPr>
          <w:rFonts w:asciiTheme="minorHAnsi" w:hAnsiTheme="minorHAnsi"/>
          <w:lang w:val="en-US"/>
        </w:rPr>
        <w:t>”</w:t>
      </w:r>
    </w:p>
  </w:footnote>
  <w:footnote w:id="52">
    <w:p w:rsidR="00D15DEB" w:rsidRPr="00451E7C" w:rsidRDefault="00D15DEB" w:rsidP="00451E7C">
      <w:pPr>
        <w:pStyle w:val="FootnoteText"/>
        <w:ind w:left="284" w:hanging="284"/>
        <w:jc w:val="both"/>
        <w:rPr>
          <w:rFonts w:asciiTheme="minorHAnsi" w:hAnsiTheme="minorHAnsi"/>
        </w:rPr>
      </w:pPr>
      <w:r w:rsidRPr="00A97B15">
        <w:rPr>
          <w:rStyle w:val="FootnoteReference"/>
          <w:rFonts w:asciiTheme="minorHAnsi" w:hAnsiTheme="minorHAnsi"/>
        </w:rPr>
        <w:footnoteRef/>
      </w:r>
      <w:r w:rsidRPr="00A97B15">
        <w:rPr>
          <w:rFonts w:asciiTheme="minorHAnsi" w:hAnsiTheme="minorHAnsi"/>
        </w:rPr>
        <w:t xml:space="preserve"> </w:t>
      </w:r>
      <w:r w:rsidR="00451E7C">
        <w:rPr>
          <w:rFonts w:asciiTheme="minorHAnsi" w:hAnsiTheme="minorHAnsi"/>
        </w:rPr>
        <w:tab/>
      </w:r>
      <w:proofErr w:type="spellStart"/>
      <w:r w:rsidR="00ED68C5" w:rsidRPr="00A97B15">
        <w:rPr>
          <w:rFonts w:asciiTheme="minorHAnsi" w:hAnsiTheme="minorHAnsi"/>
        </w:rPr>
        <w:t>Oluwakemi</w:t>
      </w:r>
      <w:proofErr w:type="spellEnd"/>
      <w:r w:rsidR="00ED68C5" w:rsidRPr="00A97B15">
        <w:rPr>
          <w:rFonts w:asciiTheme="minorHAnsi" w:hAnsiTheme="minorHAnsi"/>
        </w:rPr>
        <w:t xml:space="preserve"> </w:t>
      </w:r>
      <w:proofErr w:type="spellStart"/>
      <w:r w:rsidR="00ED68C5" w:rsidRPr="00A97B15">
        <w:rPr>
          <w:rFonts w:asciiTheme="minorHAnsi" w:hAnsiTheme="minorHAnsi"/>
        </w:rPr>
        <w:t>Adekile</w:t>
      </w:r>
      <w:proofErr w:type="spellEnd"/>
      <w:r w:rsidR="00ED68C5" w:rsidRPr="00A97B15">
        <w:rPr>
          <w:rFonts w:asciiTheme="minorHAnsi" w:hAnsiTheme="minorHAnsi"/>
        </w:rPr>
        <w:t xml:space="preserve">, </w:t>
      </w:r>
      <w:r w:rsidR="006622C6" w:rsidRPr="00A97B15">
        <w:rPr>
          <w:rFonts w:asciiTheme="minorHAnsi" w:hAnsiTheme="minorHAnsi"/>
        </w:rPr>
        <w:t>‘</w:t>
      </w:r>
      <w:r w:rsidRPr="00A97B15">
        <w:rPr>
          <w:rFonts w:asciiTheme="minorHAnsi" w:hAnsiTheme="minorHAnsi"/>
        </w:rPr>
        <w:t>Refund of Bride Price on Dissolution of Customary Marriage: From Tradition to Constitutionality in the Case of Ruth Reuben V Reuben Ibrahim</w:t>
      </w:r>
      <w:r w:rsidR="006622C6" w:rsidRPr="00A97B15">
        <w:rPr>
          <w:rFonts w:asciiTheme="minorHAnsi" w:hAnsiTheme="minorHAnsi"/>
        </w:rPr>
        <w:t>’</w:t>
      </w:r>
      <w:r w:rsidRPr="00A97B15">
        <w:rPr>
          <w:rFonts w:asciiTheme="minorHAnsi" w:hAnsiTheme="minorHAnsi"/>
        </w:rPr>
        <w:t xml:space="preserve"> </w:t>
      </w:r>
      <w:r w:rsidR="002B35A3" w:rsidRPr="00A97B15">
        <w:rPr>
          <w:rFonts w:asciiTheme="minorHAnsi" w:hAnsiTheme="minorHAnsi"/>
        </w:rPr>
        <w:t>(</w:t>
      </w:r>
      <w:r w:rsidRPr="00A97B15">
        <w:rPr>
          <w:rFonts w:asciiTheme="minorHAnsi" w:hAnsiTheme="minorHAnsi"/>
        </w:rPr>
        <w:t>2024</w:t>
      </w:r>
      <w:r w:rsidR="002B35A3" w:rsidRPr="00A97B15">
        <w:rPr>
          <w:rFonts w:asciiTheme="minorHAnsi" w:hAnsiTheme="minorHAnsi"/>
        </w:rPr>
        <w:t>)</w:t>
      </w:r>
      <w:r w:rsidRPr="00A97B15">
        <w:rPr>
          <w:rFonts w:asciiTheme="minorHAnsi" w:hAnsiTheme="minorHAnsi"/>
        </w:rPr>
        <w:t xml:space="preserve"> </w:t>
      </w:r>
      <w:r w:rsidR="002B35A3" w:rsidRPr="00A97B15">
        <w:rPr>
          <w:rFonts w:asciiTheme="minorHAnsi" w:hAnsiTheme="minorHAnsi"/>
        </w:rPr>
        <w:t xml:space="preserve">1 IBJ. </w:t>
      </w:r>
      <w:r w:rsidR="00D94F35" w:rsidRPr="00A97B15">
        <w:rPr>
          <w:rFonts w:asciiTheme="minorHAnsi" w:hAnsiTheme="minorHAnsi"/>
        </w:rPr>
        <w:t xml:space="preserve">It is </w:t>
      </w:r>
      <w:r w:rsidR="00650FF3" w:rsidRPr="00A97B15">
        <w:rPr>
          <w:rFonts w:asciiTheme="minorHAnsi" w:hAnsiTheme="minorHAnsi"/>
        </w:rPr>
        <w:t xml:space="preserve">also </w:t>
      </w:r>
      <w:r w:rsidR="00D94F35" w:rsidRPr="00A97B15">
        <w:rPr>
          <w:rFonts w:asciiTheme="minorHAnsi" w:hAnsiTheme="minorHAnsi"/>
        </w:rPr>
        <w:t xml:space="preserve">significant that </w:t>
      </w:r>
      <w:r w:rsidR="00965C44" w:rsidRPr="00A97B15">
        <w:rPr>
          <w:rFonts w:asciiTheme="minorHAnsi" w:hAnsiTheme="minorHAnsi"/>
        </w:rPr>
        <w:t>the</w:t>
      </w:r>
      <w:r w:rsidRPr="00A97B15">
        <w:rPr>
          <w:rFonts w:asciiTheme="minorHAnsi" w:hAnsiTheme="minorHAnsi"/>
        </w:rPr>
        <w:t xml:space="preserve"> </w:t>
      </w:r>
      <w:r w:rsidR="00965C44" w:rsidRPr="00A97B15">
        <w:rPr>
          <w:rFonts w:asciiTheme="minorHAnsi" w:hAnsiTheme="minorHAnsi"/>
        </w:rPr>
        <w:t>judgme</w:t>
      </w:r>
      <w:r w:rsidR="006D6DE1" w:rsidRPr="00A97B15">
        <w:rPr>
          <w:rFonts w:asciiTheme="minorHAnsi" w:hAnsiTheme="minorHAnsi"/>
        </w:rPr>
        <w:t>nt</w:t>
      </w:r>
      <w:r w:rsidRPr="00A97B15">
        <w:rPr>
          <w:rFonts w:asciiTheme="minorHAnsi" w:hAnsiTheme="minorHAnsi"/>
        </w:rPr>
        <w:t xml:space="preserve"> was chosen by Citizen</w:t>
      </w:r>
      <w:r w:rsidR="00163670">
        <w:rPr>
          <w:rFonts w:asciiTheme="minorHAnsi" w:hAnsiTheme="minorHAnsi"/>
        </w:rPr>
        <w:t>’s</w:t>
      </w:r>
      <w:r w:rsidRPr="00A97B15">
        <w:rPr>
          <w:rFonts w:asciiTheme="minorHAnsi" w:hAnsiTheme="minorHAnsi"/>
        </w:rPr>
        <w:t xml:space="preserve"> Gavel as one of the landmark decisions in 2024 because of its </w:t>
      </w:r>
      <w:r w:rsidR="00D94F35" w:rsidRPr="00A97B15">
        <w:rPr>
          <w:rFonts w:asciiTheme="minorHAnsi" w:hAnsiTheme="minorHAnsi"/>
        </w:rPr>
        <w:t>“</w:t>
      </w:r>
      <w:r w:rsidRPr="00A97B15">
        <w:rPr>
          <w:rFonts w:asciiTheme="minorHAnsi" w:hAnsiTheme="minorHAnsi"/>
        </w:rPr>
        <w:t>impact and societal implication</w:t>
      </w:r>
      <w:r w:rsidR="00D94F35" w:rsidRPr="00A97B15">
        <w:rPr>
          <w:rFonts w:asciiTheme="minorHAnsi" w:hAnsiTheme="minorHAnsi"/>
        </w:rPr>
        <w:t>”</w:t>
      </w:r>
      <w:r w:rsidRPr="00A97B15">
        <w:rPr>
          <w:rFonts w:asciiTheme="minorHAnsi" w:hAnsiTheme="minorHAnsi"/>
        </w:rPr>
        <w:t>.</w:t>
      </w:r>
      <w:r w:rsidR="00D94F35" w:rsidRPr="00A97B15">
        <w:rPr>
          <w:rFonts w:asciiTheme="minorHAnsi" w:hAnsiTheme="minorHAnsi"/>
        </w:rPr>
        <w:t xml:space="preserve"> </w:t>
      </w:r>
      <w:proofErr w:type="gramStart"/>
      <w:r w:rsidR="00ED68C5" w:rsidRPr="00A97B15">
        <w:rPr>
          <w:rFonts w:asciiTheme="minorHAnsi" w:hAnsiTheme="minorHAnsi"/>
        </w:rPr>
        <w:t>&lt;</w:t>
      </w:r>
      <w:hyperlink r:id="rId8" w:history="1">
        <w:r w:rsidR="00570D4E" w:rsidRPr="00B21598">
          <w:rPr>
            <w:rStyle w:val="Hyperlink"/>
            <w:rFonts w:asciiTheme="minorHAnsi" w:hAnsiTheme="minorHAnsi"/>
          </w:rPr>
          <w:t>https://open-justice.gavel.ng/assets/publication/landmark%20judgement.pdf</w:t>
        </w:r>
      </w:hyperlink>
      <w:r w:rsidR="00ED68C5" w:rsidRPr="00A97B15">
        <w:rPr>
          <w:rFonts w:asciiTheme="minorHAnsi" w:hAnsiTheme="minorHAnsi"/>
        </w:rPr>
        <w:t>&gt; accessed on 28 December 2024.</w:t>
      </w:r>
      <w:proofErr w:type="gramEnd"/>
      <w:r w:rsidR="00ED68C5" w:rsidRPr="00A97B15">
        <w:rPr>
          <w:rFonts w:asciiTheme="minorHAnsi" w:hAnsiTheme="minorHAnsi"/>
        </w:rPr>
        <w:t xml:space="preserve"> </w:t>
      </w:r>
      <w:r w:rsidR="00D94F35" w:rsidRPr="00A97B15">
        <w:rPr>
          <w:rFonts w:asciiTheme="minorHAnsi" w:hAnsiTheme="minorHAnsi"/>
        </w:rPr>
        <w:t xml:space="preserve"> </w:t>
      </w:r>
      <w:r w:rsidR="00CA2679" w:rsidRPr="00A97B15">
        <w:rPr>
          <w:rFonts w:asciiTheme="minorHAnsi" w:hAnsiTheme="minorHAnsi"/>
        </w:rPr>
        <w:t xml:space="preserve">Their report </w:t>
      </w:r>
      <w:r w:rsidR="00CA2679" w:rsidRPr="00451E7C">
        <w:rPr>
          <w:rFonts w:asciiTheme="minorHAnsi" w:hAnsiTheme="minorHAnsi"/>
        </w:rPr>
        <w:t>is also available at</w:t>
      </w:r>
      <w:r w:rsidR="006D6DE1" w:rsidRPr="00451E7C">
        <w:rPr>
          <w:rFonts w:asciiTheme="minorHAnsi" w:hAnsiTheme="minorHAnsi"/>
        </w:rPr>
        <w:t>:</w:t>
      </w:r>
      <w:r w:rsidRPr="00451E7C">
        <w:rPr>
          <w:rFonts w:asciiTheme="minorHAnsi" w:hAnsiTheme="minorHAnsi"/>
        </w:rPr>
        <w:t xml:space="preserve"> &lt;</w:t>
      </w:r>
      <w:bookmarkStart w:id="0" w:name="_GoBack"/>
      <w:bookmarkEnd w:id="0"/>
      <w:r w:rsidR="00570D4E">
        <w:rPr>
          <w:rFonts w:asciiTheme="minorHAnsi" w:hAnsiTheme="minorHAnsi"/>
        </w:rPr>
        <w:fldChar w:fldCharType="begin"/>
      </w:r>
      <w:r w:rsidR="00570D4E">
        <w:rPr>
          <w:rFonts w:asciiTheme="minorHAnsi" w:hAnsiTheme="minorHAnsi"/>
        </w:rPr>
        <w:instrText xml:space="preserve"> HYPERLINK "https://lnkd.nd/dkvGKxeU" </w:instrText>
      </w:r>
      <w:r w:rsidR="00570D4E">
        <w:rPr>
          <w:rFonts w:asciiTheme="minorHAnsi" w:hAnsiTheme="minorHAnsi"/>
        </w:rPr>
        <w:fldChar w:fldCharType="separate"/>
      </w:r>
      <w:r w:rsidR="00570D4E" w:rsidRPr="00B21598">
        <w:rPr>
          <w:rStyle w:val="Hyperlink"/>
          <w:rFonts w:asciiTheme="minorHAnsi" w:hAnsiTheme="minorHAnsi"/>
        </w:rPr>
        <w:t>https://lnkd.nd/dkvGKxeU</w:t>
      </w:r>
      <w:r w:rsidR="00570D4E">
        <w:rPr>
          <w:rFonts w:asciiTheme="minorHAnsi" w:hAnsiTheme="minorHAnsi"/>
        </w:rPr>
        <w:fldChar w:fldCharType="end"/>
      </w:r>
      <w:r w:rsidRPr="00451E7C">
        <w:rPr>
          <w:rFonts w:asciiTheme="minorHAnsi" w:hAnsiTheme="minorHAnsi"/>
        </w:rPr>
        <w:t>&gt;</w:t>
      </w:r>
    </w:p>
  </w:footnote>
  <w:footnote w:id="53">
    <w:p w:rsidR="00451E7C" w:rsidRDefault="00451E7C" w:rsidP="0015535A">
      <w:pPr>
        <w:pStyle w:val="FootnoteText"/>
        <w:ind w:left="284" w:hanging="284"/>
        <w:jc w:val="both"/>
      </w:pPr>
      <w:r>
        <w:rPr>
          <w:rStyle w:val="FootnoteReference"/>
        </w:rPr>
        <w:footnoteRef/>
      </w:r>
      <w:r>
        <w:t xml:space="preserve"> </w:t>
      </w:r>
      <w:r>
        <w:tab/>
      </w:r>
      <w:proofErr w:type="gramStart"/>
      <w:r>
        <w:rPr>
          <w:rFonts w:asciiTheme="minorHAnsi" w:hAnsiTheme="minorHAnsi"/>
        </w:rPr>
        <w:t xml:space="preserve">In </w:t>
      </w:r>
      <w:proofErr w:type="spellStart"/>
      <w:r w:rsidRPr="00451E7C">
        <w:rPr>
          <w:rFonts w:asciiTheme="minorHAnsi" w:hAnsiTheme="minorHAnsi"/>
          <w:i/>
        </w:rPr>
        <w:t>Okonkwo</w:t>
      </w:r>
      <w:proofErr w:type="spellEnd"/>
      <w:r w:rsidRPr="00451E7C">
        <w:rPr>
          <w:rFonts w:asciiTheme="minorHAnsi" w:hAnsiTheme="minorHAnsi"/>
          <w:i/>
        </w:rPr>
        <w:t xml:space="preserve"> v </w:t>
      </w:r>
      <w:proofErr w:type="spellStart"/>
      <w:r w:rsidRPr="00451E7C">
        <w:rPr>
          <w:rFonts w:asciiTheme="minorHAnsi" w:hAnsiTheme="minorHAnsi"/>
          <w:i/>
        </w:rPr>
        <w:t>Okagbue</w:t>
      </w:r>
      <w:proofErr w:type="spellEnd"/>
      <w:r>
        <w:rPr>
          <w:rFonts w:asciiTheme="minorHAnsi" w:hAnsiTheme="minorHAnsi"/>
        </w:rPr>
        <w:t xml:space="preserve"> (1994) 9 NWLR (Pt.368) 301 at 345, paras.</w:t>
      </w:r>
      <w:proofErr w:type="gramEnd"/>
      <w:r>
        <w:rPr>
          <w:rFonts w:asciiTheme="minorHAnsi" w:hAnsiTheme="minorHAnsi"/>
        </w:rPr>
        <w:t xml:space="preserve"> F-G, the Court held that: “A custom which is not linked with any crime and has </w:t>
      </w:r>
      <w:r w:rsidRPr="00451E7C">
        <w:rPr>
          <w:rFonts w:asciiTheme="minorHAnsi" w:hAnsiTheme="minorHAnsi"/>
          <w:lang w:val="en-US"/>
        </w:rPr>
        <w:t>not been declared repugnant through the action of any interested party who has been affected by it will continue to have a legal force being a manifestation of the inner consciousness of those who give their consent to its application. However, once a custom is challenged in a court of law by anyone who is interested or adversely affected by its application as a call has been made to examine whether it offends natural justice, the courts would pursue such complaint diligently in order to establish whether the custom is inconsistent with the principles of sound reason and good conscience.</w:t>
      </w:r>
      <w:r>
        <w:rPr>
          <w:rFonts w:asciiTheme="minorHAnsi" w:hAnsiTheme="minorHAnsi"/>
        </w:rPr>
        <w:t>”</w:t>
      </w:r>
    </w:p>
  </w:footnote>
  <w:footnote w:id="54">
    <w:p w:rsidR="00D15DEB" w:rsidRPr="00A97B15" w:rsidRDefault="00D15DEB" w:rsidP="00F338AF">
      <w:pPr>
        <w:pStyle w:val="FootnoteText"/>
        <w:ind w:left="284" w:hanging="284"/>
        <w:jc w:val="both"/>
        <w:rPr>
          <w:rFonts w:asciiTheme="minorHAnsi" w:hAnsiTheme="minorHAnsi"/>
        </w:rPr>
      </w:pPr>
      <w:r w:rsidRPr="00451E7C">
        <w:rPr>
          <w:rStyle w:val="FootnoteReference"/>
          <w:rFonts w:asciiTheme="minorHAnsi" w:hAnsiTheme="minorHAnsi"/>
        </w:rPr>
        <w:footnoteRef/>
      </w:r>
      <w:r w:rsidRPr="00451E7C">
        <w:rPr>
          <w:rFonts w:asciiTheme="minorHAnsi" w:hAnsiTheme="minorHAnsi"/>
        </w:rPr>
        <w:t xml:space="preserve"> </w:t>
      </w:r>
      <w:r w:rsidR="00F338AF">
        <w:rPr>
          <w:rFonts w:asciiTheme="minorHAnsi" w:hAnsiTheme="minorHAnsi"/>
        </w:rPr>
        <w:tab/>
      </w:r>
      <w:proofErr w:type="spellStart"/>
      <w:r w:rsidR="00FA56C9" w:rsidRPr="00A97B15">
        <w:rPr>
          <w:rFonts w:asciiTheme="minorHAnsi" w:hAnsiTheme="minorHAnsi"/>
        </w:rPr>
        <w:t>Kyaw</w:t>
      </w:r>
      <w:proofErr w:type="spellEnd"/>
      <w:r w:rsidR="00FA56C9" w:rsidRPr="00A97B15">
        <w:rPr>
          <w:rFonts w:asciiTheme="minorHAnsi" w:hAnsiTheme="minorHAnsi"/>
        </w:rPr>
        <w:t xml:space="preserve"> </w:t>
      </w:r>
      <w:proofErr w:type="spellStart"/>
      <w:r w:rsidR="00FA56C9" w:rsidRPr="00A97B15">
        <w:rPr>
          <w:rFonts w:asciiTheme="minorHAnsi" w:hAnsiTheme="minorHAnsi"/>
        </w:rPr>
        <w:t>Hla</w:t>
      </w:r>
      <w:proofErr w:type="spellEnd"/>
      <w:r w:rsidR="00FA56C9" w:rsidRPr="00A97B15">
        <w:rPr>
          <w:rFonts w:asciiTheme="minorHAnsi" w:hAnsiTheme="minorHAnsi"/>
        </w:rPr>
        <w:t xml:space="preserve"> Win @ H. Ahmed, S.A. </w:t>
      </w:r>
      <w:proofErr w:type="spellStart"/>
      <w:r w:rsidR="00FA56C9" w:rsidRPr="00A97B15">
        <w:rPr>
          <w:rFonts w:asciiTheme="minorHAnsi" w:hAnsiTheme="minorHAnsi"/>
        </w:rPr>
        <w:t>Mikail</w:t>
      </w:r>
      <w:proofErr w:type="spellEnd"/>
      <w:r w:rsidR="00FA56C9" w:rsidRPr="00A97B15">
        <w:rPr>
          <w:rFonts w:asciiTheme="minorHAnsi" w:hAnsiTheme="minorHAnsi"/>
        </w:rPr>
        <w:t xml:space="preserve">, M. </w:t>
      </w:r>
      <w:proofErr w:type="spellStart"/>
      <w:r w:rsidR="00FA56C9" w:rsidRPr="00A97B15">
        <w:rPr>
          <w:rFonts w:asciiTheme="minorHAnsi" w:hAnsiTheme="minorHAnsi"/>
        </w:rPr>
        <w:t>Arifin</w:t>
      </w:r>
      <w:proofErr w:type="spellEnd"/>
      <w:r w:rsidR="00FA56C9" w:rsidRPr="00A97B15">
        <w:rPr>
          <w:rFonts w:asciiTheme="minorHAnsi" w:hAnsiTheme="minorHAnsi"/>
        </w:rPr>
        <w:t xml:space="preserve"> </w:t>
      </w:r>
      <w:r w:rsidR="009857C7" w:rsidRPr="00A97B15">
        <w:rPr>
          <w:rFonts w:asciiTheme="minorHAnsi" w:hAnsiTheme="minorHAnsi"/>
        </w:rPr>
        <w:t>‘</w:t>
      </w:r>
      <w:r w:rsidRPr="00A97B15">
        <w:rPr>
          <w:rFonts w:asciiTheme="minorHAnsi" w:hAnsiTheme="minorHAnsi"/>
        </w:rPr>
        <w:t xml:space="preserve">Application of Doctrine of Judicial Precedent in </w:t>
      </w:r>
      <w:proofErr w:type="spellStart"/>
      <w:r w:rsidRPr="00A97B15">
        <w:rPr>
          <w:rFonts w:asciiTheme="minorHAnsi" w:hAnsiTheme="minorHAnsi"/>
        </w:rPr>
        <w:t>Shariah</w:t>
      </w:r>
      <w:proofErr w:type="spellEnd"/>
      <w:r w:rsidRPr="00A97B15">
        <w:rPr>
          <w:rFonts w:asciiTheme="minorHAnsi" w:hAnsiTheme="minorHAnsi"/>
        </w:rPr>
        <w:t xml:space="preserve"> Courts</w:t>
      </w:r>
      <w:r w:rsidR="009857C7" w:rsidRPr="00A97B15">
        <w:rPr>
          <w:rFonts w:asciiTheme="minorHAnsi" w:hAnsiTheme="minorHAnsi"/>
        </w:rPr>
        <w:t>’</w:t>
      </w:r>
      <w:r w:rsidRPr="00A97B15">
        <w:rPr>
          <w:rFonts w:asciiTheme="minorHAnsi" w:hAnsiTheme="minorHAnsi"/>
        </w:rPr>
        <w:t xml:space="preserve"> </w:t>
      </w:r>
      <w:r w:rsidR="009857C7" w:rsidRPr="00A97B15">
        <w:rPr>
          <w:rFonts w:asciiTheme="minorHAnsi" w:hAnsiTheme="minorHAnsi"/>
        </w:rPr>
        <w:t xml:space="preserve">[2013] </w:t>
      </w:r>
      <w:r w:rsidRPr="00A97B15">
        <w:rPr>
          <w:rFonts w:asciiTheme="minorHAnsi" w:hAnsiTheme="minorHAnsi"/>
        </w:rPr>
        <w:t xml:space="preserve">Issue 2 </w:t>
      </w:r>
      <w:r w:rsidR="009857C7" w:rsidRPr="00A97B15">
        <w:rPr>
          <w:rFonts w:asciiTheme="minorHAnsi" w:hAnsiTheme="minorHAnsi"/>
        </w:rPr>
        <w:t>Malaysian Court Practice Bulletin</w:t>
      </w:r>
      <w:r w:rsidR="00646FFC" w:rsidRPr="00A97B15">
        <w:rPr>
          <w:rFonts w:asciiTheme="minorHAnsi" w:hAnsiTheme="minorHAnsi"/>
        </w:rPr>
        <w:t xml:space="preserve"> </w:t>
      </w:r>
      <w:r w:rsidR="00C22A03" w:rsidRPr="00A97B15">
        <w:rPr>
          <w:rFonts w:asciiTheme="minorHAnsi" w:hAnsiTheme="minorHAnsi"/>
        </w:rPr>
        <w:t>&lt;</w:t>
      </w:r>
      <w:hyperlink r:id="rId9" w:history="1">
        <w:r w:rsidR="007A564B" w:rsidRPr="00DB7393">
          <w:rPr>
            <w:rStyle w:val="Hyperlink"/>
            <w:rFonts w:asciiTheme="minorHAnsi" w:hAnsiTheme="minorHAnsi"/>
          </w:rPr>
          <w:t>https://papers.ssrn.com/sol3/papers.cfm?abstract_id=2405000</w:t>
        </w:r>
      </w:hyperlink>
      <w:r w:rsidR="00C22A03" w:rsidRPr="00A97B15">
        <w:rPr>
          <w:rFonts w:asciiTheme="minorHAnsi" w:hAnsiTheme="minorHAnsi"/>
        </w:rPr>
        <w:t>&gt; a</w:t>
      </w:r>
      <w:r w:rsidR="00FA56C9" w:rsidRPr="00A97B15">
        <w:rPr>
          <w:rFonts w:asciiTheme="minorHAnsi" w:hAnsiTheme="minorHAnsi"/>
        </w:rPr>
        <w:t>ccessed</w:t>
      </w:r>
      <w:r w:rsidR="00D94F35" w:rsidRPr="00A97B15">
        <w:rPr>
          <w:rFonts w:asciiTheme="minorHAnsi" w:hAnsiTheme="minorHAnsi"/>
        </w:rPr>
        <w:t xml:space="preserve"> 28</w:t>
      </w:r>
      <w:r w:rsidR="00FA56C9" w:rsidRPr="00A97B15">
        <w:rPr>
          <w:rFonts w:asciiTheme="minorHAnsi" w:hAnsiTheme="minorHAnsi"/>
          <w:vertAlign w:val="superscript"/>
        </w:rPr>
        <w:t xml:space="preserve"> </w:t>
      </w:r>
      <w:r w:rsidR="00FA56C9" w:rsidRPr="00A97B15">
        <w:rPr>
          <w:rFonts w:asciiTheme="minorHAnsi" w:hAnsiTheme="minorHAnsi"/>
        </w:rPr>
        <w:t>December</w:t>
      </w:r>
      <w:r w:rsidR="00D94F35" w:rsidRPr="00A97B15">
        <w:rPr>
          <w:rFonts w:asciiTheme="minorHAnsi" w:hAnsiTheme="minorHAnsi"/>
        </w:rPr>
        <w:t xml:space="preserve"> 2024.</w:t>
      </w:r>
      <w:r w:rsidR="00FA56C9" w:rsidRPr="00A97B15">
        <w:rPr>
          <w:rFonts w:asciiTheme="minorHAnsi" w:hAnsiTheme="minorHAnsi"/>
        </w:rPr>
        <w:t xml:space="preserve"> </w:t>
      </w:r>
    </w:p>
  </w:footnote>
  <w:footnote w:id="55">
    <w:p w:rsidR="00100167" w:rsidRPr="00100167" w:rsidRDefault="00100167" w:rsidP="00F338AF">
      <w:pPr>
        <w:pStyle w:val="FootnoteText"/>
        <w:ind w:left="284" w:hanging="284"/>
        <w:jc w:val="both"/>
        <w:rPr>
          <w:rFonts w:asciiTheme="minorHAnsi" w:hAnsiTheme="minorHAnsi"/>
        </w:rPr>
      </w:pPr>
      <w:r w:rsidRPr="00100167">
        <w:rPr>
          <w:rStyle w:val="FootnoteReference"/>
          <w:rFonts w:asciiTheme="minorHAnsi" w:hAnsiTheme="minorHAnsi"/>
        </w:rPr>
        <w:footnoteRef/>
      </w:r>
      <w:r w:rsidRPr="00100167">
        <w:rPr>
          <w:rFonts w:asciiTheme="minorHAnsi" w:hAnsiTheme="minorHAnsi"/>
        </w:rPr>
        <w:t xml:space="preserve"> </w:t>
      </w:r>
      <w:r w:rsidR="00F338AF">
        <w:rPr>
          <w:rFonts w:asciiTheme="minorHAnsi" w:hAnsiTheme="minorHAnsi"/>
        </w:rPr>
        <w:tab/>
      </w:r>
      <w:r w:rsidR="00383E33">
        <w:rPr>
          <w:rFonts w:asciiTheme="minorHAnsi" w:hAnsiTheme="minorHAnsi"/>
        </w:rPr>
        <w:t>‘</w:t>
      </w:r>
      <w:r w:rsidRPr="00383E33">
        <w:rPr>
          <w:rFonts w:asciiTheme="minorHAnsi" w:hAnsiTheme="minorHAnsi"/>
        </w:rPr>
        <w:t>Write Judgments for posterity</w:t>
      </w:r>
      <w:r w:rsidR="00D4354B" w:rsidRPr="00383E33">
        <w:rPr>
          <w:rFonts w:asciiTheme="minorHAnsi" w:hAnsiTheme="minorHAnsi"/>
        </w:rPr>
        <w:t>, acting CJN tells judges</w:t>
      </w:r>
      <w:r w:rsidR="00383E33">
        <w:rPr>
          <w:rFonts w:asciiTheme="minorHAnsi" w:hAnsiTheme="minorHAnsi"/>
        </w:rPr>
        <w:t>’</w:t>
      </w:r>
      <w:r w:rsidRPr="00100167">
        <w:rPr>
          <w:rFonts w:asciiTheme="minorHAnsi" w:hAnsiTheme="minorHAnsi"/>
        </w:rPr>
        <w:t xml:space="preserve"> </w:t>
      </w:r>
      <w:r w:rsidR="00383E33">
        <w:rPr>
          <w:rFonts w:asciiTheme="minorHAnsi" w:hAnsiTheme="minorHAnsi"/>
          <w:i/>
        </w:rPr>
        <w:t>The Nation</w:t>
      </w:r>
      <w:r w:rsidR="00383E33">
        <w:rPr>
          <w:rFonts w:asciiTheme="minorHAnsi" w:hAnsiTheme="minorHAnsi"/>
        </w:rPr>
        <w:t xml:space="preserve"> (Lagos</w:t>
      </w:r>
      <w:r w:rsidR="00383E33" w:rsidRPr="00383E33">
        <w:rPr>
          <w:rFonts w:asciiTheme="minorHAnsi" w:hAnsiTheme="minorHAnsi"/>
        </w:rPr>
        <w:t>, 1</w:t>
      </w:r>
      <w:r w:rsidR="00383E33">
        <w:rPr>
          <w:rFonts w:asciiTheme="minorHAnsi" w:hAnsiTheme="minorHAnsi"/>
        </w:rPr>
        <w:t>9 May 2019</w:t>
      </w:r>
      <w:r w:rsidR="00383E33" w:rsidRPr="00383E33">
        <w:rPr>
          <w:rFonts w:asciiTheme="minorHAnsi" w:hAnsiTheme="minorHAnsi"/>
        </w:rPr>
        <w:t>)</w:t>
      </w:r>
      <w:r w:rsidR="00383E33">
        <w:rPr>
          <w:rFonts w:asciiTheme="minorHAnsi" w:hAnsiTheme="minorHAnsi"/>
        </w:rPr>
        <w:t xml:space="preserve"> </w:t>
      </w:r>
      <w:r w:rsidR="00D4354B" w:rsidRPr="007A564B">
        <w:rPr>
          <w:rFonts w:asciiTheme="minorHAnsi" w:hAnsiTheme="minorHAnsi"/>
        </w:rPr>
        <w:t>&lt;</w:t>
      </w:r>
      <w:hyperlink r:id="rId10" w:history="1">
        <w:r w:rsidR="00D47A09" w:rsidRPr="00DB7393">
          <w:rPr>
            <w:rStyle w:val="Hyperlink"/>
            <w:rFonts w:asciiTheme="minorHAnsi" w:hAnsiTheme="minorHAnsi"/>
          </w:rPr>
          <w:t>https://thenationonlineng.net/write-judgments-for-posterity-acting-cjn-tells-judges/amp/</w:t>
        </w:r>
      </w:hyperlink>
      <w:r w:rsidR="00D4354B" w:rsidRPr="007A564B">
        <w:rPr>
          <w:rFonts w:asciiTheme="minorHAnsi" w:hAnsiTheme="minorHAnsi"/>
        </w:rPr>
        <w:t>&gt;</w:t>
      </w:r>
      <w:r w:rsidR="005F79A1">
        <w:rPr>
          <w:rFonts w:asciiTheme="minorHAnsi" w:hAnsiTheme="minorHAnsi"/>
        </w:rPr>
        <w:t xml:space="preserve"> accessed 3 January 2025</w:t>
      </w:r>
    </w:p>
  </w:footnote>
  <w:footnote w:id="56">
    <w:p w:rsidR="00DF56CD" w:rsidRPr="00DF56CD" w:rsidRDefault="00DF56CD">
      <w:pPr>
        <w:pStyle w:val="FootnoteText"/>
        <w:rPr>
          <w:rFonts w:asciiTheme="minorHAnsi" w:hAnsiTheme="minorHAnsi"/>
        </w:rPr>
      </w:pPr>
      <w:r w:rsidRPr="00DF56CD">
        <w:rPr>
          <w:rStyle w:val="FootnoteReference"/>
          <w:rFonts w:asciiTheme="minorHAnsi" w:hAnsiTheme="minorHAnsi"/>
        </w:rPr>
        <w:footnoteRef/>
      </w:r>
      <w:r w:rsidRPr="00DF56CD">
        <w:rPr>
          <w:rFonts w:asciiTheme="minorHAnsi" w:hAnsiTheme="minorHAnsi"/>
        </w:rPr>
        <w:t xml:space="preserve"> </w:t>
      </w:r>
      <w:proofErr w:type="gramStart"/>
      <w:r w:rsidRPr="00DF56CD">
        <w:rPr>
          <w:rFonts w:asciiTheme="minorHAnsi" w:hAnsiTheme="minorHAnsi"/>
        </w:rPr>
        <w:t>n.4</w:t>
      </w:r>
      <w:r w:rsidR="00B17F61">
        <w:rPr>
          <w:rFonts w:asciiTheme="minorHAnsi" w:hAnsiTheme="minorHAnsi"/>
        </w:rPr>
        <w:t>4</w:t>
      </w:r>
      <w:proofErr w:type="gramEnd"/>
      <w:r w:rsidR="00B4346E">
        <w:rPr>
          <w:rFonts w:asciiTheme="minorHAnsi" w:hAnsiTheme="minorHAnsi"/>
        </w:rPr>
        <w:t xml:space="preserve"> at pp. 36-37, paras. A-A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DE4"/>
    <w:multiLevelType w:val="hybridMultilevel"/>
    <w:tmpl w:val="EF0A1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29622D"/>
    <w:multiLevelType w:val="hybridMultilevel"/>
    <w:tmpl w:val="6A34D0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F61575"/>
    <w:multiLevelType w:val="hybridMultilevel"/>
    <w:tmpl w:val="DB3E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2442255"/>
    <w:multiLevelType w:val="hybridMultilevel"/>
    <w:tmpl w:val="37227E0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4281878"/>
    <w:multiLevelType w:val="hybridMultilevel"/>
    <w:tmpl w:val="BAFAA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C1D64C5"/>
    <w:multiLevelType w:val="hybridMultilevel"/>
    <w:tmpl w:val="1F28A9DC"/>
    <w:lvl w:ilvl="0" w:tplc="21B8D692">
      <w:numFmt w:val="bullet"/>
      <w:lvlText w:val="-"/>
      <w:lvlJc w:val="left"/>
      <w:pPr>
        <w:ind w:left="1080" w:hanging="360"/>
      </w:pPr>
      <w:rPr>
        <w:rFonts w:ascii="Calibri" w:eastAsiaTheme="minorHAnsi" w:hAnsi="Calibri"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D936023"/>
    <w:multiLevelType w:val="hybridMultilevel"/>
    <w:tmpl w:val="F2AA2C5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ED66A85"/>
    <w:multiLevelType w:val="hybridMultilevel"/>
    <w:tmpl w:val="4B4E5F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1C345E"/>
    <w:multiLevelType w:val="hybridMultilevel"/>
    <w:tmpl w:val="B6D82298"/>
    <w:lvl w:ilvl="0" w:tplc="A25AEA4A">
      <w:numFmt w:val="bullet"/>
      <w:lvlText w:val="-"/>
      <w:lvlJc w:val="left"/>
      <w:pPr>
        <w:ind w:left="1080" w:hanging="360"/>
      </w:pPr>
      <w:rPr>
        <w:rFonts w:ascii="Calibri" w:eastAsiaTheme="minorHAnsi" w:hAnsi="Calibri"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3CD4094"/>
    <w:multiLevelType w:val="hybridMultilevel"/>
    <w:tmpl w:val="763686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4634022"/>
    <w:multiLevelType w:val="hybridMultilevel"/>
    <w:tmpl w:val="5726E4F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4830BE1"/>
    <w:multiLevelType w:val="hybridMultilevel"/>
    <w:tmpl w:val="BFDC15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D393E4B"/>
    <w:multiLevelType w:val="hybridMultilevel"/>
    <w:tmpl w:val="4D0C203C"/>
    <w:lvl w:ilvl="0" w:tplc="04DE2862">
      <w:start w:val="1"/>
      <w:numFmt w:val="decimal"/>
      <w:lvlText w:val="%1."/>
      <w:lvlJc w:val="left"/>
      <w:pPr>
        <w:ind w:left="720" w:hanging="360"/>
      </w:pPr>
      <w:rPr>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E9E3838"/>
    <w:multiLevelType w:val="hybridMultilevel"/>
    <w:tmpl w:val="A628C82A"/>
    <w:lvl w:ilvl="0" w:tplc="8C8EBB58">
      <w:start w:val="1"/>
      <w:numFmt w:val="decimal"/>
      <w:lvlText w:val="%1."/>
      <w:lvlJc w:val="left"/>
      <w:pPr>
        <w:ind w:left="780" w:hanging="360"/>
      </w:pPr>
      <w:rPr>
        <w:b/>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nsid w:val="226F3F62"/>
    <w:multiLevelType w:val="hybridMultilevel"/>
    <w:tmpl w:val="4B4408D6"/>
    <w:lvl w:ilvl="0" w:tplc="00982A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40800F3"/>
    <w:multiLevelType w:val="hybridMultilevel"/>
    <w:tmpl w:val="4C884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5E96193"/>
    <w:multiLevelType w:val="hybridMultilevel"/>
    <w:tmpl w:val="0870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9C500E1"/>
    <w:multiLevelType w:val="hybridMultilevel"/>
    <w:tmpl w:val="D168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2C2141"/>
    <w:multiLevelType w:val="hybridMultilevel"/>
    <w:tmpl w:val="EBA6D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FC52A74"/>
    <w:multiLevelType w:val="hybridMultilevel"/>
    <w:tmpl w:val="C4C68D9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2904979"/>
    <w:multiLevelType w:val="hybridMultilevel"/>
    <w:tmpl w:val="1220D530"/>
    <w:lvl w:ilvl="0" w:tplc="D2280138">
      <w:start w:val="1"/>
      <w:numFmt w:val="upperLetter"/>
      <w:lvlText w:val="%1."/>
      <w:lvlJc w:val="left"/>
      <w:pPr>
        <w:ind w:left="720" w:hanging="360"/>
      </w:pPr>
      <w:rPr>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6DE760C"/>
    <w:multiLevelType w:val="hybridMultilevel"/>
    <w:tmpl w:val="F93612F8"/>
    <w:lvl w:ilvl="0" w:tplc="177C4A1E">
      <w:numFmt w:val="bullet"/>
      <w:lvlText w:val="-"/>
      <w:lvlJc w:val="left"/>
      <w:pPr>
        <w:ind w:left="1080" w:hanging="360"/>
      </w:pPr>
      <w:rPr>
        <w:rFonts w:ascii="Calibri" w:eastAsiaTheme="minorHAnsi" w:hAnsi="Calibri"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9394972"/>
    <w:multiLevelType w:val="hybridMultilevel"/>
    <w:tmpl w:val="CDF6FCE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AE319F8"/>
    <w:multiLevelType w:val="hybridMultilevel"/>
    <w:tmpl w:val="0888A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CC90947"/>
    <w:multiLevelType w:val="hybridMultilevel"/>
    <w:tmpl w:val="3668B5C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23638DD"/>
    <w:multiLevelType w:val="hybridMultilevel"/>
    <w:tmpl w:val="8B64E4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83521B3"/>
    <w:multiLevelType w:val="hybridMultilevel"/>
    <w:tmpl w:val="08808358"/>
    <w:lvl w:ilvl="0" w:tplc="6A7A30BC">
      <w:numFmt w:val="bullet"/>
      <w:lvlText w:val="-"/>
      <w:lvlJc w:val="left"/>
      <w:pPr>
        <w:ind w:left="1080" w:hanging="360"/>
      </w:pPr>
      <w:rPr>
        <w:rFonts w:ascii="Calibri" w:eastAsiaTheme="minorHAnsi" w:hAnsi="Calibri"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E077B6D"/>
    <w:multiLevelType w:val="hybridMultilevel"/>
    <w:tmpl w:val="F80ED8C0"/>
    <w:lvl w:ilvl="0" w:tplc="E25A3AD0">
      <w:start w:val="1"/>
      <w:numFmt w:val="upperLetter"/>
      <w:lvlText w:val="%1."/>
      <w:lvlJc w:val="left"/>
      <w:pPr>
        <w:ind w:left="720" w:hanging="360"/>
      </w:pPr>
      <w:rPr>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6977B78"/>
    <w:multiLevelType w:val="hybridMultilevel"/>
    <w:tmpl w:val="D624A5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51641C"/>
    <w:multiLevelType w:val="hybridMultilevel"/>
    <w:tmpl w:val="96280E2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26A119F"/>
    <w:multiLevelType w:val="hybridMultilevel"/>
    <w:tmpl w:val="51163D8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3430FAF"/>
    <w:multiLevelType w:val="hybridMultilevel"/>
    <w:tmpl w:val="DF0455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BB94981"/>
    <w:multiLevelType w:val="hybridMultilevel"/>
    <w:tmpl w:val="189EB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D28289A"/>
    <w:multiLevelType w:val="hybridMultilevel"/>
    <w:tmpl w:val="AD08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8"/>
  </w:num>
  <w:num w:numId="4">
    <w:abstractNumId w:val="5"/>
  </w:num>
  <w:num w:numId="5">
    <w:abstractNumId w:val="21"/>
  </w:num>
  <w:num w:numId="6">
    <w:abstractNumId w:val="16"/>
  </w:num>
  <w:num w:numId="7">
    <w:abstractNumId w:val="2"/>
  </w:num>
  <w:num w:numId="8">
    <w:abstractNumId w:val="33"/>
  </w:num>
  <w:num w:numId="9">
    <w:abstractNumId w:val="32"/>
  </w:num>
  <w:num w:numId="10">
    <w:abstractNumId w:val="1"/>
  </w:num>
  <w:num w:numId="11">
    <w:abstractNumId w:val="27"/>
  </w:num>
  <w:num w:numId="12">
    <w:abstractNumId w:val="29"/>
  </w:num>
  <w:num w:numId="13">
    <w:abstractNumId w:val="7"/>
  </w:num>
  <w:num w:numId="14">
    <w:abstractNumId w:val="31"/>
  </w:num>
  <w:num w:numId="15">
    <w:abstractNumId w:val="18"/>
  </w:num>
  <w:num w:numId="16">
    <w:abstractNumId w:val="11"/>
  </w:num>
  <w:num w:numId="17">
    <w:abstractNumId w:val="24"/>
  </w:num>
  <w:num w:numId="18">
    <w:abstractNumId w:val="10"/>
  </w:num>
  <w:num w:numId="19">
    <w:abstractNumId w:val="30"/>
  </w:num>
  <w:num w:numId="20">
    <w:abstractNumId w:val="19"/>
  </w:num>
  <w:num w:numId="21">
    <w:abstractNumId w:val="6"/>
  </w:num>
  <w:num w:numId="22">
    <w:abstractNumId w:val="9"/>
  </w:num>
  <w:num w:numId="23">
    <w:abstractNumId w:val="22"/>
  </w:num>
  <w:num w:numId="24">
    <w:abstractNumId w:val="14"/>
  </w:num>
  <w:num w:numId="25">
    <w:abstractNumId w:val="13"/>
  </w:num>
  <w:num w:numId="26">
    <w:abstractNumId w:val="28"/>
  </w:num>
  <w:num w:numId="27">
    <w:abstractNumId w:val="25"/>
  </w:num>
  <w:num w:numId="28">
    <w:abstractNumId w:val="23"/>
  </w:num>
  <w:num w:numId="29">
    <w:abstractNumId w:val="0"/>
  </w:num>
  <w:num w:numId="30">
    <w:abstractNumId w:val="4"/>
  </w:num>
  <w:num w:numId="31">
    <w:abstractNumId w:val="12"/>
  </w:num>
  <w:num w:numId="32">
    <w:abstractNumId w:val="3"/>
  </w:num>
  <w:num w:numId="33">
    <w:abstractNumId w:val="15"/>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586"/>
    <w:rsid w:val="00002910"/>
    <w:rsid w:val="000119F5"/>
    <w:rsid w:val="00023FD5"/>
    <w:rsid w:val="000322F4"/>
    <w:rsid w:val="00033959"/>
    <w:rsid w:val="00052B86"/>
    <w:rsid w:val="00056601"/>
    <w:rsid w:val="00071CEC"/>
    <w:rsid w:val="0007299D"/>
    <w:rsid w:val="000751E7"/>
    <w:rsid w:val="00075855"/>
    <w:rsid w:val="00081EE9"/>
    <w:rsid w:val="00084E59"/>
    <w:rsid w:val="000A39C5"/>
    <w:rsid w:val="000A516E"/>
    <w:rsid w:val="000B19F6"/>
    <w:rsid w:val="000B39B2"/>
    <w:rsid w:val="000B743E"/>
    <w:rsid w:val="000D0B1A"/>
    <w:rsid w:val="000D253A"/>
    <w:rsid w:val="000D2AB3"/>
    <w:rsid w:val="000D43CB"/>
    <w:rsid w:val="000D5683"/>
    <w:rsid w:val="000D693F"/>
    <w:rsid w:val="000E4BC2"/>
    <w:rsid w:val="00100167"/>
    <w:rsid w:val="0012777F"/>
    <w:rsid w:val="001350D4"/>
    <w:rsid w:val="00135239"/>
    <w:rsid w:val="001362D4"/>
    <w:rsid w:val="00141E8D"/>
    <w:rsid w:val="00141FFD"/>
    <w:rsid w:val="00153822"/>
    <w:rsid w:val="00154EF8"/>
    <w:rsid w:val="0015535A"/>
    <w:rsid w:val="00155513"/>
    <w:rsid w:val="0016156A"/>
    <w:rsid w:val="00162347"/>
    <w:rsid w:val="00163670"/>
    <w:rsid w:val="00164E8E"/>
    <w:rsid w:val="001928A6"/>
    <w:rsid w:val="001A4FF6"/>
    <w:rsid w:val="001B11F4"/>
    <w:rsid w:val="001B22FC"/>
    <w:rsid w:val="001B4E7A"/>
    <w:rsid w:val="001B51B8"/>
    <w:rsid w:val="001C430B"/>
    <w:rsid w:val="001D4B11"/>
    <w:rsid w:val="001E223A"/>
    <w:rsid w:val="001E4205"/>
    <w:rsid w:val="001F084C"/>
    <w:rsid w:val="00204CD2"/>
    <w:rsid w:val="00204E8E"/>
    <w:rsid w:val="00206435"/>
    <w:rsid w:val="002123B6"/>
    <w:rsid w:val="00215646"/>
    <w:rsid w:val="00215CA1"/>
    <w:rsid w:val="00242837"/>
    <w:rsid w:val="00246871"/>
    <w:rsid w:val="002514DC"/>
    <w:rsid w:val="00251D1D"/>
    <w:rsid w:val="002571A9"/>
    <w:rsid w:val="002576A3"/>
    <w:rsid w:val="0026289D"/>
    <w:rsid w:val="00267586"/>
    <w:rsid w:val="00271A4B"/>
    <w:rsid w:val="00272100"/>
    <w:rsid w:val="00274C54"/>
    <w:rsid w:val="00284E5D"/>
    <w:rsid w:val="002855A4"/>
    <w:rsid w:val="00292C2F"/>
    <w:rsid w:val="002B0B63"/>
    <w:rsid w:val="002B1136"/>
    <w:rsid w:val="002B2B71"/>
    <w:rsid w:val="002B35A3"/>
    <w:rsid w:val="002D7964"/>
    <w:rsid w:val="002E34B3"/>
    <w:rsid w:val="002E40BD"/>
    <w:rsid w:val="002F2E88"/>
    <w:rsid w:val="003112E8"/>
    <w:rsid w:val="00314059"/>
    <w:rsid w:val="003141BF"/>
    <w:rsid w:val="00316365"/>
    <w:rsid w:val="00335EE3"/>
    <w:rsid w:val="003461A4"/>
    <w:rsid w:val="003515A1"/>
    <w:rsid w:val="0035175E"/>
    <w:rsid w:val="003573AA"/>
    <w:rsid w:val="003725AF"/>
    <w:rsid w:val="00375D89"/>
    <w:rsid w:val="00383E33"/>
    <w:rsid w:val="00393259"/>
    <w:rsid w:val="003A44CB"/>
    <w:rsid w:val="003A6784"/>
    <w:rsid w:val="003A6D92"/>
    <w:rsid w:val="003B3ACB"/>
    <w:rsid w:val="003D0241"/>
    <w:rsid w:val="003D6A83"/>
    <w:rsid w:val="003D744F"/>
    <w:rsid w:val="003E4C13"/>
    <w:rsid w:val="003F64FD"/>
    <w:rsid w:val="00400715"/>
    <w:rsid w:val="00405201"/>
    <w:rsid w:val="004112EC"/>
    <w:rsid w:val="00414F69"/>
    <w:rsid w:val="00423097"/>
    <w:rsid w:val="00425382"/>
    <w:rsid w:val="0042769E"/>
    <w:rsid w:val="00427C00"/>
    <w:rsid w:val="004411DB"/>
    <w:rsid w:val="004508DB"/>
    <w:rsid w:val="00451E7C"/>
    <w:rsid w:val="00452C29"/>
    <w:rsid w:val="00453989"/>
    <w:rsid w:val="00456929"/>
    <w:rsid w:val="00464E2D"/>
    <w:rsid w:val="004740F9"/>
    <w:rsid w:val="00481B39"/>
    <w:rsid w:val="00487FA8"/>
    <w:rsid w:val="004B012D"/>
    <w:rsid w:val="004B5F2B"/>
    <w:rsid w:val="004C21E2"/>
    <w:rsid w:val="004D2936"/>
    <w:rsid w:val="004D7A1B"/>
    <w:rsid w:val="004E7C55"/>
    <w:rsid w:val="004F257F"/>
    <w:rsid w:val="00503C54"/>
    <w:rsid w:val="005220CE"/>
    <w:rsid w:val="00523E49"/>
    <w:rsid w:val="00524A78"/>
    <w:rsid w:val="00530B48"/>
    <w:rsid w:val="00532B92"/>
    <w:rsid w:val="00545D5A"/>
    <w:rsid w:val="005616AD"/>
    <w:rsid w:val="005709AD"/>
    <w:rsid w:val="00570D4E"/>
    <w:rsid w:val="00571396"/>
    <w:rsid w:val="005718FD"/>
    <w:rsid w:val="005825C5"/>
    <w:rsid w:val="00597CE3"/>
    <w:rsid w:val="005A0528"/>
    <w:rsid w:val="005A17BD"/>
    <w:rsid w:val="005D69D0"/>
    <w:rsid w:val="005E4D2C"/>
    <w:rsid w:val="005E7706"/>
    <w:rsid w:val="005F1816"/>
    <w:rsid w:val="005F79A1"/>
    <w:rsid w:val="00607404"/>
    <w:rsid w:val="006208B0"/>
    <w:rsid w:val="00644F65"/>
    <w:rsid w:val="00646FFC"/>
    <w:rsid w:val="006475DC"/>
    <w:rsid w:val="0065004E"/>
    <w:rsid w:val="006503EC"/>
    <w:rsid w:val="00650FF3"/>
    <w:rsid w:val="00651BCB"/>
    <w:rsid w:val="006622C6"/>
    <w:rsid w:val="0066571A"/>
    <w:rsid w:val="00674C03"/>
    <w:rsid w:val="00674CDC"/>
    <w:rsid w:val="0068193D"/>
    <w:rsid w:val="006919B8"/>
    <w:rsid w:val="006974D5"/>
    <w:rsid w:val="006A0E17"/>
    <w:rsid w:val="006A1A8E"/>
    <w:rsid w:val="006A78BB"/>
    <w:rsid w:val="006B6CF6"/>
    <w:rsid w:val="006C715D"/>
    <w:rsid w:val="006D37E5"/>
    <w:rsid w:val="006D6C8B"/>
    <w:rsid w:val="006D6DE1"/>
    <w:rsid w:val="006E4DB5"/>
    <w:rsid w:val="0070335B"/>
    <w:rsid w:val="0071530D"/>
    <w:rsid w:val="00753290"/>
    <w:rsid w:val="007609E2"/>
    <w:rsid w:val="007665FE"/>
    <w:rsid w:val="00774C0A"/>
    <w:rsid w:val="007759D3"/>
    <w:rsid w:val="00783C97"/>
    <w:rsid w:val="00784311"/>
    <w:rsid w:val="007847BC"/>
    <w:rsid w:val="007940BC"/>
    <w:rsid w:val="007A01BF"/>
    <w:rsid w:val="007A35C8"/>
    <w:rsid w:val="007A564B"/>
    <w:rsid w:val="007C29A1"/>
    <w:rsid w:val="007E08D0"/>
    <w:rsid w:val="007E2FCE"/>
    <w:rsid w:val="0080398A"/>
    <w:rsid w:val="00821FE3"/>
    <w:rsid w:val="00823B80"/>
    <w:rsid w:val="00837CDA"/>
    <w:rsid w:val="00840D82"/>
    <w:rsid w:val="0085067C"/>
    <w:rsid w:val="00851208"/>
    <w:rsid w:val="00863EA6"/>
    <w:rsid w:val="008C3942"/>
    <w:rsid w:val="008D6C17"/>
    <w:rsid w:val="008E5FFD"/>
    <w:rsid w:val="008F2A57"/>
    <w:rsid w:val="008F467D"/>
    <w:rsid w:val="0090263E"/>
    <w:rsid w:val="00903F69"/>
    <w:rsid w:val="00907A7C"/>
    <w:rsid w:val="00911E55"/>
    <w:rsid w:val="00925E34"/>
    <w:rsid w:val="00934762"/>
    <w:rsid w:val="009366A1"/>
    <w:rsid w:val="009431FE"/>
    <w:rsid w:val="0094624C"/>
    <w:rsid w:val="00955262"/>
    <w:rsid w:val="00960059"/>
    <w:rsid w:val="009651B8"/>
    <w:rsid w:val="00965C44"/>
    <w:rsid w:val="00973562"/>
    <w:rsid w:val="00977768"/>
    <w:rsid w:val="00977AFF"/>
    <w:rsid w:val="0098307E"/>
    <w:rsid w:val="00985510"/>
    <w:rsid w:val="009857C7"/>
    <w:rsid w:val="0098696D"/>
    <w:rsid w:val="009904FD"/>
    <w:rsid w:val="009A0B3C"/>
    <w:rsid w:val="009A5629"/>
    <w:rsid w:val="009B4870"/>
    <w:rsid w:val="009C48AE"/>
    <w:rsid w:val="00A12AE9"/>
    <w:rsid w:val="00A2263B"/>
    <w:rsid w:val="00A3609C"/>
    <w:rsid w:val="00A412A9"/>
    <w:rsid w:val="00A5346F"/>
    <w:rsid w:val="00A64838"/>
    <w:rsid w:val="00A6685D"/>
    <w:rsid w:val="00A672C8"/>
    <w:rsid w:val="00A70B13"/>
    <w:rsid w:val="00A77CBF"/>
    <w:rsid w:val="00A809F9"/>
    <w:rsid w:val="00A85D8C"/>
    <w:rsid w:val="00A97B15"/>
    <w:rsid w:val="00AC07D3"/>
    <w:rsid w:val="00AC0EB6"/>
    <w:rsid w:val="00AC2797"/>
    <w:rsid w:val="00AC6A4B"/>
    <w:rsid w:val="00AE5082"/>
    <w:rsid w:val="00AF0F26"/>
    <w:rsid w:val="00B05001"/>
    <w:rsid w:val="00B059AF"/>
    <w:rsid w:val="00B16C7A"/>
    <w:rsid w:val="00B17F61"/>
    <w:rsid w:val="00B4346E"/>
    <w:rsid w:val="00B543F5"/>
    <w:rsid w:val="00B643B4"/>
    <w:rsid w:val="00B657DC"/>
    <w:rsid w:val="00B66891"/>
    <w:rsid w:val="00B72986"/>
    <w:rsid w:val="00B73F01"/>
    <w:rsid w:val="00B773E1"/>
    <w:rsid w:val="00B77771"/>
    <w:rsid w:val="00B92CFC"/>
    <w:rsid w:val="00BA5397"/>
    <w:rsid w:val="00BA6F33"/>
    <w:rsid w:val="00BC4257"/>
    <w:rsid w:val="00BE11CA"/>
    <w:rsid w:val="00BE25F5"/>
    <w:rsid w:val="00BE25FA"/>
    <w:rsid w:val="00BE7F72"/>
    <w:rsid w:val="00BF2CAB"/>
    <w:rsid w:val="00BF7946"/>
    <w:rsid w:val="00C0211C"/>
    <w:rsid w:val="00C16C3D"/>
    <w:rsid w:val="00C22A03"/>
    <w:rsid w:val="00C235BA"/>
    <w:rsid w:val="00C30FBD"/>
    <w:rsid w:val="00C41717"/>
    <w:rsid w:val="00C556B2"/>
    <w:rsid w:val="00C6005C"/>
    <w:rsid w:val="00C62695"/>
    <w:rsid w:val="00C63DE3"/>
    <w:rsid w:val="00C71F43"/>
    <w:rsid w:val="00C72DA2"/>
    <w:rsid w:val="00C8078F"/>
    <w:rsid w:val="00C8577B"/>
    <w:rsid w:val="00C87478"/>
    <w:rsid w:val="00C87594"/>
    <w:rsid w:val="00C921EE"/>
    <w:rsid w:val="00C95E7A"/>
    <w:rsid w:val="00C9721E"/>
    <w:rsid w:val="00CA2679"/>
    <w:rsid w:val="00CA352B"/>
    <w:rsid w:val="00CC2BC0"/>
    <w:rsid w:val="00CC6636"/>
    <w:rsid w:val="00CD265C"/>
    <w:rsid w:val="00CD3A0B"/>
    <w:rsid w:val="00D13C7D"/>
    <w:rsid w:val="00D15DEB"/>
    <w:rsid w:val="00D4354B"/>
    <w:rsid w:val="00D44843"/>
    <w:rsid w:val="00D47A09"/>
    <w:rsid w:val="00D61CFF"/>
    <w:rsid w:val="00D62151"/>
    <w:rsid w:val="00D6293F"/>
    <w:rsid w:val="00D630A1"/>
    <w:rsid w:val="00D66539"/>
    <w:rsid w:val="00D833A5"/>
    <w:rsid w:val="00D8541C"/>
    <w:rsid w:val="00D93277"/>
    <w:rsid w:val="00D94F35"/>
    <w:rsid w:val="00DA361B"/>
    <w:rsid w:val="00DA6BF6"/>
    <w:rsid w:val="00DB30D3"/>
    <w:rsid w:val="00DC393C"/>
    <w:rsid w:val="00DD0ABE"/>
    <w:rsid w:val="00DF2D21"/>
    <w:rsid w:val="00DF47FB"/>
    <w:rsid w:val="00DF56CD"/>
    <w:rsid w:val="00E06ED5"/>
    <w:rsid w:val="00E15AB8"/>
    <w:rsid w:val="00E2251D"/>
    <w:rsid w:val="00E3270A"/>
    <w:rsid w:val="00E443D0"/>
    <w:rsid w:val="00E47EDF"/>
    <w:rsid w:val="00E52D6A"/>
    <w:rsid w:val="00E564D5"/>
    <w:rsid w:val="00E565FC"/>
    <w:rsid w:val="00E61793"/>
    <w:rsid w:val="00E63007"/>
    <w:rsid w:val="00E6503C"/>
    <w:rsid w:val="00E66A4E"/>
    <w:rsid w:val="00E71986"/>
    <w:rsid w:val="00E8652A"/>
    <w:rsid w:val="00E87FD3"/>
    <w:rsid w:val="00E908EF"/>
    <w:rsid w:val="00EA3E33"/>
    <w:rsid w:val="00ED68C5"/>
    <w:rsid w:val="00ED6F39"/>
    <w:rsid w:val="00EE1ADB"/>
    <w:rsid w:val="00EE5A55"/>
    <w:rsid w:val="00EE63DF"/>
    <w:rsid w:val="00EF1A61"/>
    <w:rsid w:val="00F053ED"/>
    <w:rsid w:val="00F12A61"/>
    <w:rsid w:val="00F17A35"/>
    <w:rsid w:val="00F2115F"/>
    <w:rsid w:val="00F25927"/>
    <w:rsid w:val="00F26094"/>
    <w:rsid w:val="00F338AF"/>
    <w:rsid w:val="00F422EF"/>
    <w:rsid w:val="00F6077D"/>
    <w:rsid w:val="00F66BA3"/>
    <w:rsid w:val="00F844D1"/>
    <w:rsid w:val="00F8635B"/>
    <w:rsid w:val="00F92EB2"/>
    <w:rsid w:val="00F9748C"/>
    <w:rsid w:val="00FA56C9"/>
    <w:rsid w:val="00FA7956"/>
    <w:rsid w:val="00FC098B"/>
    <w:rsid w:val="00FC388F"/>
    <w:rsid w:val="00FC3FB6"/>
    <w:rsid w:val="00FC4D1A"/>
    <w:rsid w:val="00FC6D20"/>
    <w:rsid w:val="00FE6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ahoma"/>
        <w:sz w:val="24"/>
        <w:szCs w:val="24"/>
        <w:lang w:val="en-GB"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70A"/>
  </w:style>
  <w:style w:type="paragraph" w:styleId="Heading1">
    <w:name w:val="heading 1"/>
    <w:basedOn w:val="Normal"/>
    <w:next w:val="Normal"/>
    <w:link w:val="Heading1Char"/>
    <w:uiPriority w:val="9"/>
    <w:qFormat/>
    <w:rsid w:val="00E3270A"/>
    <w:pPr>
      <w:pBdr>
        <w:top w:val="single" w:sz="8" w:space="0" w:color="D70D68" w:themeColor="accent2"/>
        <w:left w:val="single" w:sz="8" w:space="0" w:color="D70D68" w:themeColor="accent2"/>
        <w:bottom w:val="single" w:sz="8" w:space="0" w:color="D70D68" w:themeColor="accent2"/>
        <w:right w:val="single" w:sz="8" w:space="0" w:color="D70D68" w:themeColor="accent2"/>
      </w:pBdr>
      <w:shd w:val="clear" w:color="auto" w:fill="FBC9E0" w:themeFill="accent2" w:themeFillTint="33"/>
      <w:spacing w:before="480" w:after="100" w:line="269" w:lineRule="auto"/>
      <w:contextualSpacing/>
      <w:outlineLvl w:val="0"/>
    </w:pPr>
    <w:rPr>
      <w:rFonts w:asciiTheme="majorHAnsi" w:eastAsiaTheme="majorEastAsia" w:hAnsiTheme="majorHAnsi" w:cstheme="majorBidi"/>
      <w:b/>
      <w:bCs/>
      <w:color w:val="6A0633" w:themeColor="accent2" w:themeShade="7F"/>
      <w:sz w:val="22"/>
      <w:szCs w:val="22"/>
    </w:rPr>
  </w:style>
  <w:style w:type="paragraph" w:styleId="Heading2">
    <w:name w:val="heading 2"/>
    <w:basedOn w:val="Normal"/>
    <w:next w:val="Normal"/>
    <w:link w:val="Heading2Char"/>
    <w:uiPriority w:val="9"/>
    <w:unhideWhenUsed/>
    <w:qFormat/>
    <w:rsid w:val="00E3270A"/>
    <w:pPr>
      <w:pBdr>
        <w:top w:val="single" w:sz="4" w:space="0" w:color="D70D68" w:themeColor="accent2"/>
        <w:left w:val="single" w:sz="48" w:space="2" w:color="D70D68" w:themeColor="accent2"/>
        <w:bottom w:val="single" w:sz="4" w:space="0" w:color="D70D68" w:themeColor="accent2"/>
        <w:right w:val="single" w:sz="4" w:space="4" w:color="D70D68" w:themeColor="accent2"/>
      </w:pBdr>
      <w:spacing w:before="200" w:after="100" w:line="269" w:lineRule="auto"/>
      <w:ind w:left="144"/>
      <w:contextualSpacing/>
      <w:outlineLvl w:val="1"/>
    </w:pPr>
    <w:rPr>
      <w:rFonts w:asciiTheme="majorHAnsi" w:eastAsiaTheme="majorEastAsia" w:hAnsiTheme="majorHAnsi" w:cstheme="majorBidi"/>
      <w:b/>
      <w:bCs/>
      <w:color w:val="A0094D" w:themeColor="accent2" w:themeShade="BF"/>
      <w:sz w:val="22"/>
      <w:szCs w:val="22"/>
    </w:rPr>
  </w:style>
  <w:style w:type="paragraph" w:styleId="Heading3">
    <w:name w:val="heading 3"/>
    <w:basedOn w:val="Normal"/>
    <w:next w:val="Normal"/>
    <w:link w:val="Heading3Char"/>
    <w:uiPriority w:val="9"/>
    <w:unhideWhenUsed/>
    <w:qFormat/>
    <w:rsid w:val="00E3270A"/>
    <w:pPr>
      <w:pBdr>
        <w:left w:val="single" w:sz="48" w:space="2" w:color="D70D68" w:themeColor="accent2"/>
        <w:bottom w:val="single" w:sz="4" w:space="0" w:color="D70D68" w:themeColor="accent2"/>
      </w:pBdr>
      <w:spacing w:before="200" w:after="100" w:line="240" w:lineRule="auto"/>
      <w:ind w:left="144"/>
      <w:contextualSpacing/>
      <w:outlineLvl w:val="2"/>
    </w:pPr>
    <w:rPr>
      <w:rFonts w:asciiTheme="majorHAnsi" w:eastAsiaTheme="majorEastAsia" w:hAnsiTheme="majorHAnsi" w:cstheme="majorBidi"/>
      <w:b/>
      <w:bCs/>
      <w:color w:val="A0094D" w:themeColor="accent2" w:themeShade="BF"/>
      <w:sz w:val="22"/>
      <w:szCs w:val="22"/>
    </w:rPr>
  </w:style>
  <w:style w:type="paragraph" w:styleId="Heading4">
    <w:name w:val="heading 4"/>
    <w:basedOn w:val="Normal"/>
    <w:next w:val="Normal"/>
    <w:link w:val="Heading4Char"/>
    <w:uiPriority w:val="9"/>
    <w:unhideWhenUsed/>
    <w:qFormat/>
    <w:rsid w:val="00E3270A"/>
    <w:pPr>
      <w:pBdr>
        <w:left w:val="single" w:sz="4" w:space="2" w:color="D70D68" w:themeColor="accent2"/>
        <w:bottom w:val="single" w:sz="4" w:space="2" w:color="D70D68" w:themeColor="accent2"/>
      </w:pBdr>
      <w:spacing w:before="200" w:after="100" w:line="240" w:lineRule="auto"/>
      <w:ind w:left="86"/>
      <w:contextualSpacing/>
      <w:outlineLvl w:val="3"/>
    </w:pPr>
    <w:rPr>
      <w:rFonts w:asciiTheme="majorHAnsi" w:eastAsiaTheme="majorEastAsia" w:hAnsiTheme="majorHAnsi" w:cstheme="majorBidi"/>
      <w:b/>
      <w:bCs/>
      <w:color w:val="A0094D" w:themeColor="accent2" w:themeShade="BF"/>
      <w:sz w:val="22"/>
      <w:szCs w:val="22"/>
    </w:rPr>
  </w:style>
  <w:style w:type="paragraph" w:styleId="Heading5">
    <w:name w:val="heading 5"/>
    <w:basedOn w:val="Normal"/>
    <w:next w:val="Normal"/>
    <w:link w:val="Heading5Char"/>
    <w:uiPriority w:val="9"/>
    <w:unhideWhenUsed/>
    <w:qFormat/>
    <w:rsid w:val="00E3270A"/>
    <w:pPr>
      <w:pBdr>
        <w:left w:val="dotted" w:sz="4" w:space="2" w:color="D70D68" w:themeColor="accent2"/>
        <w:bottom w:val="dotted" w:sz="4" w:space="2" w:color="D70D68" w:themeColor="accent2"/>
      </w:pBdr>
      <w:spacing w:before="200" w:after="100" w:line="240" w:lineRule="auto"/>
      <w:ind w:left="86"/>
      <w:contextualSpacing/>
      <w:outlineLvl w:val="4"/>
    </w:pPr>
    <w:rPr>
      <w:rFonts w:asciiTheme="majorHAnsi" w:eastAsiaTheme="majorEastAsia" w:hAnsiTheme="majorHAnsi" w:cstheme="majorBidi"/>
      <w:b/>
      <w:bCs/>
      <w:color w:val="A0094D" w:themeColor="accent2" w:themeShade="BF"/>
      <w:sz w:val="22"/>
      <w:szCs w:val="22"/>
    </w:rPr>
  </w:style>
  <w:style w:type="paragraph" w:styleId="Heading6">
    <w:name w:val="heading 6"/>
    <w:basedOn w:val="Normal"/>
    <w:next w:val="Normal"/>
    <w:link w:val="Heading6Char"/>
    <w:uiPriority w:val="9"/>
    <w:semiHidden/>
    <w:unhideWhenUsed/>
    <w:qFormat/>
    <w:rsid w:val="00E3270A"/>
    <w:pPr>
      <w:pBdr>
        <w:bottom w:val="single" w:sz="4" w:space="2" w:color="F894C1" w:themeColor="accent2" w:themeTint="66"/>
      </w:pBdr>
      <w:spacing w:before="200" w:after="100" w:line="240" w:lineRule="auto"/>
      <w:contextualSpacing/>
      <w:outlineLvl w:val="5"/>
    </w:pPr>
    <w:rPr>
      <w:rFonts w:asciiTheme="majorHAnsi" w:eastAsiaTheme="majorEastAsia" w:hAnsiTheme="majorHAnsi" w:cstheme="majorBidi"/>
      <w:color w:val="A0094D" w:themeColor="accent2" w:themeShade="BF"/>
      <w:sz w:val="22"/>
      <w:szCs w:val="22"/>
    </w:rPr>
  </w:style>
  <w:style w:type="paragraph" w:styleId="Heading7">
    <w:name w:val="heading 7"/>
    <w:basedOn w:val="Normal"/>
    <w:next w:val="Normal"/>
    <w:link w:val="Heading7Char"/>
    <w:uiPriority w:val="9"/>
    <w:semiHidden/>
    <w:unhideWhenUsed/>
    <w:qFormat/>
    <w:rsid w:val="00E3270A"/>
    <w:pPr>
      <w:pBdr>
        <w:bottom w:val="dotted" w:sz="4" w:space="2" w:color="F55FA2" w:themeColor="accent2" w:themeTint="99"/>
      </w:pBdr>
      <w:spacing w:before="200" w:after="100" w:line="240" w:lineRule="auto"/>
      <w:contextualSpacing/>
      <w:outlineLvl w:val="6"/>
    </w:pPr>
    <w:rPr>
      <w:rFonts w:asciiTheme="majorHAnsi" w:eastAsiaTheme="majorEastAsia" w:hAnsiTheme="majorHAnsi" w:cstheme="majorBidi"/>
      <w:color w:val="A0094D" w:themeColor="accent2" w:themeShade="BF"/>
      <w:sz w:val="22"/>
      <w:szCs w:val="22"/>
    </w:rPr>
  </w:style>
  <w:style w:type="paragraph" w:styleId="Heading8">
    <w:name w:val="heading 8"/>
    <w:basedOn w:val="Normal"/>
    <w:next w:val="Normal"/>
    <w:link w:val="Heading8Char"/>
    <w:uiPriority w:val="9"/>
    <w:semiHidden/>
    <w:unhideWhenUsed/>
    <w:qFormat/>
    <w:rsid w:val="00E3270A"/>
    <w:pPr>
      <w:spacing w:before="200" w:after="100" w:line="240" w:lineRule="auto"/>
      <w:contextualSpacing/>
      <w:outlineLvl w:val="7"/>
    </w:pPr>
    <w:rPr>
      <w:rFonts w:asciiTheme="majorHAnsi" w:eastAsiaTheme="majorEastAsia" w:hAnsiTheme="majorHAnsi" w:cstheme="majorBidi"/>
      <w:color w:val="D70D68" w:themeColor="accent2"/>
      <w:sz w:val="22"/>
      <w:szCs w:val="22"/>
    </w:rPr>
  </w:style>
  <w:style w:type="paragraph" w:styleId="Heading9">
    <w:name w:val="heading 9"/>
    <w:basedOn w:val="Normal"/>
    <w:next w:val="Normal"/>
    <w:link w:val="Heading9Char"/>
    <w:uiPriority w:val="9"/>
    <w:semiHidden/>
    <w:unhideWhenUsed/>
    <w:qFormat/>
    <w:rsid w:val="00E3270A"/>
    <w:pPr>
      <w:spacing w:before="200" w:after="100" w:line="240" w:lineRule="auto"/>
      <w:contextualSpacing/>
      <w:outlineLvl w:val="8"/>
    </w:pPr>
    <w:rPr>
      <w:rFonts w:asciiTheme="majorHAnsi" w:eastAsiaTheme="majorEastAsia" w:hAnsiTheme="majorHAnsi" w:cstheme="majorBidi"/>
      <w:color w:val="D70D68"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70A"/>
    <w:rPr>
      <w:rFonts w:asciiTheme="majorHAnsi" w:eastAsiaTheme="majorEastAsia" w:hAnsiTheme="majorHAnsi" w:cstheme="majorBidi"/>
      <w:b/>
      <w:bCs/>
      <w:i/>
      <w:iCs/>
      <w:color w:val="6A0633" w:themeColor="accent2" w:themeShade="7F"/>
      <w:shd w:val="clear" w:color="auto" w:fill="FBC9E0" w:themeFill="accent2" w:themeFillTint="33"/>
    </w:rPr>
  </w:style>
  <w:style w:type="character" w:customStyle="1" w:styleId="Heading2Char">
    <w:name w:val="Heading 2 Char"/>
    <w:basedOn w:val="DefaultParagraphFont"/>
    <w:link w:val="Heading2"/>
    <w:uiPriority w:val="9"/>
    <w:rsid w:val="00E3270A"/>
    <w:rPr>
      <w:rFonts w:asciiTheme="majorHAnsi" w:eastAsiaTheme="majorEastAsia" w:hAnsiTheme="majorHAnsi" w:cstheme="majorBidi"/>
      <w:b/>
      <w:bCs/>
      <w:i/>
      <w:iCs/>
      <w:color w:val="A0094D" w:themeColor="accent2" w:themeShade="BF"/>
    </w:rPr>
  </w:style>
  <w:style w:type="character" w:customStyle="1" w:styleId="Heading3Char">
    <w:name w:val="Heading 3 Char"/>
    <w:basedOn w:val="DefaultParagraphFont"/>
    <w:link w:val="Heading3"/>
    <w:uiPriority w:val="9"/>
    <w:rsid w:val="00E3270A"/>
    <w:rPr>
      <w:rFonts w:asciiTheme="majorHAnsi" w:eastAsiaTheme="majorEastAsia" w:hAnsiTheme="majorHAnsi" w:cstheme="majorBidi"/>
      <w:b/>
      <w:bCs/>
      <w:i/>
      <w:iCs/>
      <w:color w:val="A0094D" w:themeColor="accent2" w:themeShade="BF"/>
    </w:rPr>
  </w:style>
  <w:style w:type="character" w:customStyle="1" w:styleId="Heading4Char">
    <w:name w:val="Heading 4 Char"/>
    <w:basedOn w:val="DefaultParagraphFont"/>
    <w:link w:val="Heading4"/>
    <w:uiPriority w:val="9"/>
    <w:rsid w:val="00E3270A"/>
    <w:rPr>
      <w:rFonts w:asciiTheme="majorHAnsi" w:eastAsiaTheme="majorEastAsia" w:hAnsiTheme="majorHAnsi" w:cstheme="majorBidi"/>
      <w:b/>
      <w:bCs/>
      <w:i/>
      <w:iCs/>
      <w:color w:val="A0094D" w:themeColor="accent2" w:themeShade="BF"/>
    </w:rPr>
  </w:style>
  <w:style w:type="character" w:customStyle="1" w:styleId="Heading5Char">
    <w:name w:val="Heading 5 Char"/>
    <w:basedOn w:val="DefaultParagraphFont"/>
    <w:link w:val="Heading5"/>
    <w:uiPriority w:val="9"/>
    <w:rsid w:val="00E3270A"/>
    <w:rPr>
      <w:rFonts w:asciiTheme="majorHAnsi" w:eastAsiaTheme="majorEastAsia" w:hAnsiTheme="majorHAnsi" w:cstheme="majorBidi"/>
      <w:b/>
      <w:bCs/>
      <w:i/>
      <w:iCs/>
      <w:color w:val="A0094D" w:themeColor="accent2" w:themeShade="BF"/>
    </w:rPr>
  </w:style>
  <w:style w:type="character" w:customStyle="1" w:styleId="Heading6Char">
    <w:name w:val="Heading 6 Char"/>
    <w:basedOn w:val="DefaultParagraphFont"/>
    <w:link w:val="Heading6"/>
    <w:uiPriority w:val="9"/>
    <w:semiHidden/>
    <w:rsid w:val="00E3270A"/>
    <w:rPr>
      <w:rFonts w:asciiTheme="majorHAnsi" w:eastAsiaTheme="majorEastAsia" w:hAnsiTheme="majorHAnsi" w:cstheme="majorBidi"/>
      <w:i/>
      <w:iCs/>
      <w:color w:val="A0094D" w:themeColor="accent2" w:themeShade="BF"/>
    </w:rPr>
  </w:style>
  <w:style w:type="character" w:customStyle="1" w:styleId="Heading7Char">
    <w:name w:val="Heading 7 Char"/>
    <w:basedOn w:val="DefaultParagraphFont"/>
    <w:link w:val="Heading7"/>
    <w:uiPriority w:val="9"/>
    <w:semiHidden/>
    <w:rsid w:val="00E3270A"/>
    <w:rPr>
      <w:rFonts w:asciiTheme="majorHAnsi" w:eastAsiaTheme="majorEastAsia" w:hAnsiTheme="majorHAnsi" w:cstheme="majorBidi"/>
      <w:i/>
      <w:iCs/>
      <w:color w:val="A0094D" w:themeColor="accent2" w:themeShade="BF"/>
    </w:rPr>
  </w:style>
  <w:style w:type="character" w:customStyle="1" w:styleId="Heading8Char">
    <w:name w:val="Heading 8 Char"/>
    <w:basedOn w:val="DefaultParagraphFont"/>
    <w:link w:val="Heading8"/>
    <w:uiPriority w:val="9"/>
    <w:semiHidden/>
    <w:rsid w:val="00E3270A"/>
    <w:rPr>
      <w:rFonts w:asciiTheme="majorHAnsi" w:eastAsiaTheme="majorEastAsia" w:hAnsiTheme="majorHAnsi" w:cstheme="majorBidi"/>
      <w:i/>
      <w:iCs/>
      <w:color w:val="D70D68" w:themeColor="accent2"/>
    </w:rPr>
  </w:style>
  <w:style w:type="character" w:customStyle="1" w:styleId="Heading9Char">
    <w:name w:val="Heading 9 Char"/>
    <w:basedOn w:val="DefaultParagraphFont"/>
    <w:link w:val="Heading9"/>
    <w:uiPriority w:val="9"/>
    <w:semiHidden/>
    <w:rsid w:val="00E3270A"/>
    <w:rPr>
      <w:rFonts w:asciiTheme="majorHAnsi" w:eastAsiaTheme="majorEastAsia" w:hAnsiTheme="majorHAnsi" w:cstheme="majorBidi"/>
      <w:i/>
      <w:iCs/>
      <w:color w:val="D70D68" w:themeColor="accent2"/>
      <w:sz w:val="20"/>
      <w:szCs w:val="20"/>
    </w:rPr>
  </w:style>
  <w:style w:type="paragraph" w:styleId="Caption">
    <w:name w:val="caption"/>
    <w:basedOn w:val="Normal"/>
    <w:next w:val="Normal"/>
    <w:uiPriority w:val="35"/>
    <w:semiHidden/>
    <w:unhideWhenUsed/>
    <w:qFormat/>
    <w:rsid w:val="00E3270A"/>
    <w:rPr>
      <w:b/>
      <w:bCs/>
      <w:color w:val="A0094D" w:themeColor="accent2" w:themeShade="BF"/>
      <w:sz w:val="18"/>
      <w:szCs w:val="18"/>
    </w:rPr>
  </w:style>
  <w:style w:type="paragraph" w:styleId="Title">
    <w:name w:val="Title"/>
    <w:basedOn w:val="Normal"/>
    <w:next w:val="Normal"/>
    <w:link w:val="TitleChar"/>
    <w:uiPriority w:val="10"/>
    <w:qFormat/>
    <w:rsid w:val="00E3270A"/>
    <w:pPr>
      <w:pBdr>
        <w:top w:val="single" w:sz="48" w:space="0" w:color="D70D68" w:themeColor="accent2"/>
        <w:bottom w:val="single" w:sz="48" w:space="0" w:color="D70D68" w:themeColor="accent2"/>
      </w:pBdr>
      <w:shd w:val="clear" w:color="auto" w:fill="D70D68" w:themeFill="accent2"/>
      <w:spacing w:after="0" w:line="240" w:lineRule="auto"/>
      <w:jc w:val="center"/>
    </w:pPr>
    <w:rPr>
      <w:rFonts w:asciiTheme="majorHAnsi" w:eastAsiaTheme="majorEastAsia" w:hAnsiTheme="majorHAnsi" w:cstheme="majorBidi"/>
      <w:color w:val="FFC9E6" w:themeColor="background1"/>
      <w:spacing w:val="10"/>
      <w:sz w:val="48"/>
      <w:szCs w:val="48"/>
    </w:rPr>
  </w:style>
  <w:style w:type="character" w:customStyle="1" w:styleId="TitleChar">
    <w:name w:val="Title Char"/>
    <w:basedOn w:val="DefaultParagraphFont"/>
    <w:link w:val="Title"/>
    <w:uiPriority w:val="10"/>
    <w:rsid w:val="00E3270A"/>
    <w:rPr>
      <w:rFonts w:asciiTheme="majorHAnsi" w:eastAsiaTheme="majorEastAsia" w:hAnsiTheme="majorHAnsi" w:cstheme="majorBidi"/>
      <w:i/>
      <w:iCs/>
      <w:color w:val="FFC9E6" w:themeColor="background1"/>
      <w:spacing w:val="10"/>
      <w:sz w:val="48"/>
      <w:szCs w:val="48"/>
      <w:shd w:val="clear" w:color="auto" w:fill="D70D68" w:themeFill="accent2"/>
    </w:rPr>
  </w:style>
  <w:style w:type="paragraph" w:styleId="Subtitle">
    <w:name w:val="Subtitle"/>
    <w:basedOn w:val="Normal"/>
    <w:next w:val="Normal"/>
    <w:link w:val="SubtitleChar"/>
    <w:uiPriority w:val="11"/>
    <w:qFormat/>
    <w:rsid w:val="00E3270A"/>
    <w:pPr>
      <w:pBdr>
        <w:bottom w:val="dotted" w:sz="8" w:space="10" w:color="D70D68" w:themeColor="accent2"/>
      </w:pBdr>
      <w:spacing w:before="200" w:after="900" w:line="240" w:lineRule="auto"/>
      <w:jc w:val="center"/>
    </w:pPr>
    <w:rPr>
      <w:rFonts w:asciiTheme="majorHAnsi" w:eastAsiaTheme="majorEastAsia" w:hAnsiTheme="majorHAnsi" w:cstheme="majorBidi"/>
      <w:color w:val="6A0633" w:themeColor="accent2" w:themeShade="7F"/>
    </w:rPr>
  </w:style>
  <w:style w:type="character" w:customStyle="1" w:styleId="SubtitleChar">
    <w:name w:val="Subtitle Char"/>
    <w:basedOn w:val="DefaultParagraphFont"/>
    <w:link w:val="Subtitle"/>
    <w:uiPriority w:val="11"/>
    <w:rsid w:val="00E3270A"/>
    <w:rPr>
      <w:rFonts w:asciiTheme="majorHAnsi" w:eastAsiaTheme="majorEastAsia" w:hAnsiTheme="majorHAnsi" w:cstheme="majorBidi"/>
      <w:i/>
      <w:iCs/>
      <w:color w:val="6A0633" w:themeColor="accent2" w:themeShade="7F"/>
      <w:sz w:val="24"/>
      <w:szCs w:val="24"/>
    </w:rPr>
  </w:style>
  <w:style w:type="character" w:styleId="Strong">
    <w:name w:val="Strong"/>
    <w:uiPriority w:val="22"/>
    <w:qFormat/>
    <w:rsid w:val="00E3270A"/>
    <w:rPr>
      <w:b/>
      <w:bCs/>
      <w:spacing w:val="0"/>
    </w:rPr>
  </w:style>
  <w:style w:type="character" w:styleId="Emphasis">
    <w:name w:val="Emphasis"/>
    <w:uiPriority w:val="20"/>
    <w:qFormat/>
    <w:rsid w:val="00E3270A"/>
    <w:rPr>
      <w:rFonts w:asciiTheme="majorHAnsi" w:eastAsiaTheme="majorEastAsia" w:hAnsiTheme="majorHAnsi" w:cstheme="majorBidi"/>
      <w:b/>
      <w:bCs/>
      <w:i/>
      <w:iCs/>
      <w:color w:val="D70D68" w:themeColor="accent2"/>
      <w:bdr w:val="single" w:sz="18" w:space="0" w:color="FBC9E0" w:themeColor="accent2" w:themeTint="33"/>
      <w:shd w:val="clear" w:color="auto" w:fill="FBC9E0" w:themeFill="accent2" w:themeFillTint="33"/>
    </w:rPr>
  </w:style>
  <w:style w:type="paragraph" w:styleId="NoSpacing">
    <w:name w:val="No Spacing"/>
    <w:basedOn w:val="Normal"/>
    <w:uiPriority w:val="1"/>
    <w:qFormat/>
    <w:rsid w:val="00E3270A"/>
    <w:pPr>
      <w:spacing w:after="0" w:line="240" w:lineRule="auto"/>
    </w:pPr>
  </w:style>
  <w:style w:type="paragraph" w:styleId="ListParagraph">
    <w:name w:val="List Paragraph"/>
    <w:basedOn w:val="Normal"/>
    <w:uiPriority w:val="34"/>
    <w:qFormat/>
    <w:rsid w:val="00E3270A"/>
    <w:pPr>
      <w:ind w:left="720"/>
      <w:contextualSpacing/>
    </w:pPr>
  </w:style>
  <w:style w:type="paragraph" w:styleId="Quote">
    <w:name w:val="Quote"/>
    <w:basedOn w:val="Normal"/>
    <w:next w:val="Normal"/>
    <w:link w:val="QuoteChar"/>
    <w:uiPriority w:val="29"/>
    <w:qFormat/>
    <w:rsid w:val="00E3270A"/>
    <w:rPr>
      <w:i/>
      <w:iCs/>
      <w:color w:val="A0094D" w:themeColor="accent2" w:themeShade="BF"/>
    </w:rPr>
  </w:style>
  <w:style w:type="character" w:customStyle="1" w:styleId="QuoteChar">
    <w:name w:val="Quote Char"/>
    <w:basedOn w:val="DefaultParagraphFont"/>
    <w:link w:val="Quote"/>
    <w:uiPriority w:val="29"/>
    <w:rsid w:val="00E3270A"/>
    <w:rPr>
      <w:color w:val="A0094D" w:themeColor="accent2" w:themeShade="BF"/>
      <w:sz w:val="20"/>
      <w:szCs w:val="20"/>
    </w:rPr>
  </w:style>
  <w:style w:type="paragraph" w:styleId="IntenseQuote">
    <w:name w:val="Intense Quote"/>
    <w:basedOn w:val="Normal"/>
    <w:next w:val="Normal"/>
    <w:link w:val="IntenseQuoteChar"/>
    <w:uiPriority w:val="30"/>
    <w:qFormat/>
    <w:rsid w:val="00E3270A"/>
    <w:pPr>
      <w:pBdr>
        <w:top w:val="dotted" w:sz="8" w:space="10" w:color="D70D68" w:themeColor="accent2"/>
        <w:bottom w:val="dotted" w:sz="8" w:space="10" w:color="D70D68" w:themeColor="accent2"/>
      </w:pBdr>
      <w:spacing w:line="300" w:lineRule="auto"/>
      <w:ind w:left="2160" w:right="2160"/>
      <w:jc w:val="center"/>
    </w:pPr>
    <w:rPr>
      <w:rFonts w:asciiTheme="majorHAnsi" w:eastAsiaTheme="majorEastAsia" w:hAnsiTheme="majorHAnsi" w:cstheme="majorBidi"/>
      <w:b/>
      <w:bCs/>
      <w:color w:val="D70D68" w:themeColor="accent2"/>
    </w:rPr>
  </w:style>
  <w:style w:type="character" w:customStyle="1" w:styleId="IntenseQuoteChar">
    <w:name w:val="Intense Quote Char"/>
    <w:basedOn w:val="DefaultParagraphFont"/>
    <w:link w:val="IntenseQuote"/>
    <w:uiPriority w:val="30"/>
    <w:rsid w:val="00E3270A"/>
    <w:rPr>
      <w:rFonts w:asciiTheme="majorHAnsi" w:eastAsiaTheme="majorEastAsia" w:hAnsiTheme="majorHAnsi" w:cstheme="majorBidi"/>
      <w:b/>
      <w:bCs/>
      <w:i/>
      <w:iCs/>
      <w:color w:val="D70D68" w:themeColor="accent2"/>
      <w:sz w:val="20"/>
      <w:szCs w:val="20"/>
    </w:rPr>
  </w:style>
  <w:style w:type="character" w:styleId="SubtleEmphasis">
    <w:name w:val="Subtle Emphasis"/>
    <w:uiPriority w:val="19"/>
    <w:qFormat/>
    <w:rsid w:val="00E3270A"/>
    <w:rPr>
      <w:rFonts w:asciiTheme="majorHAnsi" w:eastAsiaTheme="majorEastAsia" w:hAnsiTheme="majorHAnsi" w:cstheme="majorBidi"/>
      <w:i/>
      <w:iCs/>
      <w:color w:val="D70D68" w:themeColor="accent2"/>
    </w:rPr>
  </w:style>
  <w:style w:type="character" w:styleId="IntenseEmphasis">
    <w:name w:val="Intense Emphasis"/>
    <w:uiPriority w:val="21"/>
    <w:qFormat/>
    <w:rsid w:val="00E3270A"/>
    <w:rPr>
      <w:rFonts w:asciiTheme="majorHAnsi" w:eastAsiaTheme="majorEastAsia" w:hAnsiTheme="majorHAnsi" w:cstheme="majorBidi"/>
      <w:b/>
      <w:bCs/>
      <w:i/>
      <w:iCs/>
      <w:dstrike w:val="0"/>
      <w:color w:val="FFC9E6" w:themeColor="background1"/>
      <w:bdr w:val="single" w:sz="18" w:space="0" w:color="D70D68" w:themeColor="accent2"/>
      <w:shd w:val="clear" w:color="auto" w:fill="D70D68" w:themeFill="accent2"/>
      <w:vertAlign w:val="baseline"/>
    </w:rPr>
  </w:style>
  <w:style w:type="character" w:styleId="SubtleReference">
    <w:name w:val="Subtle Reference"/>
    <w:uiPriority w:val="31"/>
    <w:qFormat/>
    <w:rsid w:val="00E3270A"/>
    <w:rPr>
      <w:i/>
      <w:iCs/>
      <w:smallCaps/>
      <w:color w:val="D70D68" w:themeColor="accent2"/>
      <w:u w:color="D70D68" w:themeColor="accent2"/>
    </w:rPr>
  </w:style>
  <w:style w:type="character" w:styleId="IntenseReference">
    <w:name w:val="Intense Reference"/>
    <w:uiPriority w:val="32"/>
    <w:qFormat/>
    <w:rsid w:val="00E3270A"/>
    <w:rPr>
      <w:b/>
      <w:bCs/>
      <w:i/>
      <w:iCs/>
      <w:smallCaps/>
      <w:color w:val="D70D68" w:themeColor="accent2"/>
      <w:u w:color="D70D68" w:themeColor="accent2"/>
    </w:rPr>
  </w:style>
  <w:style w:type="character" w:styleId="BookTitle">
    <w:name w:val="Book Title"/>
    <w:uiPriority w:val="33"/>
    <w:qFormat/>
    <w:rsid w:val="00E3270A"/>
    <w:rPr>
      <w:rFonts w:asciiTheme="majorHAnsi" w:eastAsiaTheme="majorEastAsia" w:hAnsiTheme="majorHAnsi" w:cstheme="majorBidi"/>
      <w:b/>
      <w:bCs/>
      <w:i/>
      <w:iCs/>
      <w:smallCaps/>
      <w:color w:val="A0094D" w:themeColor="accent2" w:themeShade="BF"/>
      <w:u w:val="single"/>
    </w:rPr>
  </w:style>
  <w:style w:type="paragraph" w:styleId="TOCHeading">
    <w:name w:val="TOC Heading"/>
    <w:basedOn w:val="Heading1"/>
    <w:next w:val="Normal"/>
    <w:uiPriority w:val="39"/>
    <w:semiHidden/>
    <w:unhideWhenUsed/>
    <w:qFormat/>
    <w:rsid w:val="00E3270A"/>
    <w:pPr>
      <w:outlineLvl w:val="9"/>
    </w:pPr>
    <w:rPr>
      <w:lang w:bidi="en-US"/>
    </w:rPr>
  </w:style>
  <w:style w:type="paragraph" w:styleId="FootnoteText">
    <w:name w:val="footnote text"/>
    <w:basedOn w:val="Normal"/>
    <w:link w:val="FootnoteTextChar"/>
    <w:uiPriority w:val="99"/>
    <w:semiHidden/>
    <w:unhideWhenUsed/>
    <w:rsid w:val="00141E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E8D"/>
    <w:rPr>
      <w:sz w:val="20"/>
      <w:szCs w:val="20"/>
    </w:rPr>
  </w:style>
  <w:style w:type="character" w:styleId="FootnoteReference">
    <w:name w:val="footnote reference"/>
    <w:basedOn w:val="DefaultParagraphFont"/>
    <w:uiPriority w:val="99"/>
    <w:semiHidden/>
    <w:unhideWhenUsed/>
    <w:rsid w:val="00141E8D"/>
    <w:rPr>
      <w:vertAlign w:val="superscript"/>
    </w:rPr>
  </w:style>
  <w:style w:type="character" w:styleId="Hyperlink">
    <w:name w:val="Hyperlink"/>
    <w:basedOn w:val="DefaultParagraphFont"/>
    <w:uiPriority w:val="99"/>
    <w:unhideWhenUsed/>
    <w:rsid w:val="002B1136"/>
    <w:rPr>
      <w:color w:val="17BBFD" w:themeColor="hyperlink"/>
      <w:u w:val="single"/>
    </w:rPr>
  </w:style>
  <w:style w:type="paragraph" w:styleId="Header">
    <w:name w:val="header"/>
    <w:basedOn w:val="Normal"/>
    <w:link w:val="HeaderChar"/>
    <w:uiPriority w:val="99"/>
    <w:unhideWhenUsed/>
    <w:rsid w:val="00414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F69"/>
  </w:style>
  <w:style w:type="paragraph" w:styleId="Footer">
    <w:name w:val="footer"/>
    <w:basedOn w:val="Normal"/>
    <w:link w:val="FooterChar"/>
    <w:uiPriority w:val="99"/>
    <w:unhideWhenUsed/>
    <w:rsid w:val="00414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F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ahoma"/>
        <w:sz w:val="24"/>
        <w:szCs w:val="24"/>
        <w:lang w:val="en-GB"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70A"/>
  </w:style>
  <w:style w:type="paragraph" w:styleId="Heading1">
    <w:name w:val="heading 1"/>
    <w:basedOn w:val="Normal"/>
    <w:next w:val="Normal"/>
    <w:link w:val="Heading1Char"/>
    <w:uiPriority w:val="9"/>
    <w:qFormat/>
    <w:rsid w:val="00E3270A"/>
    <w:pPr>
      <w:pBdr>
        <w:top w:val="single" w:sz="8" w:space="0" w:color="D70D68" w:themeColor="accent2"/>
        <w:left w:val="single" w:sz="8" w:space="0" w:color="D70D68" w:themeColor="accent2"/>
        <w:bottom w:val="single" w:sz="8" w:space="0" w:color="D70D68" w:themeColor="accent2"/>
        <w:right w:val="single" w:sz="8" w:space="0" w:color="D70D68" w:themeColor="accent2"/>
      </w:pBdr>
      <w:shd w:val="clear" w:color="auto" w:fill="FBC9E0" w:themeFill="accent2" w:themeFillTint="33"/>
      <w:spacing w:before="480" w:after="100" w:line="269" w:lineRule="auto"/>
      <w:contextualSpacing/>
      <w:outlineLvl w:val="0"/>
    </w:pPr>
    <w:rPr>
      <w:rFonts w:asciiTheme="majorHAnsi" w:eastAsiaTheme="majorEastAsia" w:hAnsiTheme="majorHAnsi" w:cstheme="majorBidi"/>
      <w:b/>
      <w:bCs/>
      <w:color w:val="6A0633" w:themeColor="accent2" w:themeShade="7F"/>
      <w:sz w:val="22"/>
      <w:szCs w:val="22"/>
    </w:rPr>
  </w:style>
  <w:style w:type="paragraph" w:styleId="Heading2">
    <w:name w:val="heading 2"/>
    <w:basedOn w:val="Normal"/>
    <w:next w:val="Normal"/>
    <w:link w:val="Heading2Char"/>
    <w:uiPriority w:val="9"/>
    <w:unhideWhenUsed/>
    <w:qFormat/>
    <w:rsid w:val="00E3270A"/>
    <w:pPr>
      <w:pBdr>
        <w:top w:val="single" w:sz="4" w:space="0" w:color="D70D68" w:themeColor="accent2"/>
        <w:left w:val="single" w:sz="48" w:space="2" w:color="D70D68" w:themeColor="accent2"/>
        <w:bottom w:val="single" w:sz="4" w:space="0" w:color="D70D68" w:themeColor="accent2"/>
        <w:right w:val="single" w:sz="4" w:space="4" w:color="D70D68" w:themeColor="accent2"/>
      </w:pBdr>
      <w:spacing w:before="200" w:after="100" w:line="269" w:lineRule="auto"/>
      <w:ind w:left="144"/>
      <w:contextualSpacing/>
      <w:outlineLvl w:val="1"/>
    </w:pPr>
    <w:rPr>
      <w:rFonts w:asciiTheme="majorHAnsi" w:eastAsiaTheme="majorEastAsia" w:hAnsiTheme="majorHAnsi" w:cstheme="majorBidi"/>
      <w:b/>
      <w:bCs/>
      <w:color w:val="A0094D" w:themeColor="accent2" w:themeShade="BF"/>
      <w:sz w:val="22"/>
      <w:szCs w:val="22"/>
    </w:rPr>
  </w:style>
  <w:style w:type="paragraph" w:styleId="Heading3">
    <w:name w:val="heading 3"/>
    <w:basedOn w:val="Normal"/>
    <w:next w:val="Normal"/>
    <w:link w:val="Heading3Char"/>
    <w:uiPriority w:val="9"/>
    <w:unhideWhenUsed/>
    <w:qFormat/>
    <w:rsid w:val="00E3270A"/>
    <w:pPr>
      <w:pBdr>
        <w:left w:val="single" w:sz="48" w:space="2" w:color="D70D68" w:themeColor="accent2"/>
        <w:bottom w:val="single" w:sz="4" w:space="0" w:color="D70D68" w:themeColor="accent2"/>
      </w:pBdr>
      <w:spacing w:before="200" w:after="100" w:line="240" w:lineRule="auto"/>
      <w:ind w:left="144"/>
      <w:contextualSpacing/>
      <w:outlineLvl w:val="2"/>
    </w:pPr>
    <w:rPr>
      <w:rFonts w:asciiTheme="majorHAnsi" w:eastAsiaTheme="majorEastAsia" w:hAnsiTheme="majorHAnsi" w:cstheme="majorBidi"/>
      <w:b/>
      <w:bCs/>
      <w:color w:val="A0094D" w:themeColor="accent2" w:themeShade="BF"/>
      <w:sz w:val="22"/>
      <w:szCs w:val="22"/>
    </w:rPr>
  </w:style>
  <w:style w:type="paragraph" w:styleId="Heading4">
    <w:name w:val="heading 4"/>
    <w:basedOn w:val="Normal"/>
    <w:next w:val="Normal"/>
    <w:link w:val="Heading4Char"/>
    <w:uiPriority w:val="9"/>
    <w:unhideWhenUsed/>
    <w:qFormat/>
    <w:rsid w:val="00E3270A"/>
    <w:pPr>
      <w:pBdr>
        <w:left w:val="single" w:sz="4" w:space="2" w:color="D70D68" w:themeColor="accent2"/>
        <w:bottom w:val="single" w:sz="4" w:space="2" w:color="D70D68" w:themeColor="accent2"/>
      </w:pBdr>
      <w:spacing w:before="200" w:after="100" w:line="240" w:lineRule="auto"/>
      <w:ind w:left="86"/>
      <w:contextualSpacing/>
      <w:outlineLvl w:val="3"/>
    </w:pPr>
    <w:rPr>
      <w:rFonts w:asciiTheme="majorHAnsi" w:eastAsiaTheme="majorEastAsia" w:hAnsiTheme="majorHAnsi" w:cstheme="majorBidi"/>
      <w:b/>
      <w:bCs/>
      <w:color w:val="A0094D" w:themeColor="accent2" w:themeShade="BF"/>
      <w:sz w:val="22"/>
      <w:szCs w:val="22"/>
    </w:rPr>
  </w:style>
  <w:style w:type="paragraph" w:styleId="Heading5">
    <w:name w:val="heading 5"/>
    <w:basedOn w:val="Normal"/>
    <w:next w:val="Normal"/>
    <w:link w:val="Heading5Char"/>
    <w:uiPriority w:val="9"/>
    <w:unhideWhenUsed/>
    <w:qFormat/>
    <w:rsid w:val="00E3270A"/>
    <w:pPr>
      <w:pBdr>
        <w:left w:val="dotted" w:sz="4" w:space="2" w:color="D70D68" w:themeColor="accent2"/>
        <w:bottom w:val="dotted" w:sz="4" w:space="2" w:color="D70D68" w:themeColor="accent2"/>
      </w:pBdr>
      <w:spacing w:before="200" w:after="100" w:line="240" w:lineRule="auto"/>
      <w:ind w:left="86"/>
      <w:contextualSpacing/>
      <w:outlineLvl w:val="4"/>
    </w:pPr>
    <w:rPr>
      <w:rFonts w:asciiTheme="majorHAnsi" w:eastAsiaTheme="majorEastAsia" w:hAnsiTheme="majorHAnsi" w:cstheme="majorBidi"/>
      <w:b/>
      <w:bCs/>
      <w:color w:val="A0094D" w:themeColor="accent2" w:themeShade="BF"/>
      <w:sz w:val="22"/>
      <w:szCs w:val="22"/>
    </w:rPr>
  </w:style>
  <w:style w:type="paragraph" w:styleId="Heading6">
    <w:name w:val="heading 6"/>
    <w:basedOn w:val="Normal"/>
    <w:next w:val="Normal"/>
    <w:link w:val="Heading6Char"/>
    <w:uiPriority w:val="9"/>
    <w:semiHidden/>
    <w:unhideWhenUsed/>
    <w:qFormat/>
    <w:rsid w:val="00E3270A"/>
    <w:pPr>
      <w:pBdr>
        <w:bottom w:val="single" w:sz="4" w:space="2" w:color="F894C1" w:themeColor="accent2" w:themeTint="66"/>
      </w:pBdr>
      <w:spacing w:before="200" w:after="100" w:line="240" w:lineRule="auto"/>
      <w:contextualSpacing/>
      <w:outlineLvl w:val="5"/>
    </w:pPr>
    <w:rPr>
      <w:rFonts w:asciiTheme="majorHAnsi" w:eastAsiaTheme="majorEastAsia" w:hAnsiTheme="majorHAnsi" w:cstheme="majorBidi"/>
      <w:color w:val="A0094D" w:themeColor="accent2" w:themeShade="BF"/>
      <w:sz w:val="22"/>
      <w:szCs w:val="22"/>
    </w:rPr>
  </w:style>
  <w:style w:type="paragraph" w:styleId="Heading7">
    <w:name w:val="heading 7"/>
    <w:basedOn w:val="Normal"/>
    <w:next w:val="Normal"/>
    <w:link w:val="Heading7Char"/>
    <w:uiPriority w:val="9"/>
    <w:semiHidden/>
    <w:unhideWhenUsed/>
    <w:qFormat/>
    <w:rsid w:val="00E3270A"/>
    <w:pPr>
      <w:pBdr>
        <w:bottom w:val="dotted" w:sz="4" w:space="2" w:color="F55FA2" w:themeColor="accent2" w:themeTint="99"/>
      </w:pBdr>
      <w:spacing w:before="200" w:after="100" w:line="240" w:lineRule="auto"/>
      <w:contextualSpacing/>
      <w:outlineLvl w:val="6"/>
    </w:pPr>
    <w:rPr>
      <w:rFonts w:asciiTheme="majorHAnsi" w:eastAsiaTheme="majorEastAsia" w:hAnsiTheme="majorHAnsi" w:cstheme="majorBidi"/>
      <w:color w:val="A0094D" w:themeColor="accent2" w:themeShade="BF"/>
      <w:sz w:val="22"/>
      <w:szCs w:val="22"/>
    </w:rPr>
  </w:style>
  <w:style w:type="paragraph" w:styleId="Heading8">
    <w:name w:val="heading 8"/>
    <w:basedOn w:val="Normal"/>
    <w:next w:val="Normal"/>
    <w:link w:val="Heading8Char"/>
    <w:uiPriority w:val="9"/>
    <w:semiHidden/>
    <w:unhideWhenUsed/>
    <w:qFormat/>
    <w:rsid w:val="00E3270A"/>
    <w:pPr>
      <w:spacing w:before="200" w:after="100" w:line="240" w:lineRule="auto"/>
      <w:contextualSpacing/>
      <w:outlineLvl w:val="7"/>
    </w:pPr>
    <w:rPr>
      <w:rFonts w:asciiTheme="majorHAnsi" w:eastAsiaTheme="majorEastAsia" w:hAnsiTheme="majorHAnsi" w:cstheme="majorBidi"/>
      <w:color w:val="D70D68" w:themeColor="accent2"/>
      <w:sz w:val="22"/>
      <w:szCs w:val="22"/>
    </w:rPr>
  </w:style>
  <w:style w:type="paragraph" w:styleId="Heading9">
    <w:name w:val="heading 9"/>
    <w:basedOn w:val="Normal"/>
    <w:next w:val="Normal"/>
    <w:link w:val="Heading9Char"/>
    <w:uiPriority w:val="9"/>
    <w:semiHidden/>
    <w:unhideWhenUsed/>
    <w:qFormat/>
    <w:rsid w:val="00E3270A"/>
    <w:pPr>
      <w:spacing w:before="200" w:after="100" w:line="240" w:lineRule="auto"/>
      <w:contextualSpacing/>
      <w:outlineLvl w:val="8"/>
    </w:pPr>
    <w:rPr>
      <w:rFonts w:asciiTheme="majorHAnsi" w:eastAsiaTheme="majorEastAsia" w:hAnsiTheme="majorHAnsi" w:cstheme="majorBidi"/>
      <w:color w:val="D70D68"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70A"/>
    <w:rPr>
      <w:rFonts w:asciiTheme="majorHAnsi" w:eastAsiaTheme="majorEastAsia" w:hAnsiTheme="majorHAnsi" w:cstheme="majorBidi"/>
      <w:b/>
      <w:bCs/>
      <w:i/>
      <w:iCs/>
      <w:color w:val="6A0633" w:themeColor="accent2" w:themeShade="7F"/>
      <w:shd w:val="clear" w:color="auto" w:fill="FBC9E0" w:themeFill="accent2" w:themeFillTint="33"/>
    </w:rPr>
  </w:style>
  <w:style w:type="character" w:customStyle="1" w:styleId="Heading2Char">
    <w:name w:val="Heading 2 Char"/>
    <w:basedOn w:val="DefaultParagraphFont"/>
    <w:link w:val="Heading2"/>
    <w:uiPriority w:val="9"/>
    <w:rsid w:val="00E3270A"/>
    <w:rPr>
      <w:rFonts w:asciiTheme="majorHAnsi" w:eastAsiaTheme="majorEastAsia" w:hAnsiTheme="majorHAnsi" w:cstheme="majorBidi"/>
      <w:b/>
      <w:bCs/>
      <w:i/>
      <w:iCs/>
      <w:color w:val="A0094D" w:themeColor="accent2" w:themeShade="BF"/>
    </w:rPr>
  </w:style>
  <w:style w:type="character" w:customStyle="1" w:styleId="Heading3Char">
    <w:name w:val="Heading 3 Char"/>
    <w:basedOn w:val="DefaultParagraphFont"/>
    <w:link w:val="Heading3"/>
    <w:uiPriority w:val="9"/>
    <w:rsid w:val="00E3270A"/>
    <w:rPr>
      <w:rFonts w:asciiTheme="majorHAnsi" w:eastAsiaTheme="majorEastAsia" w:hAnsiTheme="majorHAnsi" w:cstheme="majorBidi"/>
      <w:b/>
      <w:bCs/>
      <w:i/>
      <w:iCs/>
      <w:color w:val="A0094D" w:themeColor="accent2" w:themeShade="BF"/>
    </w:rPr>
  </w:style>
  <w:style w:type="character" w:customStyle="1" w:styleId="Heading4Char">
    <w:name w:val="Heading 4 Char"/>
    <w:basedOn w:val="DefaultParagraphFont"/>
    <w:link w:val="Heading4"/>
    <w:uiPriority w:val="9"/>
    <w:rsid w:val="00E3270A"/>
    <w:rPr>
      <w:rFonts w:asciiTheme="majorHAnsi" w:eastAsiaTheme="majorEastAsia" w:hAnsiTheme="majorHAnsi" w:cstheme="majorBidi"/>
      <w:b/>
      <w:bCs/>
      <w:i/>
      <w:iCs/>
      <w:color w:val="A0094D" w:themeColor="accent2" w:themeShade="BF"/>
    </w:rPr>
  </w:style>
  <w:style w:type="character" w:customStyle="1" w:styleId="Heading5Char">
    <w:name w:val="Heading 5 Char"/>
    <w:basedOn w:val="DefaultParagraphFont"/>
    <w:link w:val="Heading5"/>
    <w:uiPriority w:val="9"/>
    <w:rsid w:val="00E3270A"/>
    <w:rPr>
      <w:rFonts w:asciiTheme="majorHAnsi" w:eastAsiaTheme="majorEastAsia" w:hAnsiTheme="majorHAnsi" w:cstheme="majorBidi"/>
      <w:b/>
      <w:bCs/>
      <w:i/>
      <w:iCs/>
      <w:color w:val="A0094D" w:themeColor="accent2" w:themeShade="BF"/>
    </w:rPr>
  </w:style>
  <w:style w:type="character" w:customStyle="1" w:styleId="Heading6Char">
    <w:name w:val="Heading 6 Char"/>
    <w:basedOn w:val="DefaultParagraphFont"/>
    <w:link w:val="Heading6"/>
    <w:uiPriority w:val="9"/>
    <w:semiHidden/>
    <w:rsid w:val="00E3270A"/>
    <w:rPr>
      <w:rFonts w:asciiTheme="majorHAnsi" w:eastAsiaTheme="majorEastAsia" w:hAnsiTheme="majorHAnsi" w:cstheme="majorBidi"/>
      <w:i/>
      <w:iCs/>
      <w:color w:val="A0094D" w:themeColor="accent2" w:themeShade="BF"/>
    </w:rPr>
  </w:style>
  <w:style w:type="character" w:customStyle="1" w:styleId="Heading7Char">
    <w:name w:val="Heading 7 Char"/>
    <w:basedOn w:val="DefaultParagraphFont"/>
    <w:link w:val="Heading7"/>
    <w:uiPriority w:val="9"/>
    <w:semiHidden/>
    <w:rsid w:val="00E3270A"/>
    <w:rPr>
      <w:rFonts w:asciiTheme="majorHAnsi" w:eastAsiaTheme="majorEastAsia" w:hAnsiTheme="majorHAnsi" w:cstheme="majorBidi"/>
      <w:i/>
      <w:iCs/>
      <w:color w:val="A0094D" w:themeColor="accent2" w:themeShade="BF"/>
    </w:rPr>
  </w:style>
  <w:style w:type="character" w:customStyle="1" w:styleId="Heading8Char">
    <w:name w:val="Heading 8 Char"/>
    <w:basedOn w:val="DefaultParagraphFont"/>
    <w:link w:val="Heading8"/>
    <w:uiPriority w:val="9"/>
    <w:semiHidden/>
    <w:rsid w:val="00E3270A"/>
    <w:rPr>
      <w:rFonts w:asciiTheme="majorHAnsi" w:eastAsiaTheme="majorEastAsia" w:hAnsiTheme="majorHAnsi" w:cstheme="majorBidi"/>
      <w:i/>
      <w:iCs/>
      <w:color w:val="D70D68" w:themeColor="accent2"/>
    </w:rPr>
  </w:style>
  <w:style w:type="character" w:customStyle="1" w:styleId="Heading9Char">
    <w:name w:val="Heading 9 Char"/>
    <w:basedOn w:val="DefaultParagraphFont"/>
    <w:link w:val="Heading9"/>
    <w:uiPriority w:val="9"/>
    <w:semiHidden/>
    <w:rsid w:val="00E3270A"/>
    <w:rPr>
      <w:rFonts w:asciiTheme="majorHAnsi" w:eastAsiaTheme="majorEastAsia" w:hAnsiTheme="majorHAnsi" w:cstheme="majorBidi"/>
      <w:i/>
      <w:iCs/>
      <w:color w:val="D70D68" w:themeColor="accent2"/>
      <w:sz w:val="20"/>
      <w:szCs w:val="20"/>
    </w:rPr>
  </w:style>
  <w:style w:type="paragraph" w:styleId="Caption">
    <w:name w:val="caption"/>
    <w:basedOn w:val="Normal"/>
    <w:next w:val="Normal"/>
    <w:uiPriority w:val="35"/>
    <w:semiHidden/>
    <w:unhideWhenUsed/>
    <w:qFormat/>
    <w:rsid w:val="00E3270A"/>
    <w:rPr>
      <w:b/>
      <w:bCs/>
      <w:color w:val="A0094D" w:themeColor="accent2" w:themeShade="BF"/>
      <w:sz w:val="18"/>
      <w:szCs w:val="18"/>
    </w:rPr>
  </w:style>
  <w:style w:type="paragraph" w:styleId="Title">
    <w:name w:val="Title"/>
    <w:basedOn w:val="Normal"/>
    <w:next w:val="Normal"/>
    <w:link w:val="TitleChar"/>
    <w:uiPriority w:val="10"/>
    <w:qFormat/>
    <w:rsid w:val="00E3270A"/>
    <w:pPr>
      <w:pBdr>
        <w:top w:val="single" w:sz="48" w:space="0" w:color="D70D68" w:themeColor="accent2"/>
        <w:bottom w:val="single" w:sz="48" w:space="0" w:color="D70D68" w:themeColor="accent2"/>
      </w:pBdr>
      <w:shd w:val="clear" w:color="auto" w:fill="D70D68" w:themeFill="accent2"/>
      <w:spacing w:after="0" w:line="240" w:lineRule="auto"/>
      <w:jc w:val="center"/>
    </w:pPr>
    <w:rPr>
      <w:rFonts w:asciiTheme="majorHAnsi" w:eastAsiaTheme="majorEastAsia" w:hAnsiTheme="majorHAnsi" w:cstheme="majorBidi"/>
      <w:color w:val="FFC9E6" w:themeColor="background1"/>
      <w:spacing w:val="10"/>
      <w:sz w:val="48"/>
      <w:szCs w:val="48"/>
    </w:rPr>
  </w:style>
  <w:style w:type="character" w:customStyle="1" w:styleId="TitleChar">
    <w:name w:val="Title Char"/>
    <w:basedOn w:val="DefaultParagraphFont"/>
    <w:link w:val="Title"/>
    <w:uiPriority w:val="10"/>
    <w:rsid w:val="00E3270A"/>
    <w:rPr>
      <w:rFonts w:asciiTheme="majorHAnsi" w:eastAsiaTheme="majorEastAsia" w:hAnsiTheme="majorHAnsi" w:cstheme="majorBidi"/>
      <w:i/>
      <w:iCs/>
      <w:color w:val="FFC9E6" w:themeColor="background1"/>
      <w:spacing w:val="10"/>
      <w:sz w:val="48"/>
      <w:szCs w:val="48"/>
      <w:shd w:val="clear" w:color="auto" w:fill="D70D68" w:themeFill="accent2"/>
    </w:rPr>
  </w:style>
  <w:style w:type="paragraph" w:styleId="Subtitle">
    <w:name w:val="Subtitle"/>
    <w:basedOn w:val="Normal"/>
    <w:next w:val="Normal"/>
    <w:link w:val="SubtitleChar"/>
    <w:uiPriority w:val="11"/>
    <w:qFormat/>
    <w:rsid w:val="00E3270A"/>
    <w:pPr>
      <w:pBdr>
        <w:bottom w:val="dotted" w:sz="8" w:space="10" w:color="D70D68" w:themeColor="accent2"/>
      </w:pBdr>
      <w:spacing w:before="200" w:after="900" w:line="240" w:lineRule="auto"/>
      <w:jc w:val="center"/>
    </w:pPr>
    <w:rPr>
      <w:rFonts w:asciiTheme="majorHAnsi" w:eastAsiaTheme="majorEastAsia" w:hAnsiTheme="majorHAnsi" w:cstheme="majorBidi"/>
      <w:color w:val="6A0633" w:themeColor="accent2" w:themeShade="7F"/>
    </w:rPr>
  </w:style>
  <w:style w:type="character" w:customStyle="1" w:styleId="SubtitleChar">
    <w:name w:val="Subtitle Char"/>
    <w:basedOn w:val="DefaultParagraphFont"/>
    <w:link w:val="Subtitle"/>
    <w:uiPriority w:val="11"/>
    <w:rsid w:val="00E3270A"/>
    <w:rPr>
      <w:rFonts w:asciiTheme="majorHAnsi" w:eastAsiaTheme="majorEastAsia" w:hAnsiTheme="majorHAnsi" w:cstheme="majorBidi"/>
      <w:i/>
      <w:iCs/>
      <w:color w:val="6A0633" w:themeColor="accent2" w:themeShade="7F"/>
      <w:sz w:val="24"/>
      <w:szCs w:val="24"/>
    </w:rPr>
  </w:style>
  <w:style w:type="character" w:styleId="Strong">
    <w:name w:val="Strong"/>
    <w:uiPriority w:val="22"/>
    <w:qFormat/>
    <w:rsid w:val="00E3270A"/>
    <w:rPr>
      <w:b/>
      <w:bCs/>
      <w:spacing w:val="0"/>
    </w:rPr>
  </w:style>
  <w:style w:type="character" w:styleId="Emphasis">
    <w:name w:val="Emphasis"/>
    <w:uiPriority w:val="20"/>
    <w:qFormat/>
    <w:rsid w:val="00E3270A"/>
    <w:rPr>
      <w:rFonts w:asciiTheme="majorHAnsi" w:eastAsiaTheme="majorEastAsia" w:hAnsiTheme="majorHAnsi" w:cstheme="majorBidi"/>
      <w:b/>
      <w:bCs/>
      <w:i/>
      <w:iCs/>
      <w:color w:val="D70D68" w:themeColor="accent2"/>
      <w:bdr w:val="single" w:sz="18" w:space="0" w:color="FBC9E0" w:themeColor="accent2" w:themeTint="33"/>
      <w:shd w:val="clear" w:color="auto" w:fill="FBC9E0" w:themeFill="accent2" w:themeFillTint="33"/>
    </w:rPr>
  </w:style>
  <w:style w:type="paragraph" w:styleId="NoSpacing">
    <w:name w:val="No Spacing"/>
    <w:basedOn w:val="Normal"/>
    <w:uiPriority w:val="1"/>
    <w:qFormat/>
    <w:rsid w:val="00E3270A"/>
    <w:pPr>
      <w:spacing w:after="0" w:line="240" w:lineRule="auto"/>
    </w:pPr>
  </w:style>
  <w:style w:type="paragraph" w:styleId="ListParagraph">
    <w:name w:val="List Paragraph"/>
    <w:basedOn w:val="Normal"/>
    <w:uiPriority w:val="34"/>
    <w:qFormat/>
    <w:rsid w:val="00E3270A"/>
    <w:pPr>
      <w:ind w:left="720"/>
      <w:contextualSpacing/>
    </w:pPr>
  </w:style>
  <w:style w:type="paragraph" w:styleId="Quote">
    <w:name w:val="Quote"/>
    <w:basedOn w:val="Normal"/>
    <w:next w:val="Normal"/>
    <w:link w:val="QuoteChar"/>
    <w:uiPriority w:val="29"/>
    <w:qFormat/>
    <w:rsid w:val="00E3270A"/>
    <w:rPr>
      <w:i/>
      <w:iCs/>
      <w:color w:val="A0094D" w:themeColor="accent2" w:themeShade="BF"/>
    </w:rPr>
  </w:style>
  <w:style w:type="character" w:customStyle="1" w:styleId="QuoteChar">
    <w:name w:val="Quote Char"/>
    <w:basedOn w:val="DefaultParagraphFont"/>
    <w:link w:val="Quote"/>
    <w:uiPriority w:val="29"/>
    <w:rsid w:val="00E3270A"/>
    <w:rPr>
      <w:color w:val="A0094D" w:themeColor="accent2" w:themeShade="BF"/>
      <w:sz w:val="20"/>
      <w:szCs w:val="20"/>
    </w:rPr>
  </w:style>
  <w:style w:type="paragraph" w:styleId="IntenseQuote">
    <w:name w:val="Intense Quote"/>
    <w:basedOn w:val="Normal"/>
    <w:next w:val="Normal"/>
    <w:link w:val="IntenseQuoteChar"/>
    <w:uiPriority w:val="30"/>
    <w:qFormat/>
    <w:rsid w:val="00E3270A"/>
    <w:pPr>
      <w:pBdr>
        <w:top w:val="dotted" w:sz="8" w:space="10" w:color="D70D68" w:themeColor="accent2"/>
        <w:bottom w:val="dotted" w:sz="8" w:space="10" w:color="D70D68" w:themeColor="accent2"/>
      </w:pBdr>
      <w:spacing w:line="300" w:lineRule="auto"/>
      <w:ind w:left="2160" w:right="2160"/>
      <w:jc w:val="center"/>
    </w:pPr>
    <w:rPr>
      <w:rFonts w:asciiTheme="majorHAnsi" w:eastAsiaTheme="majorEastAsia" w:hAnsiTheme="majorHAnsi" w:cstheme="majorBidi"/>
      <w:b/>
      <w:bCs/>
      <w:color w:val="D70D68" w:themeColor="accent2"/>
    </w:rPr>
  </w:style>
  <w:style w:type="character" w:customStyle="1" w:styleId="IntenseQuoteChar">
    <w:name w:val="Intense Quote Char"/>
    <w:basedOn w:val="DefaultParagraphFont"/>
    <w:link w:val="IntenseQuote"/>
    <w:uiPriority w:val="30"/>
    <w:rsid w:val="00E3270A"/>
    <w:rPr>
      <w:rFonts w:asciiTheme="majorHAnsi" w:eastAsiaTheme="majorEastAsia" w:hAnsiTheme="majorHAnsi" w:cstheme="majorBidi"/>
      <w:b/>
      <w:bCs/>
      <w:i/>
      <w:iCs/>
      <w:color w:val="D70D68" w:themeColor="accent2"/>
      <w:sz w:val="20"/>
      <w:szCs w:val="20"/>
    </w:rPr>
  </w:style>
  <w:style w:type="character" w:styleId="SubtleEmphasis">
    <w:name w:val="Subtle Emphasis"/>
    <w:uiPriority w:val="19"/>
    <w:qFormat/>
    <w:rsid w:val="00E3270A"/>
    <w:rPr>
      <w:rFonts w:asciiTheme="majorHAnsi" w:eastAsiaTheme="majorEastAsia" w:hAnsiTheme="majorHAnsi" w:cstheme="majorBidi"/>
      <w:i/>
      <w:iCs/>
      <w:color w:val="D70D68" w:themeColor="accent2"/>
    </w:rPr>
  </w:style>
  <w:style w:type="character" w:styleId="IntenseEmphasis">
    <w:name w:val="Intense Emphasis"/>
    <w:uiPriority w:val="21"/>
    <w:qFormat/>
    <w:rsid w:val="00E3270A"/>
    <w:rPr>
      <w:rFonts w:asciiTheme="majorHAnsi" w:eastAsiaTheme="majorEastAsia" w:hAnsiTheme="majorHAnsi" w:cstheme="majorBidi"/>
      <w:b/>
      <w:bCs/>
      <w:i/>
      <w:iCs/>
      <w:dstrike w:val="0"/>
      <w:color w:val="FFC9E6" w:themeColor="background1"/>
      <w:bdr w:val="single" w:sz="18" w:space="0" w:color="D70D68" w:themeColor="accent2"/>
      <w:shd w:val="clear" w:color="auto" w:fill="D70D68" w:themeFill="accent2"/>
      <w:vertAlign w:val="baseline"/>
    </w:rPr>
  </w:style>
  <w:style w:type="character" w:styleId="SubtleReference">
    <w:name w:val="Subtle Reference"/>
    <w:uiPriority w:val="31"/>
    <w:qFormat/>
    <w:rsid w:val="00E3270A"/>
    <w:rPr>
      <w:i/>
      <w:iCs/>
      <w:smallCaps/>
      <w:color w:val="D70D68" w:themeColor="accent2"/>
      <w:u w:color="D70D68" w:themeColor="accent2"/>
    </w:rPr>
  </w:style>
  <w:style w:type="character" w:styleId="IntenseReference">
    <w:name w:val="Intense Reference"/>
    <w:uiPriority w:val="32"/>
    <w:qFormat/>
    <w:rsid w:val="00E3270A"/>
    <w:rPr>
      <w:b/>
      <w:bCs/>
      <w:i/>
      <w:iCs/>
      <w:smallCaps/>
      <w:color w:val="D70D68" w:themeColor="accent2"/>
      <w:u w:color="D70D68" w:themeColor="accent2"/>
    </w:rPr>
  </w:style>
  <w:style w:type="character" w:styleId="BookTitle">
    <w:name w:val="Book Title"/>
    <w:uiPriority w:val="33"/>
    <w:qFormat/>
    <w:rsid w:val="00E3270A"/>
    <w:rPr>
      <w:rFonts w:asciiTheme="majorHAnsi" w:eastAsiaTheme="majorEastAsia" w:hAnsiTheme="majorHAnsi" w:cstheme="majorBidi"/>
      <w:b/>
      <w:bCs/>
      <w:i/>
      <w:iCs/>
      <w:smallCaps/>
      <w:color w:val="A0094D" w:themeColor="accent2" w:themeShade="BF"/>
      <w:u w:val="single"/>
    </w:rPr>
  </w:style>
  <w:style w:type="paragraph" w:styleId="TOCHeading">
    <w:name w:val="TOC Heading"/>
    <w:basedOn w:val="Heading1"/>
    <w:next w:val="Normal"/>
    <w:uiPriority w:val="39"/>
    <w:semiHidden/>
    <w:unhideWhenUsed/>
    <w:qFormat/>
    <w:rsid w:val="00E3270A"/>
    <w:pPr>
      <w:outlineLvl w:val="9"/>
    </w:pPr>
    <w:rPr>
      <w:lang w:bidi="en-US"/>
    </w:rPr>
  </w:style>
  <w:style w:type="paragraph" w:styleId="FootnoteText">
    <w:name w:val="footnote text"/>
    <w:basedOn w:val="Normal"/>
    <w:link w:val="FootnoteTextChar"/>
    <w:uiPriority w:val="99"/>
    <w:semiHidden/>
    <w:unhideWhenUsed/>
    <w:rsid w:val="00141E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E8D"/>
    <w:rPr>
      <w:sz w:val="20"/>
      <w:szCs w:val="20"/>
    </w:rPr>
  </w:style>
  <w:style w:type="character" w:styleId="FootnoteReference">
    <w:name w:val="footnote reference"/>
    <w:basedOn w:val="DefaultParagraphFont"/>
    <w:uiPriority w:val="99"/>
    <w:semiHidden/>
    <w:unhideWhenUsed/>
    <w:rsid w:val="00141E8D"/>
    <w:rPr>
      <w:vertAlign w:val="superscript"/>
    </w:rPr>
  </w:style>
  <w:style w:type="character" w:styleId="Hyperlink">
    <w:name w:val="Hyperlink"/>
    <w:basedOn w:val="DefaultParagraphFont"/>
    <w:uiPriority w:val="99"/>
    <w:unhideWhenUsed/>
    <w:rsid w:val="002B1136"/>
    <w:rPr>
      <w:color w:val="17BBFD" w:themeColor="hyperlink"/>
      <w:u w:val="single"/>
    </w:rPr>
  </w:style>
  <w:style w:type="paragraph" w:styleId="Header">
    <w:name w:val="header"/>
    <w:basedOn w:val="Normal"/>
    <w:link w:val="HeaderChar"/>
    <w:uiPriority w:val="99"/>
    <w:unhideWhenUsed/>
    <w:rsid w:val="00414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F69"/>
  </w:style>
  <w:style w:type="paragraph" w:styleId="Footer">
    <w:name w:val="footer"/>
    <w:basedOn w:val="Normal"/>
    <w:link w:val="FooterChar"/>
    <w:uiPriority w:val="99"/>
    <w:unhideWhenUsed/>
    <w:rsid w:val="00414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nkd.in/dAa6arhk" TargetMode="External"/><Relationship Id="rId4" Type="http://schemas.microsoft.com/office/2007/relationships/stylesWithEffects" Target="stylesWithEffects.xml"/><Relationship Id="rId9" Type="http://schemas.openxmlformats.org/officeDocument/2006/relationships/hyperlink" Target="mailto:samailaemmanuelj@gmail.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open-justice.gavel.ng/assets/publication/landmark%20judgement.pdf" TargetMode="External"/><Relationship Id="rId3" Type="http://schemas.openxmlformats.org/officeDocument/2006/relationships/hyperlink" Target="https://dnllegalandstyle.com/dnl/is-the-return-of-the-bride-price-a-requisite-for-the-dissolution-of-a-customary-marriage/" TargetMode="External"/><Relationship Id="rId7" Type="http://schemas.openxmlformats.org/officeDocument/2006/relationships/hyperlink" Target="https://barristerng.com/did-the-supreme-court-approve-the-oli-ekpe-custom-in-mojekwu-v-iwuchukwu/" TargetMode="External"/><Relationship Id="rId2" Type="http://schemas.openxmlformats.org/officeDocument/2006/relationships/hyperlink" Target="https://dnlpartners.ng/legalandstyle/2023/is-the-payment-of-bride-price-a-requisite-in-the-creation-of-a-valid-customary-law-marriage/" TargetMode="External"/><Relationship Id="rId1" Type="http://schemas.openxmlformats.org/officeDocument/2006/relationships/hyperlink" Target="https://papers.ssrn.com/sol3/cf_dev/AbsByAuth.cfm?per_id=5468606" TargetMode="External"/><Relationship Id="rId6" Type="http://schemas.openxmlformats.org/officeDocument/2006/relationships/hyperlink" Target="https://lnkd.in/dPUpJ6rB" TargetMode="External"/><Relationship Id="rId5" Type="http://schemas.openxmlformats.org/officeDocument/2006/relationships/hyperlink" Target="https://barristerng.com/law-reporting-case-publication-and-state-judiciaries-in-nigeria/" TargetMode="External"/><Relationship Id="rId10" Type="http://schemas.openxmlformats.org/officeDocument/2006/relationships/hyperlink" Target="https://thenationonlineng.net/write-judgments-for-posterity-acting-cjn-tells-judges/amp/" TargetMode="External"/><Relationship Id="rId4" Type="http://schemas.openxmlformats.org/officeDocument/2006/relationships/hyperlink" Target="https://dnllegalandstyle.com/dnl/are-there-required-grounds-for-the-dissolution-of-a-customary-marriage/" TargetMode="External"/><Relationship Id="rId9" Type="http://schemas.openxmlformats.org/officeDocument/2006/relationships/hyperlink" Target="https://papers.ssrn.com/sol3/papers.cfm?abstract_id=2405000" TargetMode="External"/></Relationships>
</file>

<file path=word/theme/theme1.xml><?xml version="1.0" encoding="utf-8"?>
<a:theme xmlns:a="http://schemas.openxmlformats.org/drawingml/2006/main" name="Office Theme">
  <a:themeElements>
    <a:clrScheme name="Custom 1">
      <a:dk1>
        <a:srgbClr val="FF2AD7"/>
      </a:dk1>
      <a:lt1>
        <a:srgbClr val="FFC9E6"/>
      </a:lt1>
      <a:dk2>
        <a:srgbClr val="666666"/>
      </a:dk2>
      <a:lt2>
        <a:srgbClr val="D2D2D2"/>
      </a:lt2>
      <a:accent1>
        <a:srgbClr val="FF388C"/>
      </a:accent1>
      <a:accent2>
        <a:srgbClr val="D70D68"/>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35DFF-15F3-4D77-B17C-49E8F17E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3115</TotalTime>
  <Pages>22</Pages>
  <Words>5769</Words>
  <Characters>32889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Samaila</dc:creator>
  <cp:lastModifiedBy>Samaila</cp:lastModifiedBy>
  <cp:revision>90</cp:revision>
  <cp:lastPrinted>2025-01-23T07:20:00Z</cp:lastPrinted>
  <dcterms:created xsi:type="dcterms:W3CDTF">2024-12-24T12:12:00Z</dcterms:created>
  <dcterms:modified xsi:type="dcterms:W3CDTF">2025-01-23T08:09:00Z</dcterms:modified>
</cp:coreProperties>
</file>