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BCA" w:rsidRPr="000838F1" w:rsidRDefault="002E5BCA" w:rsidP="004F1666">
      <w:pPr>
        <w:jc w:val="both"/>
        <w:rPr>
          <w:rFonts w:cs="BrowalliaUPC"/>
          <w:b/>
          <w:sz w:val="28"/>
          <w:szCs w:val="28"/>
        </w:rPr>
      </w:pPr>
      <w:bookmarkStart w:id="0" w:name="_GoBack"/>
      <w:r w:rsidRPr="00D867B3">
        <w:rPr>
          <w:rFonts w:cs="BrowalliaUPC"/>
          <w:b/>
          <w:sz w:val="28"/>
          <w:szCs w:val="28"/>
          <w:u w:val="single"/>
        </w:rPr>
        <w:t>MANAGING EVIDENCE IN MULTI-CLAIMANTS AND MULTI-DEFENDANTS CASES</w:t>
      </w:r>
      <w:bookmarkEnd w:id="0"/>
      <w:r w:rsidR="00F63BAF">
        <w:rPr>
          <w:rFonts w:cs="BrowalliaUPC"/>
          <w:b/>
          <w:sz w:val="28"/>
          <w:szCs w:val="28"/>
        </w:rPr>
        <w:t>:</w:t>
      </w:r>
    </w:p>
    <w:p w:rsidR="002E5BCA" w:rsidRPr="000838F1" w:rsidRDefault="002E5BCA" w:rsidP="004F1666">
      <w:pPr>
        <w:jc w:val="both"/>
        <w:rPr>
          <w:rFonts w:cs="BrowalliaUPC"/>
          <w:b/>
          <w:sz w:val="28"/>
          <w:szCs w:val="28"/>
        </w:rPr>
      </w:pPr>
      <w:r w:rsidRPr="000838F1">
        <w:rPr>
          <w:rFonts w:cs="BrowalliaUPC"/>
          <w:b/>
          <w:sz w:val="28"/>
          <w:szCs w:val="28"/>
        </w:rPr>
        <w:t>A PAPER PRESENTED AT THE INDUCTION COURSE FOR NEWLY APPOINT</w:t>
      </w:r>
      <w:r w:rsidR="00750F56" w:rsidRPr="000838F1">
        <w:rPr>
          <w:rFonts w:cs="BrowalliaUPC"/>
          <w:b/>
          <w:sz w:val="28"/>
          <w:szCs w:val="28"/>
        </w:rPr>
        <w:t xml:space="preserve">ED JUDGES OF THE LOWER COURTS, </w:t>
      </w:r>
      <w:r w:rsidRPr="000838F1">
        <w:rPr>
          <w:rFonts w:cs="BrowalliaUPC"/>
          <w:b/>
          <w:sz w:val="28"/>
          <w:szCs w:val="28"/>
        </w:rPr>
        <w:t xml:space="preserve">AT THE NATIONAL JUDICIAL INSTITUTE, ABUJA, ON 21ST MAY, 2025.    </w:t>
      </w:r>
    </w:p>
    <w:p w:rsidR="002E5BCA" w:rsidRPr="000838F1" w:rsidRDefault="002E5BCA" w:rsidP="004F1666">
      <w:pPr>
        <w:jc w:val="both"/>
        <w:rPr>
          <w:rFonts w:cs="BrowalliaUPC"/>
          <w:b/>
          <w:sz w:val="28"/>
          <w:szCs w:val="28"/>
        </w:rPr>
      </w:pPr>
      <w:r w:rsidRPr="000838F1">
        <w:rPr>
          <w:rFonts w:cs="BrowalliaUPC"/>
          <w:b/>
          <w:sz w:val="28"/>
          <w:szCs w:val="28"/>
        </w:rPr>
        <w:t xml:space="preserve">                                                      BY:</w:t>
      </w:r>
    </w:p>
    <w:p w:rsidR="002E5BCA" w:rsidRPr="000838F1" w:rsidRDefault="002E5BCA" w:rsidP="004F1666">
      <w:pPr>
        <w:jc w:val="both"/>
        <w:rPr>
          <w:rFonts w:cs="BrowalliaUPC"/>
          <w:b/>
          <w:sz w:val="28"/>
          <w:szCs w:val="28"/>
        </w:rPr>
      </w:pPr>
      <w:r w:rsidRPr="000838F1">
        <w:rPr>
          <w:rFonts w:cs="BrowalliaUPC"/>
          <w:b/>
          <w:sz w:val="28"/>
          <w:szCs w:val="28"/>
        </w:rPr>
        <w:t xml:space="preserve">HON. </w:t>
      </w:r>
      <w:r w:rsidR="00C274A6" w:rsidRPr="000838F1">
        <w:rPr>
          <w:rFonts w:cs="BrowalliaUPC"/>
          <w:b/>
          <w:sz w:val="28"/>
          <w:szCs w:val="28"/>
        </w:rPr>
        <w:t>JUSTICE CELESTINE</w:t>
      </w:r>
      <w:r w:rsidRPr="000838F1">
        <w:rPr>
          <w:rFonts w:cs="BrowalliaUPC"/>
          <w:b/>
          <w:sz w:val="28"/>
          <w:szCs w:val="28"/>
        </w:rPr>
        <w:t xml:space="preserve"> ODO</w:t>
      </w:r>
      <w:r w:rsidR="00C274A6" w:rsidRPr="000838F1">
        <w:rPr>
          <w:rFonts w:cs="BrowalliaUPC"/>
          <w:b/>
          <w:sz w:val="28"/>
          <w:szCs w:val="28"/>
        </w:rPr>
        <w:t>, HIGH</w:t>
      </w:r>
      <w:r w:rsidRPr="000838F1">
        <w:rPr>
          <w:rFonts w:cs="BrowalliaUPC"/>
          <w:b/>
          <w:sz w:val="28"/>
          <w:szCs w:val="28"/>
        </w:rPr>
        <w:t xml:space="preserve"> COURT, FCT, ABUJA.</w:t>
      </w:r>
    </w:p>
    <w:p w:rsidR="00D867B3" w:rsidRDefault="00D867B3" w:rsidP="004F1666">
      <w:pPr>
        <w:jc w:val="both"/>
        <w:rPr>
          <w:rFonts w:cs="BrowalliaUPC"/>
          <w:b/>
          <w:sz w:val="28"/>
          <w:szCs w:val="28"/>
        </w:rPr>
      </w:pPr>
    </w:p>
    <w:p w:rsidR="002E5BCA" w:rsidRPr="000838F1" w:rsidRDefault="00C709CA" w:rsidP="004F1666">
      <w:pPr>
        <w:jc w:val="both"/>
        <w:rPr>
          <w:rFonts w:cs="BrowalliaUPC"/>
          <w:b/>
          <w:sz w:val="28"/>
          <w:szCs w:val="28"/>
        </w:rPr>
      </w:pPr>
      <w:r w:rsidRPr="000838F1">
        <w:rPr>
          <w:rFonts w:cs="BrowalliaUPC"/>
          <w:b/>
          <w:sz w:val="28"/>
          <w:szCs w:val="28"/>
        </w:rPr>
        <w:t>1:00</w:t>
      </w:r>
      <w:r w:rsidRPr="000838F1">
        <w:rPr>
          <w:rFonts w:cs="BrowalliaUPC"/>
          <w:b/>
          <w:sz w:val="28"/>
          <w:szCs w:val="28"/>
        </w:rPr>
        <w:tab/>
      </w:r>
      <w:r w:rsidR="002E1C1C" w:rsidRPr="000838F1">
        <w:rPr>
          <w:rFonts w:cs="BrowalliaUPC"/>
          <w:b/>
          <w:sz w:val="28"/>
          <w:szCs w:val="28"/>
        </w:rPr>
        <w:t>INTRODUCTION</w:t>
      </w:r>
    </w:p>
    <w:p w:rsidR="002E5BCA" w:rsidRPr="000838F1" w:rsidRDefault="002E5BCA" w:rsidP="004F1666">
      <w:pPr>
        <w:jc w:val="both"/>
        <w:rPr>
          <w:rFonts w:cs="BrowalliaUPC"/>
          <w:b/>
          <w:sz w:val="28"/>
          <w:szCs w:val="28"/>
          <w:u w:val="single"/>
        </w:rPr>
      </w:pPr>
      <w:r w:rsidRPr="000838F1">
        <w:rPr>
          <w:rFonts w:cs="BrowalliaUPC"/>
          <w:sz w:val="28"/>
          <w:szCs w:val="28"/>
        </w:rPr>
        <w:t>I am indeed honoured to be invited to serve a</w:t>
      </w:r>
      <w:r w:rsidR="00451A20" w:rsidRPr="000838F1">
        <w:rPr>
          <w:rFonts w:cs="BrowalliaUPC"/>
          <w:sz w:val="28"/>
          <w:szCs w:val="28"/>
        </w:rPr>
        <w:t xml:space="preserve">s a resource person at this </w:t>
      </w:r>
      <w:r w:rsidR="00771943" w:rsidRPr="000838F1">
        <w:rPr>
          <w:rFonts w:cs="BrowalliaUPC"/>
          <w:sz w:val="28"/>
          <w:szCs w:val="28"/>
        </w:rPr>
        <w:t>2025 Induction</w:t>
      </w:r>
      <w:r w:rsidRPr="000838F1">
        <w:rPr>
          <w:rFonts w:cs="BrowalliaUPC"/>
          <w:sz w:val="28"/>
          <w:szCs w:val="28"/>
        </w:rPr>
        <w:t xml:space="preserve"> Course for</w:t>
      </w:r>
      <w:r w:rsidR="00451A20" w:rsidRPr="000838F1">
        <w:rPr>
          <w:rFonts w:cs="BrowalliaUPC"/>
          <w:sz w:val="28"/>
          <w:szCs w:val="28"/>
        </w:rPr>
        <w:t xml:space="preserve"> the newly appointed Judges of the Lower Courts</w:t>
      </w:r>
      <w:r w:rsidRPr="000838F1">
        <w:rPr>
          <w:rFonts w:cs="BrowalliaUPC"/>
          <w:sz w:val="28"/>
          <w:szCs w:val="28"/>
        </w:rPr>
        <w:t>. Permit me to express my appreciation to the Administrator National Judicial Institute, Hon. Justice Salisu Garba Abdullahi and the entire staff of the institute</w:t>
      </w:r>
      <w:r w:rsidR="007D324A" w:rsidRPr="000838F1">
        <w:rPr>
          <w:rFonts w:cs="BrowalliaUPC"/>
          <w:sz w:val="28"/>
          <w:szCs w:val="28"/>
        </w:rPr>
        <w:t>.</w:t>
      </w:r>
      <w:r w:rsidR="009E1A2A" w:rsidRPr="000838F1">
        <w:rPr>
          <w:rFonts w:cs="BrowalliaUPC"/>
          <w:sz w:val="28"/>
          <w:szCs w:val="28"/>
        </w:rPr>
        <w:t xml:space="preserve"> I also thank the Hon.  Chief Judge of the High Court of the  Federal Capital Territory, Abuja</w:t>
      </w:r>
      <w:r w:rsidR="009A4242" w:rsidRPr="000838F1">
        <w:rPr>
          <w:rFonts w:cs="BrowalliaUPC"/>
          <w:sz w:val="28"/>
          <w:szCs w:val="28"/>
        </w:rPr>
        <w:t>;</w:t>
      </w:r>
      <w:r w:rsidR="0038692F">
        <w:rPr>
          <w:rFonts w:cs="BrowalliaUPC"/>
          <w:sz w:val="28"/>
          <w:szCs w:val="28"/>
        </w:rPr>
        <w:t xml:space="preserve"> Hon. Justice Husseini Baba </w:t>
      </w:r>
      <w:r w:rsidR="009E1A2A" w:rsidRPr="000838F1">
        <w:rPr>
          <w:rFonts w:cs="BrowalliaUPC"/>
          <w:sz w:val="28"/>
          <w:szCs w:val="28"/>
        </w:rPr>
        <w:t>Yusuf, for supporting me to</w:t>
      </w:r>
      <w:r w:rsidR="00696FE9" w:rsidRPr="000838F1">
        <w:rPr>
          <w:rFonts w:cs="BrowalliaUPC"/>
          <w:sz w:val="28"/>
          <w:szCs w:val="28"/>
        </w:rPr>
        <w:t xml:space="preserve"> attend this important event. </w:t>
      </w:r>
      <w:r w:rsidR="00771943" w:rsidRPr="000838F1">
        <w:rPr>
          <w:rFonts w:cs="BrowalliaUPC"/>
          <w:sz w:val="28"/>
          <w:szCs w:val="28"/>
        </w:rPr>
        <w:t xml:space="preserve"> </w:t>
      </w:r>
    </w:p>
    <w:p w:rsidR="00771943" w:rsidRPr="000838F1" w:rsidRDefault="00771943" w:rsidP="004F1666">
      <w:pPr>
        <w:jc w:val="both"/>
        <w:rPr>
          <w:rFonts w:cs="BrowalliaUPC"/>
          <w:b/>
          <w:sz w:val="28"/>
          <w:szCs w:val="28"/>
          <w:u w:val="single"/>
        </w:rPr>
      </w:pPr>
    </w:p>
    <w:p w:rsidR="002E1C1C" w:rsidRPr="000838F1" w:rsidRDefault="00C709CA" w:rsidP="004F1666">
      <w:pPr>
        <w:jc w:val="both"/>
        <w:rPr>
          <w:rFonts w:cs="BrowalliaUPC"/>
          <w:b/>
          <w:sz w:val="28"/>
          <w:szCs w:val="28"/>
        </w:rPr>
      </w:pPr>
      <w:r w:rsidRPr="000838F1">
        <w:rPr>
          <w:rFonts w:cs="BrowalliaUPC"/>
          <w:b/>
          <w:sz w:val="28"/>
          <w:szCs w:val="28"/>
        </w:rPr>
        <w:t>2:00</w:t>
      </w:r>
      <w:r w:rsidRPr="000838F1">
        <w:rPr>
          <w:rFonts w:cs="BrowalliaUPC"/>
          <w:b/>
          <w:sz w:val="28"/>
          <w:szCs w:val="28"/>
        </w:rPr>
        <w:tab/>
      </w:r>
      <w:r w:rsidR="002E1C1C" w:rsidRPr="000838F1">
        <w:rPr>
          <w:rFonts w:cs="BrowalliaUPC"/>
          <w:b/>
          <w:sz w:val="28"/>
          <w:szCs w:val="28"/>
        </w:rPr>
        <w:t>MULTI-PARTY LITIGATION</w:t>
      </w:r>
    </w:p>
    <w:p w:rsidR="00894BF2" w:rsidRPr="000838F1" w:rsidRDefault="00EC6F6D" w:rsidP="004F1666">
      <w:pPr>
        <w:shd w:val="clear" w:color="auto" w:fill="FFFFFF"/>
        <w:spacing w:before="100" w:beforeAutospacing="1" w:after="100" w:afterAutospacing="1" w:line="240" w:lineRule="auto"/>
        <w:jc w:val="both"/>
        <w:rPr>
          <w:rFonts w:eastAsia="Times New Roman" w:cs="BrowalliaUPC"/>
          <w:color w:val="171717"/>
          <w:spacing w:val="2"/>
          <w:sz w:val="28"/>
          <w:szCs w:val="28"/>
          <w:lang w:eastAsia="en-GB"/>
        </w:rPr>
      </w:pPr>
      <w:r w:rsidRPr="000838F1">
        <w:rPr>
          <w:rFonts w:cs="BrowalliaUPC"/>
          <w:sz w:val="28"/>
          <w:szCs w:val="28"/>
        </w:rPr>
        <w:t xml:space="preserve">The topic of my paper presentation is </w:t>
      </w:r>
      <w:r w:rsidRPr="000838F1">
        <w:rPr>
          <w:rFonts w:cs="BrowalliaUPC"/>
          <w:b/>
          <w:sz w:val="28"/>
          <w:szCs w:val="28"/>
        </w:rPr>
        <w:t>"Managing</w:t>
      </w:r>
      <w:r w:rsidRPr="000838F1">
        <w:rPr>
          <w:rFonts w:cs="BrowalliaUPC"/>
          <w:sz w:val="28"/>
          <w:szCs w:val="28"/>
        </w:rPr>
        <w:t xml:space="preserve"> </w:t>
      </w:r>
      <w:r w:rsidRPr="000838F1">
        <w:rPr>
          <w:rFonts w:cs="BrowalliaUPC"/>
          <w:b/>
          <w:sz w:val="28"/>
          <w:szCs w:val="28"/>
        </w:rPr>
        <w:t>Evidence in Multi-Claimant</w:t>
      </w:r>
      <w:r w:rsidR="00C26FA0" w:rsidRPr="000838F1">
        <w:rPr>
          <w:rFonts w:cs="BrowalliaUPC"/>
          <w:b/>
          <w:sz w:val="28"/>
          <w:szCs w:val="28"/>
        </w:rPr>
        <w:t>s</w:t>
      </w:r>
      <w:r w:rsidRPr="000838F1">
        <w:rPr>
          <w:rFonts w:cs="BrowalliaUPC"/>
          <w:b/>
          <w:sz w:val="28"/>
          <w:szCs w:val="28"/>
        </w:rPr>
        <w:t xml:space="preserve"> and Multi Defendant</w:t>
      </w:r>
      <w:r w:rsidR="00C26FA0" w:rsidRPr="000838F1">
        <w:rPr>
          <w:rFonts w:cs="BrowalliaUPC"/>
          <w:b/>
          <w:sz w:val="28"/>
          <w:szCs w:val="28"/>
        </w:rPr>
        <w:t>s</w:t>
      </w:r>
      <w:r w:rsidRPr="000838F1">
        <w:rPr>
          <w:rFonts w:cs="BrowalliaUPC"/>
          <w:b/>
          <w:sz w:val="28"/>
          <w:szCs w:val="28"/>
        </w:rPr>
        <w:t xml:space="preserve"> Cases".</w:t>
      </w:r>
      <w:r w:rsidRPr="000838F1">
        <w:rPr>
          <w:rFonts w:cs="BrowalliaUPC"/>
          <w:sz w:val="28"/>
          <w:szCs w:val="28"/>
        </w:rPr>
        <w:t xml:space="preserve"> In our various courts, </w:t>
      </w:r>
      <w:r w:rsidR="00C26FA0" w:rsidRPr="000838F1">
        <w:rPr>
          <w:rFonts w:cs="BrowalliaUPC"/>
          <w:sz w:val="28"/>
          <w:szCs w:val="28"/>
        </w:rPr>
        <w:t>we ofte</w:t>
      </w:r>
      <w:r w:rsidR="00401A49" w:rsidRPr="000838F1">
        <w:rPr>
          <w:rFonts w:cs="BrowalliaUPC"/>
          <w:sz w:val="28"/>
          <w:szCs w:val="28"/>
        </w:rPr>
        <w:t>n see more than one claimant or</w:t>
      </w:r>
      <w:r w:rsidR="00C26FA0" w:rsidRPr="000838F1">
        <w:rPr>
          <w:rFonts w:cs="BrowalliaUPC"/>
          <w:sz w:val="28"/>
          <w:szCs w:val="28"/>
        </w:rPr>
        <w:t xml:space="preserve"> more defendants than one as parties in a single suit before the court. In </w:t>
      </w:r>
      <w:r w:rsidR="00E85E4C" w:rsidRPr="000838F1">
        <w:rPr>
          <w:rFonts w:cs="BrowalliaUPC"/>
          <w:sz w:val="28"/>
          <w:szCs w:val="28"/>
        </w:rPr>
        <w:t>such case,</w:t>
      </w:r>
      <w:r w:rsidR="00C26FA0" w:rsidRPr="000838F1">
        <w:rPr>
          <w:rFonts w:cs="BrowalliaUPC"/>
          <w:sz w:val="28"/>
          <w:szCs w:val="28"/>
        </w:rPr>
        <w:t xml:space="preserve"> there are three or more parties to a single action.</w:t>
      </w:r>
      <w:r w:rsidR="00C87C76" w:rsidRPr="000838F1">
        <w:rPr>
          <w:rFonts w:cs="BrowalliaUPC"/>
          <w:sz w:val="28"/>
          <w:szCs w:val="28"/>
        </w:rPr>
        <w:t xml:space="preserve"> </w:t>
      </w:r>
      <w:r w:rsidR="00BF0578" w:rsidRPr="000838F1">
        <w:rPr>
          <w:rFonts w:cs="BrowalliaUPC"/>
          <w:sz w:val="28"/>
          <w:szCs w:val="28"/>
        </w:rPr>
        <w:t xml:space="preserve">This </w:t>
      </w:r>
      <w:r w:rsidR="00FF737F" w:rsidRPr="000838F1">
        <w:rPr>
          <w:rFonts w:cs="BrowalliaUPC"/>
          <w:sz w:val="28"/>
          <w:szCs w:val="28"/>
        </w:rPr>
        <w:t xml:space="preserve">is known </w:t>
      </w:r>
      <w:r w:rsidR="00C87C76" w:rsidRPr="000838F1">
        <w:rPr>
          <w:rFonts w:cs="BrowalliaUPC"/>
          <w:sz w:val="28"/>
          <w:szCs w:val="28"/>
        </w:rPr>
        <w:t>as multi- party litigation.</w:t>
      </w:r>
      <w:r w:rsidR="00E07F58" w:rsidRPr="000838F1">
        <w:rPr>
          <w:rFonts w:cs="BrowalliaUPC"/>
          <w:sz w:val="28"/>
          <w:szCs w:val="28"/>
        </w:rPr>
        <w:t xml:space="preserve"> </w:t>
      </w:r>
      <w:r w:rsidR="00753930" w:rsidRPr="000838F1">
        <w:rPr>
          <w:rFonts w:eastAsia="Times New Roman" w:cs="BrowalliaUPC"/>
          <w:color w:val="171717"/>
          <w:spacing w:val="2"/>
          <w:sz w:val="28"/>
          <w:szCs w:val="28"/>
          <w:lang w:eastAsia="en-GB"/>
        </w:rPr>
        <w:t>Multi-party litigation refers to legal proceedings involving multiple parties, either as plaintiffs or defendants, often arising from a common issue or set of circumstances.</w:t>
      </w:r>
      <w:r w:rsidR="007F6B4A" w:rsidRPr="000838F1">
        <w:rPr>
          <w:rFonts w:eastAsia="Times New Roman" w:cs="BrowalliaUPC"/>
          <w:color w:val="171717"/>
          <w:spacing w:val="2"/>
          <w:sz w:val="28"/>
          <w:szCs w:val="28"/>
          <w:lang w:eastAsia="en-GB"/>
        </w:rPr>
        <w:t xml:space="preserve"> Courts may impose certain requirements for participation in multi-party litigation to prevent frivolous claims and ensure that the proceedings are manageable.</w:t>
      </w:r>
      <w:r w:rsidR="000E21F4" w:rsidRPr="000838F1">
        <w:rPr>
          <w:rFonts w:eastAsia="Times New Roman" w:cs="BrowalliaUPC"/>
          <w:color w:val="171717"/>
          <w:spacing w:val="2"/>
          <w:sz w:val="28"/>
          <w:szCs w:val="28"/>
          <w:lang w:eastAsia="en-GB"/>
        </w:rPr>
        <w:t xml:space="preserve"> </w:t>
      </w:r>
      <w:r w:rsidR="007F6B4A" w:rsidRPr="000838F1">
        <w:rPr>
          <w:rFonts w:eastAsia="Times New Roman" w:cs="BrowalliaUPC"/>
          <w:color w:val="171717"/>
          <w:spacing w:val="2"/>
          <w:sz w:val="28"/>
          <w:szCs w:val="28"/>
          <w:lang w:eastAsia="en-GB"/>
        </w:rPr>
        <w:t>In many cases, the outcomes of multi-party litigation can have wide-reaching implications, particularly in areas such as consumer protection, environmental law, and mass torts.</w:t>
      </w:r>
    </w:p>
    <w:p w:rsidR="00034578" w:rsidRPr="000838F1" w:rsidRDefault="007F6B4A" w:rsidP="004F1666">
      <w:pPr>
        <w:shd w:val="clear" w:color="auto" w:fill="FFFFFF"/>
        <w:spacing w:before="100" w:beforeAutospacing="1" w:after="100" w:afterAutospacing="1" w:line="240" w:lineRule="auto"/>
        <w:jc w:val="both"/>
        <w:rPr>
          <w:rFonts w:eastAsia="Times New Roman" w:cs="BrowalliaUPC"/>
          <w:b/>
          <w:color w:val="171717"/>
          <w:spacing w:val="2"/>
          <w:sz w:val="28"/>
          <w:szCs w:val="28"/>
          <w:lang w:eastAsia="en-GB"/>
        </w:rPr>
      </w:pPr>
      <w:r w:rsidRPr="000838F1">
        <w:rPr>
          <w:rFonts w:eastAsia="Times New Roman" w:cs="BrowalliaUPC"/>
          <w:color w:val="171717"/>
          <w:spacing w:val="2"/>
          <w:sz w:val="28"/>
          <w:szCs w:val="28"/>
          <w:lang w:eastAsia="en-GB"/>
        </w:rPr>
        <w:t xml:space="preserve"> </w:t>
      </w:r>
      <w:r w:rsidR="00C709CA" w:rsidRPr="000838F1">
        <w:rPr>
          <w:rFonts w:eastAsia="Times New Roman" w:cs="BrowalliaUPC"/>
          <w:color w:val="171717"/>
          <w:spacing w:val="2"/>
          <w:sz w:val="28"/>
          <w:szCs w:val="28"/>
          <w:lang w:eastAsia="en-GB"/>
        </w:rPr>
        <w:t>2:01</w:t>
      </w:r>
      <w:r w:rsidR="00C709CA" w:rsidRPr="000838F1">
        <w:rPr>
          <w:rFonts w:eastAsia="Times New Roman" w:cs="BrowalliaUPC"/>
          <w:color w:val="171717"/>
          <w:spacing w:val="2"/>
          <w:sz w:val="28"/>
          <w:szCs w:val="28"/>
          <w:lang w:eastAsia="en-GB"/>
        </w:rPr>
        <w:tab/>
      </w:r>
      <w:r w:rsidR="003607D5" w:rsidRPr="000838F1">
        <w:rPr>
          <w:rFonts w:eastAsia="Times New Roman" w:cs="BrowalliaUPC"/>
          <w:b/>
          <w:color w:val="171717"/>
          <w:spacing w:val="2"/>
          <w:sz w:val="28"/>
          <w:szCs w:val="28"/>
          <w:lang w:eastAsia="en-GB"/>
        </w:rPr>
        <w:t>The Benefits</w:t>
      </w:r>
    </w:p>
    <w:p w:rsidR="00034578" w:rsidRPr="000838F1" w:rsidRDefault="00753930" w:rsidP="004F1666">
      <w:pPr>
        <w:shd w:val="clear" w:color="auto" w:fill="FFFFFF"/>
        <w:spacing w:before="100" w:beforeAutospacing="1" w:after="0" w:line="240" w:lineRule="auto"/>
        <w:jc w:val="both"/>
        <w:rPr>
          <w:rFonts w:eastAsia="Times New Roman" w:cs="BrowalliaUPC"/>
          <w:color w:val="171717"/>
          <w:spacing w:val="2"/>
          <w:sz w:val="28"/>
          <w:szCs w:val="28"/>
          <w:lang w:eastAsia="en-GB"/>
        </w:rPr>
      </w:pPr>
      <w:r w:rsidRPr="000838F1">
        <w:rPr>
          <w:rFonts w:eastAsia="Times New Roman" w:cs="BrowalliaUPC"/>
          <w:color w:val="171717"/>
          <w:spacing w:val="2"/>
          <w:sz w:val="28"/>
          <w:szCs w:val="28"/>
          <w:lang w:eastAsia="en-GB"/>
        </w:rPr>
        <w:lastRenderedPageBreak/>
        <w:t>This type of litigation can streamline the resolution of similar claims, reduce the burden on the court system, and promote efficiency in handling related legal matters.</w:t>
      </w:r>
      <w:r w:rsidR="001764EA">
        <w:rPr>
          <w:rFonts w:cs="BrowalliaUPC"/>
          <w:sz w:val="28"/>
          <w:szCs w:val="28"/>
        </w:rPr>
        <w:t xml:space="preserve"> </w:t>
      </w:r>
      <w:r w:rsidR="00C508F0" w:rsidRPr="000838F1">
        <w:rPr>
          <w:rFonts w:eastAsia="Times New Roman" w:cs="BrowalliaUPC"/>
          <w:color w:val="171717"/>
          <w:spacing w:val="2"/>
          <w:sz w:val="28"/>
          <w:szCs w:val="28"/>
          <w:lang w:eastAsia="en-GB"/>
        </w:rPr>
        <w:t>M</w:t>
      </w:r>
      <w:r w:rsidR="00E07F58" w:rsidRPr="000838F1">
        <w:rPr>
          <w:rFonts w:eastAsia="Times New Roman" w:cs="BrowalliaUPC"/>
          <w:color w:val="171717"/>
          <w:spacing w:val="2"/>
          <w:sz w:val="28"/>
          <w:szCs w:val="28"/>
          <w:lang w:eastAsia="en-GB"/>
        </w:rPr>
        <w:t>ulti-party litigation is to provide judicial economy by resolving multiple related claims together rather than in separate trials</w:t>
      </w:r>
      <w:r w:rsidR="00745E14" w:rsidRPr="000838F1">
        <w:rPr>
          <w:rFonts w:cs="BrowalliaUPC"/>
          <w:sz w:val="28"/>
          <w:szCs w:val="28"/>
        </w:rPr>
        <w:t xml:space="preserve"> ( it</w:t>
      </w:r>
      <w:r w:rsidR="007E636C" w:rsidRPr="000838F1">
        <w:rPr>
          <w:rFonts w:cs="BrowalliaUPC"/>
          <w:sz w:val="28"/>
          <w:szCs w:val="28"/>
        </w:rPr>
        <w:t xml:space="preserve"> obviates the need for the testimony of witness t</w:t>
      </w:r>
      <w:r w:rsidR="00741DED" w:rsidRPr="000838F1">
        <w:rPr>
          <w:rFonts w:cs="BrowalliaUPC"/>
          <w:sz w:val="28"/>
          <w:szCs w:val="28"/>
        </w:rPr>
        <w:t xml:space="preserve">o be re-heard in several cases). It </w:t>
      </w:r>
      <w:r w:rsidR="00034578" w:rsidRPr="000838F1">
        <w:rPr>
          <w:rFonts w:eastAsia="Times New Roman" w:cs="BrowalliaUPC"/>
          <w:color w:val="171717"/>
          <w:spacing w:val="2"/>
          <w:sz w:val="28"/>
          <w:szCs w:val="28"/>
          <w:lang w:eastAsia="en-GB"/>
        </w:rPr>
        <w:t>allows individuals with similar legal claims or factual issues to join their cases together in one lawsuit.</w:t>
      </w:r>
      <w:r w:rsidR="00034678" w:rsidRPr="000838F1">
        <w:rPr>
          <w:rFonts w:cs="BrowalliaUPC"/>
          <w:sz w:val="28"/>
          <w:szCs w:val="28"/>
        </w:rPr>
        <w:t xml:space="preserve"> Emphasis</w:t>
      </w:r>
      <w:r w:rsidR="00ED3FD4">
        <w:rPr>
          <w:rFonts w:cs="BrowalliaUPC"/>
          <w:sz w:val="28"/>
          <w:szCs w:val="28"/>
        </w:rPr>
        <w:t xml:space="preserve"> is</w:t>
      </w:r>
      <w:r w:rsidR="00034678" w:rsidRPr="000838F1">
        <w:rPr>
          <w:rFonts w:cs="BrowalliaUPC"/>
          <w:sz w:val="28"/>
          <w:szCs w:val="28"/>
        </w:rPr>
        <w:t xml:space="preserve"> on </w:t>
      </w:r>
      <w:r w:rsidR="008F3625" w:rsidRPr="000838F1">
        <w:rPr>
          <w:rFonts w:cs="BrowalliaUPC"/>
          <w:sz w:val="28"/>
          <w:szCs w:val="28"/>
        </w:rPr>
        <w:t>ext</w:t>
      </w:r>
      <w:r w:rsidR="00BE6D47" w:rsidRPr="000838F1">
        <w:rPr>
          <w:rFonts w:cs="BrowalliaUPC"/>
          <w:sz w:val="28"/>
          <w:szCs w:val="28"/>
        </w:rPr>
        <w:t xml:space="preserve">ensive and total settlement of </w:t>
      </w:r>
      <w:r w:rsidR="00716CA8">
        <w:rPr>
          <w:rFonts w:cs="BrowalliaUPC"/>
          <w:sz w:val="28"/>
          <w:szCs w:val="28"/>
        </w:rPr>
        <w:t>cases.</w:t>
      </w:r>
      <w:r w:rsidR="008F3625" w:rsidRPr="000838F1">
        <w:rPr>
          <w:rFonts w:cs="BrowalliaUPC"/>
          <w:sz w:val="28"/>
          <w:szCs w:val="28"/>
        </w:rPr>
        <w:t xml:space="preserve"> </w:t>
      </w:r>
      <w:r w:rsidR="00034578" w:rsidRPr="000838F1">
        <w:rPr>
          <w:rFonts w:eastAsia="Times New Roman" w:cs="BrowalliaUPC"/>
          <w:color w:val="171717"/>
          <w:spacing w:val="2"/>
          <w:sz w:val="28"/>
          <w:szCs w:val="28"/>
          <w:lang w:eastAsia="en-GB"/>
        </w:rPr>
        <w:t xml:space="preserve">This process streamlines judicial resources and can lead to more consistent verdicts while providing a unified front against a common defendant. The benefits </w:t>
      </w:r>
      <w:r w:rsidR="007C3147" w:rsidRPr="000838F1">
        <w:rPr>
          <w:rFonts w:eastAsia="Times New Roman" w:cs="BrowalliaUPC"/>
          <w:color w:val="171717"/>
          <w:spacing w:val="2"/>
          <w:sz w:val="28"/>
          <w:szCs w:val="28"/>
          <w:lang w:eastAsia="en-GB"/>
        </w:rPr>
        <w:t xml:space="preserve">also </w:t>
      </w:r>
      <w:r w:rsidR="00034578" w:rsidRPr="000838F1">
        <w:rPr>
          <w:rFonts w:eastAsia="Times New Roman" w:cs="BrowalliaUPC"/>
          <w:color w:val="171717"/>
          <w:spacing w:val="2"/>
          <w:sz w:val="28"/>
          <w:szCs w:val="28"/>
          <w:lang w:eastAsia="en-GB"/>
        </w:rPr>
        <w:t>include reduced costs for all parties involved, decreased court congestion, and the ability to address related claims simultaneously.</w:t>
      </w:r>
    </w:p>
    <w:p w:rsidR="00E07F58" w:rsidRPr="000838F1" w:rsidRDefault="00E07F58" w:rsidP="004F1666">
      <w:pPr>
        <w:shd w:val="clear" w:color="auto" w:fill="FFFFFF"/>
        <w:spacing w:before="100" w:beforeAutospacing="1" w:after="100" w:afterAutospacing="1" w:line="240" w:lineRule="auto"/>
        <w:jc w:val="both"/>
        <w:rPr>
          <w:rFonts w:eastAsia="Times New Roman" w:cs="BrowalliaUPC"/>
          <w:color w:val="171717"/>
          <w:spacing w:val="2"/>
          <w:sz w:val="28"/>
          <w:szCs w:val="28"/>
          <w:lang w:eastAsia="en-GB"/>
        </w:rPr>
      </w:pPr>
    </w:p>
    <w:p w:rsidR="00894BF2" w:rsidRPr="000838F1" w:rsidRDefault="00D0153A" w:rsidP="004F1666">
      <w:pPr>
        <w:shd w:val="clear" w:color="auto" w:fill="FFFFFF"/>
        <w:spacing w:before="100" w:beforeAutospacing="1" w:after="0" w:line="240" w:lineRule="auto"/>
        <w:jc w:val="both"/>
        <w:rPr>
          <w:rFonts w:eastAsia="Times New Roman" w:cs="BrowalliaUPC"/>
          <w:b/>
          <w:color w:val="171717"/>
          <w:spacing w:val="2"/>
          <w:sz w:val="28"/>
          <w:szCs w:val="28"/>
          <w:lang w:eastAsia="en-GB"/>
        </w:rPr>
      </w:pPr>
      <w:r>
        <w:rPr>
          <w:rFonts w:eastAsia="Times New Roman" w:cs="BrowalliaUPC"/>
          <w:color w:val="171717"/>
          <w:spacing w:val="2"/>
          <w:sz w:val="28"/>
          <w:szCs w:val="28"/>
          <w:lang w:eastAsia="en-GB"/>
        </w:rPr>
        <w:t>2:</w:t>
      </w:r>
      <w:r w:rsidR="000A7A8C" w:rsidRPr="000838F1">
        <w:rPr>
          <w:rFonts w:eastAsia="Times New Roman" w:cs="BrowalliaUPC"/>
          <w:color w:val="171717"/>
          <w:spacing w:val="2"/>
          <w:sz w:val="28"/>
          <w:szCs w:val="28"/>
          <w:lang w:eastAsia="en-GB"/>
        </w:rPr>
        <w:t>02</w:t>
      </w:r>
      <w:r w:rsidR="0046617F" w:rsidRPr="000838F1">
        <w:rPr>
          <w:rFonts w:eastAsia="Times New Roman" w:cs="BrowalliaUPC"/>
          <w:color w:val="171717"/>
          <w:spacing w:val="2"/>
          <w:sz w:val="28"/>
          <w:szCs w:val="28"/>
          <w:lang w:eastAsia="en-GB"/>
        </w:rPr>
        <w:t xml:space="preserve"> </w:t>
      </w:r>
      <w:r w:rsidR="003607D5" w:rsidRPr="000838F1">
        <w:rPr>
          <w:rFonts w:eastAsia="Times New Roman" w:cs="BrowalliaUPC"/>
          <w:b/>
          <w:color w:val="171717"/>
          <w:spacing w:val="2"/>
          <w:sz w:val="28"/>
          <w:szCs w:val="28"/>
          <w:lang w:eastAsia="en-GB"/>
        </w:rPr>
        <w:t xml:space="preserve">Drawbacks </w:t>
      </w:r>
      <w:r w:rsidR="002668E5" w:rsidRPr="000838F1">
        <w:rPr>
          <w:rFonts w:eastAsia="Times New Roman" w:cs="BrowalliaUPC"/>
          <w:b/>
          <w:color w:val="171717"/>
          <w:spacing w:val="2"/>
          <w:sz w:val="28"/>
          <w:szCs w:val="28"/>
          <w:lang w:eastAsia="en-GB"/>
        </w:rPr>
        <w:t xml:space="preserve"> </w:t>
      </w:r>
    </w:p>
    <w:p w:rsidR="003C7892" w:rsidRDefault="00313926" w:rsidP="004F1666">
      <w:pPr>
        <w:shd w:val="clear" w:color="auto" w:fill="FFFFFF"/>
        <w:spacing w:before="100" w:beforeAutospacing="1" w:after="0" w:line="240" w:lineRule="auto"/>
        <w:jc w:val="both"/>
        <w:rPr>
          <w:rFonts w:eastAsia="Times New Roman" w:cs="BrowalliaUPC"/>
          <w:color w:val="171717"/>
          <w:spacing w:val="2"/>
          <w:sz w:val="28"/>
          <w:szCs w:val="28"/>
          <w:lang w:eastAsia="en-GB"/>
        </w:rPr>
      </w:pPr>
      <w:r w:rsidRPr="000838F1">
        <w:rPr>
          <w:rFonts w:eastAsia="Times New Roman" w:cs="BrowalliaUPC"/>
          <w:color w:val="171717"/>
          <w:spacing w:val="2"/>
          <w:sz w:val="28"/>
          <w:szCs w:val="28"/>
          <w:lang w:eastAsia="en-GB"/>
        </w:rPr>
        <w:t>Multi-party litigation often involves complex procedural rules that must be navigated carefully to ensure that all parties' rights are protected.</w:t>
      </w:r>
      <w:r w:rsidR="00087468" w:rsidRPr="000838F1">
        <w:rPr>
          <w:rFonts w:eastAsia="Times New Roman" w:cs="BrowalliaUPC"/>
          <w:color w:val="171717"/>
          <w:spacing w:val="2"/>
          <w:sz w:val="28"/>
          <w:szCs w:val="28"/>
          <w:lang w:eastAsia="en-GB"/>
        </w:rPr>
        <w:t xml:space="preserve"> </w:t>
      </w:r>
      <w:r w:rsidR="00603BF9" w:rsidRPr="000838F1">
        <w:rPr>
          <w:rFonts w:eastAsia="Times New Roman" w:cs="BrowalliaUPC"/>
          <w:color w:val="171717"/>
          <w:spacing w:val="2"/>
          <w:sz w:val="28"/>
          <w:szCs w:val="28"/>
          <w:lang w:eastAsia="en-GB"/>
        </w:rPr>
        <w:t xml:space="preserve">Meanwhile, the complexity of cordinating with multiple claimants and defendants </w:t>
      </w:r>
      <w:r w:rsidR="00087468" w:rsidRPr="000838F1">
        <w:rPr>
          <w:rFonts w:eastAsia="Times New Roman" w:cs="BrowalliaUPC"/>
          <w:color w:val="171717"/>
          <w:spacing w:val="2"/>
          <w:sz w:val="28"/>
          <w:szCs w:val="28"/>
          <w:lang w:eastAsia="en-GB"/>
        </w:rPr>
        <w:t>and navi</w:t>
      </w:r>
      <w:r w:rsidR="00603BF9" w:rsidRPr="000838F1">
        <w:rPr>
          <w:rFonts w:eastAsia="Times New Roman" w:cs="BrowalliaUPC"/>
          <w:color w:val="171717"/>
          <w:spacing w:val="2"/>
          <w:sz w:val="28"/>
          <w:szCs w:val="28"/>
          <w:lang w:eastAsia="en-GB"/>
        </w:rPr>
        <w:t xml:space="preserve">gating diverse legal framework present significant challenges to the judex. </w:t>
      </w:r>
      <w:r w:rsidR="004138F7" w:rsidRPr="000838F1">
        <w:rPr>
          <w:rFonts w:eastAsia="Times New Roman" w:cs="BrowalliaUPC"/>
          <w:color w:val="171717"/>
          <w:spacing w:val="2"/>
          <w:sz w:val="28"/>
          <w:szCs w:val="28"/>
          <w:lang w:eastAsia="en-GB"/>
        </w:rPr>
        <w:t xml:space="preserve">In </w:t>
      </w:r>
      <w:r w:rsidR="00603BF9" w:rsidRPr="000838F1">
        <w:rPr>
          <w:rFonts w:eastAsia="Times New Roman" w:cs="BrowalliaUPC"/>
          <w:color w:val="171717"/>
          <w:spacing w:val="2"/>
          <w:sz w:val="28"/>
          <w:szCs w:val="28"/>
          <w:lang w:eastAsia="en-GB"/>
        </w:rPr>
        <w:t>other words,</w:t>
      </w:r>
      <w:r w:rsidR="00087468" w:rsidRPr="000838F1">
        <w:rPr>
          <w:rFonts w:eastAsia="Times New Roman" w:cs="BrowalliaUPC"/>
          <w:color w:val="171717"/>
          <w:spacing w:val="2"/>
          <w:sz w:val="28"/>
          <w:szCs w:val="28"/>
          <w:lang w:eastAsia="en-GB"/>
        </w:rPr>
        <w:t xml:space="preserve"> </w:t>
      </w:r>
      <w:r w:rsidR="004138F7" w:rsidRPr="000838F1">
        <w:rPr>
          <w:rFonts w:eastAsia="Times New Roman" w:cs="BrowalliaUPC"/>
          <w:color w:val="171717"/>
          <w:spacing w:val="2"/>
          <w:sz w:val="28"/>
          <w:szCs w:val="28"/>
          <w:lang w:eastAsia="en-GB"/>
        </w:rPr>
        <w:t>c</w:t>
      </w:r>
      <w:r w:rsidR="00894BF2" w:rsidRPr="000838F1">
        <w:rPr>
          <w:rFonts w:eastAsia="Times New Roman" w:cs="BrowalliaUPC"/>
          <w:color w:val="171717"/>
          <w:spacing w:val="2"/>
          <w:sz w:val="28"/>
          <w:szCs w:val="28"/>
          <w:lang w:eastAsia="en-GB"/>
        </w:rPr>
        <w:t>ourts face several challenges when dealing with multi-party litigation, including complexity in managing numerous parties, ensuring fair representation for all plaintiffs and defendants,</w:t>
      </w:r>
      <w:r w:rsidR="001F250A" w:rsidRPr="000838F1">
        <w:rPr>
          <w:rFonts w:eastAsia="Times New Roman" w:cs="BrowalliaUPC"/>
          <w:color w:val="171717"/>
          <w:spacing w:val="2"/>
          <w:sz w:val="28"/>
          <w:szCs w:val="28"/>
          <w:lang w:eastAsia="en-GB"/>
        </w:rPr>
        <w:t xml:space="preserve"> fair treatment for all parties,</w:t>
      </w:r>
      <w:r w:rsidR="00BC6213" w:rsidRPr="000838F1">
        <w:rPr>
          <w:rFonts w:eastAsia="Times New Roman" w:cs="BrowalliaUPC"/>
          <w:color w:val="171717"/>
          <w:spacing w:val="2"/>
          <w:sz w:val="28"/>
          <w:szCs w:val="28"/>
          <w:lang w:eastAsia="en-GB"/>
        </w:rPr>
        <w:t xml:space="preserve"> efficient procedures</w:t>
      </w:r>
      <w:r w:rsidR="00397C69" w:rsidRPr="000838F1">
        <w:rPr>
          <w:rFonts w:eastAsia="Times New Roman" w:cs="BrowalliaUPC"/>
          <w:color w:val="171717"/>
          <w:spacing w:val="2"/>
          <w:sz w:val="28"/>
          <w:szCs w:val="28"/>
          <w:lang w:eastAsia="en-GB"/>
        </w:rPr>
        <w:t xml:space="preserve"> to protect the rights of all involved</w:t>
      </w:r>
      <w:r w:rsidR="001F250A" w:rsidRPr="000838F1">
        <w:rPr>
          <w:rFonts w:eastAsia="Times New Roman" w:cs="BrowalliaUPC"/>
          <w:color w:val="171717"/>
          <w:spacing w:val="2"/>
          <w:sz w:val="28"/>
          <w:szCs w:val="28"/>
          <w:lang w:eastAsia="en-GB"/>
        </w:rPr>
        <w:t>, judicial economy</w:t>
      </w:r>
      <w:r w:rsidR="00894BF2" w:rsidRPr="000838F1">
        <w:rPr>
          <w:rFonts w:eastAsia="Times New Roman" w:cs="BrowalliaUPC"/>
          <w:color w:val="171717"/>
          <w:spacing w:val="2"/>
          <w:sz w:val="28"/>
          <w:szCs w:val="28"/>
          <w:lang w:eastAsia="en-GB"/>
        </w:rPr>
        <w:t xml:space="preserve"> and</w:t>
      </w:r>
      <w:r w:rsidR="00183747" w:rsidRPr="000838F1">
        <w:rPr>
          <w:rFonts w:eastAsia="Times New Roman" w:cs="BrowalliaUPC"/>
          <w:color w:val="171717"/>
          <w:spacing w:val="2"/>
          <w:sz w:val="28"/>
          <w:szCs w:val="28"/>
          <w:lang w:eastAsia="en-GB"/>
        </w:rPr>
        <w:t xml:space="preserve"> legal certainty,</w:t>
      </w:r>
      <w:r w:rsidR="00894BF2" w:rsidRPr="000838F1">
        <w:rPr>
          <w:rFonts w:eastAsia="Times New Roman" w:cs="BrowalliaUPC"/>
          <w:color w:val="171717"/>
          <w:spacing w:val="2"/>
          <w:sz w:val="28"/>
          <w:szCs w:val="28"/>
          <w:lang w:eastAsia="en-GB"/>
        </w:rPr>
        <w:t xml:space="preserve"> </w:t>
      </w:r>
      <w:r w:rsidR="00397C69" w:rsidRPr="000838F1">
        <w:rPr>
          <w:rFonts w:eastAsia="Times New Roman" w:cs="BrowalliaUPC"/>
          <w:color w:val="171717"/>
          <w:spacing w:val="2"/>
          <w:sz w:val="28"/>
          <w:szCs w:val="28"/>
          <w:lang w:eastAsia="en-GB"/>
        </w:rPr>
        <w:t xml:space="preserve"> setting timelines for discovery, coordinating motions, and sometimes consolidating trials to maintain efficiency and fairness</w:t>
      </w:r>
      <w:r w:rsidR="000977F9" w:rsidRPr="000838F1">
        <w:rPr>
          <w:rFonts w:eastAsia="Times New Roman" w:cs="BrowalliaUPC"/>
          <w:color w:val="171717"/>
          <w:spacing w:val="2"/>
          <w:sz w:val="28"/>
          <w:szCs w:val="28"/>
          <w:lang w:eastAsia="en-GB"/>
        </w:rPr>
        <w:t xml:space="preserve">, </w:t>
      </w:r>
      <w:r w:rsidR="00894BF2" w:rsidRPr="000838F1">
        <w:rPr>
          <w:rFonts w:eastAsia="Times New Roman" w:cs="BrowalliaUPC"/>
          <w:color w:val="171717"/>
          <w:spacing w:val="2"/>
          <w:sz w:val="28"/>
          <w:szCs w:val="28"/>
          <w:lang w:eastAsia="en-GB"/>
        </w:rPr>
        <w:t>avoiding conflicting judgments</w:t>
      </w:r>
      <w:r w:rsidR="00397C69" w:rsidRPr="000838F1">
        <w:rPr>
          <w:rFonts w:eastAsia="Times New Roman" w:cs="BrowalliaUPC"/>
          <w:color w:val="171717"/>
          <w:spacing w:val="2"/>
          <w:sz w:val="28"/>
          <w:szCs w:val="28"/>
          <w:lang w:eastAsia="en-GB"/>
        </w:rPr>
        <w:t xml:space="preserve"> and</w:t>
      </w:r>
      <w:r w:rsidR="00183747" w:rsidRPr="000838F1">
        <w:rPr>
          <w:rFonts w:eastAsia="Times New Roman" w:cs="BrowalliaUPC"/>
          <w:color w:val="171717"/>
          <w:spacing w:val="2"/>
          <w:sz w:val="28"/>
          <w:szCs w:val="28"/>
          <w:lang w:eastAsia="en-GB"/>
        </w:rPr>
        <w:t xml:space="preserve"> timely disposition of cases </w:t>
      </w:r>
      <w:r w:rsidR="00894BF2" w:rsidRPr="000838F1">
        <w:rPr>
          <w:rFonts w:eastAsia="Times New Roman" w:cs="BrowalliaUPC"/>
          <w:color w:val="171717"/>
          <w:spacing w:val="2"/>
          <w:sz w:val="28"/>
          <w:szCs w:val="28"/>
          <w:lang w:eastAsia="en-GB"/>
        </w:rPr>
        <w:t xml:space="preserve">. </w:t>
      </w:r>
    </w:p>
    <w:p w:rsidR="006E0B70" w:rsidRPr="000838F1" w:rsidRDefault="00894BF2" w:rsidP="004F1666">
      <w:pPr>
        <w:shd w:val="clear" w:color="auto" w:fill="FFFFFF"/>
        <w:spacing w:before="100" w:beforeAutospacing="1" w:after="0" w:line="240" w:lineRule="auto"/>
        <w:jc w:val="both"/>
        <w:rPr>
          <w:rFonts w:eastAsia="Times New Roman" w:cs="BrowalliaUPC"/>
          <w:color w:val="171717"/>
          <w:spacing w:val="2"/>
          <w:sz w:val="28"/>
          <w:szCs w:val="28"/>
          <w:lang w:eastAsia="en-GB"/>
        </w:rPr>
      </w:pPr>
      <w:r w:rsidRPr="000838F1">
        <w:rPr>
          <w:rFonts w:eastAsia="Times New Roman" w:cs="BrowalliaUPC"/>
          <w:color w:val="171717"/>
          <w:spacing w:val="2"/>
          <w:sz w:val="28"/>
          <w:szCs w:val="28"/>
          <w:lang w:eastAsia="en-GB"/>
        </w:rPr>
        <w:t>To address these challenges, courts can establish clear guidelines for case management and encourage early settlement discussions. Additionally, using technology to facilitate communication and streamline documentation can help manage the intricacies involved in such cases effectively.</w:t>
      </w:r>
      <w:r w:rsidR="00313926" w:rsidRPr="000838F1">
        <w:rPr>
          <w:rFonts w:eastAsia="Times New Roman" w:cs="BrowalliaUPC"/>
          <w:color w:val="171717"/>
          <w:spacing w:val="2"/>
          <w:sz w:val="28"/>
          <w:szCs w:val="28"/>
          <w:lang w:eastAsia="en-GB"/>
        </w:rPr>
        <w:t xml:space="preserve"> </w:t>
      </w:r>
    </w:p>
    <w:p w:rsidR="002668E5" w:rsidRPr="000838F1" w:rsidRDefault="00603BF9" w:rsidP="004F1666">
      <w:pPr>
        <w:shd w:val="clear" w:color="auto" w:fill="FFFFFF"/>
        <w:spacing w:before="100" w:beforeAutospacing="1" w:after="0" w:line="240" w:lineRule="auto"/>
        <w:jc w:val="both"/>
        <w:rPr>
          <w:rFonts w:eastAsia="Times New Roman" w:cs="BrowalliaUPC"/>
          <w:color w:val="171717"/>
          <w:spacing w:val="2"/>
          <w:sz w:val="28"/>
          <w:szCs w:val="28"/>
          <w:lang w:eastAsia="en-GB"/>
        </w:rPr>
      </w:pPr>
      <w:r w:rsidRPr="000838F1">
        <w:rPr>
          <w:rFonts w:eastAsia="Times New Roman" w:cs="BrowalliaUPC"/>
          <w:color w:val="171717"/>
          <w:spacing w:val="2"/>
          <w:sz w:val="28"/>
          <w:szCs w:val="28"/>
          <w:lang w:eastAsia="en-GB"/>
        </w:rPr>
        <w:t>We shall proceed to look at some of the cases where multiple claimants and multiple defendants</w:t>
      </w:r>
      <w:r w:rsidR="00FA4BA7" w:rsidRPr="000838F1">
        <w:rPr>
          <w:rFonts w:eastAsia="Times New Roman" w:cs="BrowalliaUPC"/>
          <w:color w:val="171717"/>
          <w:spacing w:val="2"/>
          <w:sz w:val="28"/>
          <w:szCs w:val="28"/>
          <w:lang w:eastAsia="en-GB"/>
        </w:rPr>
        <w:t xml:space="preserve"> could arise in a single proce</w:t>
      </w:r>
      <w:r w:rsidRPr="000838F1">
        <w:rPr>
          <w:rFonts w:eastAsia="Times New Roman" w:cs="BrowalliaUPC"/>
          <w:color w:val="171717"/>
          <w:spacing w:val="2"/>
          <w:sz w:val="28"/>
          <w:szCs w:val="28"/>
          <w:lang w:eastAsia="en-GB"/>
        </w:rPr>
        <w:t>eding</w:t>
      </w:r>
      <w:r w:rsidR="00FA4BA7" w:rsidRPr="000838F1">
        <w:rPr>
          <w:rFonts w:eastAsia="Times New Roman" w:cs="BrowalliaUPC"/>
          <w:color w:val="171717"/>
          <w:spacing w:val="2"/>
          <w:sz w:val="28"/>
          <w:szCs w:val="28"/>
          <w:lang w:eastAsia="en-GB"/>
        </w:rPr>
        <w:t>.</w:t>
      </w:r>
    </w:p>
    <w:p w:rsidR="00596836" w:rsidRPr="000838F1" w:rsidRDefault="00596836" w:rsidP="004F1666">
      <w:pPr>
        <w:shd w:val="clear" w:color="auto" w:fill="FFFFFF"/>
        <w:spacing w:before="100" w:beforeAutospacing="1" w:after="0" w:line="240" w:lineRule="auto"/>
        <w:jc w:val="both"/>
        <w:rPr>
          <w:rFonts w:eastAsia="Times New Roman" w:cs="BrowalliaUPC"/>
          <w:color w:val="171717"/>
          <w:spacing w:val="2"/>
          <w:sz w:val="28"/>
          <w:szCs w:val="28"/>
          <w:lang w:eastAsia="en-GB"/>
        </w:rPr>
      </w:pPr>
    </w:p>
    <w:p w:rsidR="001930F3" w:rsidRPr="000838F1" w:rsidRDefault="000A7A8C" w:rsidP="001930F3">
      <w:pPr>
        <w:shd w:val="clear" w:color="auto" w:fill="FFFFFF"/>
        <w:spacing w:after="0" w:line="240" w:lineRule="auto"/>
        <w:jc w:val="both"/>
        <w:rPr>
          <w:rFonts w:eastAsia="Times New Roman" w:cs="BrowalliaUPC"/>
          <w:b/>
          <w:color w:val="000000" w:themeColor="text1"/>
          <w:sz w:val="28"/>
          <w:szCs w:val="28"/>
          <w:lang w:eastAsia="en-GB"/>
        </w:rPr>
      </w:pPr>
      <w:r w:rsidRPr="000838F1">
        <w:rPr>
          <w:rFonts w:eastAsia="Times New Roman" w:cs="BrowalliaUPC"/>
          <w:b/>
          <w:color w:val="000000" w:themeColor="text1"/>
          <w:sz w:val="28"/>
          <w:szCs w:val="28"/>
          <w:lang w:eastAsia="en-GB"/>
        </w:rPr>
        <w:t>3:00</w:t>
      </w:r>
      <w:r w:rsidRPr="000838F1">
        <w:rPr>
          <w:rFonts w:eastAsia="Times New Roman" w:cs="BrowalliaUPC"/>
          <w:b/>
          <w:color w:val="000000" w:themeColor="text1"/>
          <w:sz w:val="28"/>
          <w:szCs w:val="28"/>
          <w:lang w:eastAsia="en-GB"/>
        </w:rPr>
        <w:tab/>
      </w:r>
      <w:r w:rsidR="001930F3" w:rsidRPr="000838F1">
        <w:rPr>
          <w:rFonts w:eastAsia="Times New Roman" w:cs="BrowalliaUPC"/>
          <w:b/>
          <w:color w:val="000000" w:themeColor="text1"/>
          <w:sz w:val="28"/>
          <w:szCs w:val="28"/>
          <w:lang w:eastAsia="en-GB"/>
        </w:rPr>
        <w:t>MULTI-PARY CASES</w:t>
      </w:r>
    </w:p>
    <w:p w:rsidR="001930F3" w:rsidRPr="000838F1" w:rsidRDefault="001930F3" w:rsidP="001930F3">
      <w:pPr>
        <w:shd w:val="clear" w:color="auto" w:fill="FFFFFF"/>
        <w:spacing w:after="0" w:line="240" w:lineRule="auto"/>
        <w:jc w:val="both"/>
        <w:rPr>
          <w:rFonts w:eastAsia="Times New Roman" w:cs="BrowalliaUPC"/>
          <w:color w:val="000000" w:themeColor="text1"/>
          <w:sz w:val="28"/>
          <w:szCs w:val="28"/>
          <w:lang w:eastAsia="en-GB"/>
        </w:rPr>
      </w:pPr>
    </w:p>
    <w:p w:rsidR="001930F3" w:rsidRPr="000838F1" w:rsidRDefault="000A7A8C" w:rsidP="001930F3">
      <w:pPr>
        <w:shd w:val="clear" w:color="auto" w:fill="FFFFFF"/>
        <w:spacing w:after="0" w:line="240" w:lineRule="auto"/>
        <w:jc w:val="both"/>
        <w:rPr>
          <w:rFonts w:eastAsia="Times New Roman" w:cs="BrowalliaUPC"/>
          <w:b/>
          <w:color w:val="000000" w:themeColor="text1"/>
          <w:sz w:val="28"/>
          <w:szCs w:val="28"/>
          <w:lang w:eastAsia="en-GB"/>
        </w:rPr>
      </w:pPr>
      <w:r w:rsidRPr="000838F1">
        <w:rPr>
          <w:rFonts w:eastAsia="Times New Roman" w:cs="BrowalliaUPC"/>
          <w:b/>
          <w:color w:val="000000" w:themeColor="text1"/>
          <w:sz w:val="28"/>
          <w:szCs w:val="28"/>
          <w:lang w:eastAsia="en-GB"/>
        </w:rPr>
        <w:t>3:01</w:t>
      </w:r>
      <w:r w:rsidRPr="000838F1">
        <w:rPr>
          <w:rFonts w:eastAsia="Times New Roman" w:cs="BrowalliaUPC"/>
          <w:b/>
          <w:color w:val="000000" w:themeColor="text1"/>
          <w:sz w:val="28"/>
          <w:szCs w:val="28"/>
          <w:lang w:eastAsia="en-GB"/>
        </w:rPr>
        <w:tab/>
      </w:r>
      <w:r w:rsidR="00755DBC" w:rsidRPr="000838F1">
        <w:rPr>
          <w:rFonts w:eastAsia="Times New Roman" w:cs="BrowalliaUPC"/>
          <w:b/>
          <w:color w:val="000000" w:themeColor="text1"/>
          <w:sz w:val="28"/>
          <w:szCs w:val="28"/>
          <w:lang w:eastAsia="en-GB"/>
        </w:rPr>
        <w:t>Representative Action</w:t>
      </w:r>
    </w:p>
    <w:p w:rsidR="00D36686" w:rsidRDefault="006342E8" w:rsidP="000E43ED">
      <w:pPr>
        <w:shd w:val="clear" w:color="auto" w:fill="FFFFFF"/>
        <w:spacing w:after="0" w:line="240" w:lineRule="auto"/>
        <w:jc w:val="both"/>
        <w:rPr>
          <w:rFonts w:eastAsia="Times New Roman" w:cs="BrowalliaUPC"/>
          <w:color w:val="000000" w:themeColor="text1"/>
          <w:sz w:val="28"/>
          <w:szCs w:val="28"/>
          <w:lang w:eastAsia="en-GB"/>
        </w:rPr>
      </w:pPr>
      <w:r w:rsidRPr="000838F1">
        <w:rPr>
          <w:rFonts w:eastAsia="Times New Roman" w:cs="BrowalliaUPC"/>
          <w:color w:val="000000" w:themeColor="text1"/>
          <w:sz w:val="28"/>
          <w:szCs w:val="28"/>
          <w:lang w:eastAsia="en-GB"/>
        </w:rPr>
        <w:t>This type of multi party action arises where there</w:t>
      </w:r>
      <w:r w:rsidR="005D3549" w:rsidRPr="000838F1">
        <w:rPr>
          <w:rFonts w:eastAsia="Times New Roman" w:cs="BrowalliaUPC"/>
          <w:color w:val="000000" w:themeColor="text1"/>
          <w:sz w:val="28"/>
          <w:szCs w:val="28"/>
          <w:lang w:eastAsia="en-GB"/>
        </w:rPr>
        <w:t xml:space="preserve"> are</w:t>
      </w:r>
      <w:r w:rsidRPr="000838F1">
        <w:rPr>
          <w:rFonts w:eastAsia="Times New Roman" w:cs="BrowalliaUPC"/>
          <w:color w:val="000000" w:themeColor="text1"/>
          <w:sz w:val="28"/>
          <w:szCs w:val="28"/>
          <w:lang w:eastAsia="en-GB"/>
        </w:rPr>
        <w:t xml:space="preserve"> numerous persons having the </w:t>
      </w:r>
      <w:r w:rsidR="00341616" w:rsidRPr="000838F1">
        <w:rPr>
          <w:rFonts w:eastAsia="Times New Roman" w:cs="BrowalliaUPC"/>
          <w:color w:val="000000" w:themeColor="text1"/>
          <w:sz w:val="28"/>
          <w:szCs w:val="28"/>
          <w:lang w:eastAsia="en-GB"/>
        </w:rPr>
        <w:tab/>
      </w:r>
      <w:r w:rsidRPr="000838F1">
        <w:rPr>
          <w:rFonts w:eastAsia="Times New Roman" w:cs="BrowalliaUPC"/>
          <w:color w:val="000000" w:themeColor="text1"/>
          <w:sz w:val="28"/>
          <w:szCs w:val="28"/>
          <w:lang w:eastAsia="en-GB"/>
        </w:rPr>
        <w:t>same interest in one suit, one or more of such persons may sue or be sued on behalf of or for the benefit of all persons so interested.</w:t>
      </w:r>
      <w:r w:rsidR="00C804C6" w:rsidRPr="000838F1">
        <w:rPr>
          <w:rFonts w:eastAsia="Times New Roman" w:cs="BrowalliaUPC"/>
          <w:color w:val="000000" w:themeColor="text1"/>
          <w:sz w:val="28"/>
          <w:szCs w:val="28"/>
          <w:lang w:eastAsia="en-GB"/>
        </w:rPr>
        <w:t xml:space="preserve"> </w:t>
      </w:r>
      <w:r w:rsidR="0011748A" w:rsidRPr="000838F1">
        <w:rPr>
          <w:rFonts w:eastAsia="Times New Roman" w:cs="BrowalliaUPC"/>
          <w:color w:val="000000" w:themeColor="text1"/>
          <w:sz w:val="28"/>
          <w:szCs w:val="28"/>
          <w:lang w:eastAsia="en-GB"/>
        </w:rPr>
        <w:t xml:space="preserve">The essential condition for sustaining a representative action is that the persons who are to be represented have the same interest as the Plaintiff in one and the same cause or matter. </w:t>
      </w:r>
      <w:r w:rsidR="007326DA" w:rsidRPr="000838F1">
        <w:rPr>
          <w:rFonts w:eastAsia="Times New Roman" w:cs="BrowalliaUPC"/>
          <w:color w:val="000000" w:themeColor="text1"/>
          <w:sz w:val="28"/>
          <w:szCs w:val="28"/>
          <w:lang w:eastAsia="en-GB"/>
        </w:rPr>
        <w:t xml:space="preserve">Thus; in a representative action, the parties are not only those whose names appear on the records, but include those interest represented in the action. </w:t>
      </w:r>
      <w:r w:rsidR="005E5AC0" w:rsidRPr="000838F1">
        <w:rPr>
          <w:rFonts w:eastAsia="Times New Roman" w:cs="BrowalliaUPC"/>
          <w:color w:val="000000" w:themeColor="text1"/>
          <w:sz w:val="28"/>
          <w:szCs w:val="28"/>
          <w:lang w:eastAsia="en-GB"/>
        </w:rPr>
        <w:t>Those</w:t>
      </w:r>
      <w:r w:rsidR="007326DA" w:rsidRPr="000838F1">
        <w:rPr>
          <w:rFonts w:eastAsia="Times New Roman" w:cs="BrowalliaUPC"/>
          <w:color w:val="000000" w:themeColor="text1"/>
          <w:sz w:val="28"/>
          <w:szCs w:val="28"/>
          <w:lang w:eastAsia="en-GB"/>
        </w:rPr>
        <w:t xml:space="preserve"> interest represented </w:t>
      </w:r>
      <w:r w:rsidR="005E5AC0" w:rsidRPr="000838F1">
        <w:rPr>
          <w:rFonts w:eastAsia="Times New Roman" w:cs="BrowalliaUPC"/>
          <w:color w:val="000000" w:themeColor="text1"/>
          <w:sz w:val="28"/>
          <w:szCs w:val="28"/>
          <w:lang w:eastAsia="en-GB"/>
        </w:rPr>
        <w:t xml:space="preserve">are deemed bound by whatever decision the Court would give for or against their representatives. </w:t>
      </w:r>
      <w:r w:rsidR="00657FD1" w:rsidRPr="000838F1">
        <w:rPr>
          <w:rFonts w:eastAsia="Times New Roman" w:cs="BrowalliaUPC"/>
          <w:color w:val="000000" w:themeColor="text1"/>
          <w:sz w:val="28"/>
          <w:szCs w:val="28"/>
          <w:lang w:eastAsia="en-GB"/>
        </w:rPr>
        <w:t xml:space="preserve">This type of multi-party litigation is usually employed by family heads or principal members of a family acting in a representative capacity for the entire family. </w:t>
      </w:r>
      <w:bookmarkStart w:id="1" w:name="3683"/>
      <w:r w:rsidR="000E43ED">
        <w:rPr>
          <w:rFonts w:eastAsia="Times New Roman" w:cs="BrowalliaUPC"/>
          <w:color w:val="000000" w:themeColor="text1"/>
          <w:sz w:val="28"/>
          <w:szCs w:val="28"/>
          <w:lang w:eastAsia="en-GB"/>
        </w:rPr>
        <w:t xml:space="preserve"> </w:t>
      </w:r>
    </w:p>
    <w:p w:rsidR="000E43ED" w:rsidRDefault="000E43ED" w:rsidP="000E43ED">
      <w:pPr>
        <w:shd w:val="clear" w:color="auto" w:fill="FFFFFF"/>
        <w:spacing w:after="0" w:line="240" w:lineRule="auto"/>
        <w:jc w:val="both"/>
        <w:rPr>
          <w:rFonts w:eastAsia="Times New Roman" w:cs="BrowalliaUPC"/>
          <w:color w:val="000000" w:themeColor="text1"/>
          <w:sz w:val="28"/>
          <w:szCs w:val="28"/>
          <w:lang w:eastAsia="en-GB"/>
        </w:rPr>
      </w:pPr>
    </w:p>
    <w:p w:rsidR="000E43ED" w:rsidRPr="000838F1" w:rsidRDefault="000E43ED" w:rsidP="000E43ED">
      <w:pPr>
        <w:shd w:val="clear" w:color="auto" w:fill="FFFFFF"/>
        <w:spacing w:after="0" w:line="240" w:lineRule="auto"/>
        <w:jc w:val="both"/>
        <w:rPr>
          <w:rFonts w:cs="BrowalliaUPC"/>
          <w:color w:val="000000" w:themeColor="text1"/>
          <w:sz w:val="28"/>
          <w:szCs w:val="28"/>
        </w:rPr>
      </w:pPr>
    </w:p>
    <w:p w:rsidR="0095000B" w:rsidRPr="000838F1" w:rsidRDefault="00941E7C" w:rsidP="004F1666">
      <w:pPr>
        <w:jc w:val="both"/>
        <w:rPr>
          <w:rFonts w:cs="BrowalliaUPC"/>
          <w:b/>
          <w:color w:val="000000" w:themeColor="text1"/>
          <w:sz w:val="28"/>
          <w:szCs w:val="28"/>
        </w:rPr>
      </w:pPr>
      <w:r w:rsidRPr="000838F1">
        <w:rPr>
          <w:rFonts w:cs="BrowalliaUPC"/>
          <w:b/>
          <w:color w:val="000000" w:themeColor="text1"/>
          <w:sz w:val="28"/>
          <w:szCs w:val="28"/>
        </w:rPr>
        <w:t>3:03</w:t>
      </w:r>
      <w:r w:rsidRPr="000838F1">
        <w:rPr>
          <w:rFonts w:cs="BrowalliaUPC"/>
          <w:b/>
          <w:color w:val="000000" w:themeColor="text1"/>
          <w:sz w:val="28"/>
          <w:szCs w:val="28"/>
        </w:rPr>
        <w:tab/>
      </w:r>
      <w:r w:rsidR="00755DBC" w:rsidRPr="000838F1">
        <w:rPr>
          <w:rFonts w:cs="BrowalliaUPC"/>
          <w:b/>
          <w:color w:val="000000" w:themeColor="text1"/>
          <w:sz w:val="28"/>
          <w:szCs w:val="28"/>
        </w:rPr>
        <w:t>Class Action</w:t>
      </w:r>
    </w:p>
    <w:p w:rsidR="00010265" w:rsidRPr="000838F1" w:rsidRDefault="004837F1" w:rsidP="0092167A">
      <w:pPr>
        <w:jc w:val="both"/>
        <w:rPr>
          <w:rStyle w:val="mntl-inline-citation"/>
          <w:rFonts w:cs="BrowalliaUPC"/>
          <w:b/>
          <w:color w:val="000000" w:themeColor="text1"/>
          <w:sz w:val="28"/>
          <w:szCs w:val="28"/>
        </w:rPr>
      </w:pPr>
      <w:r w:rsidRPr="000838F1">
        <w:rPr>
          <w:rFonts w:cs="BrowalliaUPC"/>
          <w:color w:val="111111"/>
          <w:spacing w:val="1"/>
          <w:sz w:val="28"/>
          <w:szCs w:val="28"/>
          <w:shd w:val="clear" w:color="auto" w:fill="FFFFFF"/>
        </w:rPr>
        <w:t>A class action is a legal proceeding in which one or more plaintiffs bring a lawsuit on behalf of a larger group, known as the class. Any proceeds from a class-action suit after legal fees, whether through a judgment or a settlement, are shared among all members of the class.</w:t>
      </w:r>
      <w:r w:rsidR="0092167A" w:rsidRPr="000838F1">
        <w:rPr>
          <w:rFonts w:cs="BrowalliaUPC"/>
          <w:color w:val="111111"/>
          <w:spacing w:val="1"/>
          <w:sz w:val="28"/>
          <w:szCs w:val="28"/>
          <w:shd w:val="clear" w:color="auto" w:fill="FFFFFF"/>
        </w:rPr>
        <w:t xml:space="preserve"> </w:t>
      </w:r>
      <w:r w:rsidR="00010265" w:rsidRPr="000838F1">
        <w:rPr>
          <w:rFonts w:cs="BrowalliaUPC"/>
          <w:color w:val="111111"/>
          <w:spacing w:val="1"/>
          <w:sz w:val="28"/>
          <w:szCs w:val="28"/>
        </w:rPr>
        <w:t>Class-action lawsuits represent groups of individuals who may be customers, employees, investors, or patients with a similar legal claim against one or more defendants</w:t>
      </w:r>
      <w:r w:rsidR="00297BD3" w:rsidRPr="000838F1">
        <w:rPr>
          <w:rFonts w:cs="BrowalliaUPC"/>
          <w:color w:val="111111"/>
          <w:spacing w:val="1"/>
          <w:sz w:val="28"/>
          <w:szCs w:val="28"/>
        </w:rPr>
        <w:t xml:space="preserve"> </w:t>
      </w:r>
    </w:p>
    <w:p w:rsidR="00341616" w:rsidRPr="000838F1" w:rsidRDefault="00794B0A" w:rsidP="00B9357D">
      <w:pPr>
        <w:pStyle w:val="NormalWeb"/>
        <w:shd w:val="clear" w:color="auto" w:fill="FFFFFF"/>
        <w:spacing w:before="0" w:beforeAutospacing="0" w:after="0" w:afterAutospacing="0"/>
        <w:ind w:left="30"/>
        <w:jc w:val="both"/>
        <w:rPr>
          <w:rFonts w:asciiTheme="minorHAnsi" w:hAnsiTheme="minorHAnsi" w:cs="BrowalliaUPC"/>
          <w:spacing w:val="5"/>
          <w:sz w:val="28"/>
          <w:szCs w:val="28"/>
        </w:rPr>
      </w:pPr>
      <w:r w:rsidRPr="000838F1">
        <w:rPr>
          <w:rFonts w:asciiTheme="minorHAnsi" w:hAnsiTheme="minorHAnsi" w:cs="BrowalliaUPC"/>
          <w:sz w:val="28"/>
          <w:szCs w:val="28"/>
        </w:rPr>
        <w:t>For prospective litigants there are obvious benefits to joining the class. These include the pooling of resources and sharing of costs; enhanced bargaining strength in settlement negotiations; the luxury of a passive role in the proceedings; and, ultimately, a cost-effective resolution of the underlying claims. These and other benefits combine to create a significant incentive for prospective litigants to join the class</w:t>
      </w:r>
      <w:r w:rsidR="00836D49" w:rsidRPr="000838F1">
        <w:rPr>
          <w:rFonts w:asciiTheme="minorHAnsi" w:hAnsiTheme="minorHAnsi" w:cs="BrowalliaUPC"/>
          <w:sz w:val="28"/>
          <w:szCs w:val="28"/>
          <w:vertAlign w:val="superscript"/>
        </w:rPr>
        <w:t>1</w:t>
      </w:r>
      <w:r w:rsidRPr="000838F1">
        <w:rPr>
          <w:rFonts w:asciiTheme="minorHAnsi" w:hAnsiTheme="minorHAnsi" w:cs="BrowalliaUPC"/>
          <w:sz w:val="28"/>
          <w:szCs w:val="28"/>
        </w:rPr>
        <w:t xml:space="preserve">. </w:t>
      </w:r>
      <w:r w:rsidR="00341616" w:rsidRPr="000838F1">
        <w:rPr>
          <w:rFonts w:asciiTheme="minorHAnsi" w:hAnsiTheme="minorHAnsi" w:cs="BrowalliaUPC"/>
          <w:sz w:val="28"/>
          <w:szCs w:val="28"/>
        </w:rPr>
        <w:t xml:space="preserve"> </w:t>
      </w:r>
    </w:p>
    <w:p w:rsidR="0095000B" w:rsidRPr="000838F1" w:rsidRDefault="0095000B" w:rsidP="002F3A6D">
      <w:pPr>
        <w:jc w:val="both"/>
        <w:rPr>
          <w:rFonts w:cs="BrowalliaUPC"/>
          <w:color w:val="000000" w:themeColor="text1"/>
          <w:sz w:val="28"/>
          <w:szCs w:val="28"/>
        </w:rPr>
      </w:pPr>
    </w:p>
    <w:p w:rsidR="00701033" w:rsidRPr="000838F1" w:rsidRDefault="00B407FF" w:rsidP="002F3A6D">
      <w:pPr>
        <w:jc w:val="both"/>
        <w:rPr>
          <w:rFonts w:cs="BrowalliaUPC"/>
          <w:b/>
          <w:color w:val="000000" w:themeColor="text1"/>
          <w:sz w:val="28"/>
          <w:szCs w:val="28"/>
        </w:rPr>
      </w:pPr>
      <w:r>
        <w:rPr>
          <w:rFonts w:cs="BrowalliaUPC"/>
          <w:b/>
          <w:color w:val="000000" w:themeColor="text1"/>
          <w:sz w:val="28"/>
          <w:szCs w:val="28"/>
        </w:rPr>
        <w:t>3:0</w:t>
      </w:r>
      <w:r w:rsidR="00D324F2" w:rsidRPr="000838F1">
        <w:rPr>
          <w:rFonts w:cs="BrowalliaUPC"/>
          <w:b/>
          <w:color w:val="000000" w:themeColor="text1"/>
          <w:sz w:val="28"/>
          <w:szCs w:val="28"/>
        </w:rPr>
        <w:t>4</w:t>
      </w:r>
      <w:r w:rsidR="00D324F2" w:rsidRPr="000838F1">
        <w:rPr>
          <w:rFonts w:cs="BrowalliaUPC"/>
          <w:b/>
          <w:color w:val="000000" w:themeColor="text1"/>
          <w:sz w:val="28"/>
          <w:szCs w:val="28"/>
        </w:rPr>
        <w:tab/>
      </w:r>
      <w:r w:rsidR="00755DBC" w:rsidRPr="000838F1">
        <w:rPr>
          <w:rFonts w:cs="BrowalliaUPC"/>
          <w:b/>
          <w:color w:val="000000" w:themeColor="text1"/>
          <w:sz w:val="28"/>
          <w:szCs w:val="28"/>
        </w:rPr>
        <w:t xml:space="preserve">Joinder Of Parties </w:t>
      </w:r>
    </w:p>
    <w:p w:rsidR="00AE37B9" w:rsidRDefault="00AD2A78" w:rsidP="00C0160A">
      <w:pPr>
        <w:rPr>
          <w:rFonts w:cs="BrowalliaUPC"/>
          <w:color w:val="000000" w:themeColor="text1"/>
          <w:sz w:val="28"/>
          <w:szCs w:val="28"/>
        </w:rPr>
      </w:pPr>
      <w:bookmarkStart w:id="2" w:name="13753"/>
      <w:r w:rsidRPr="000838F1">
        <w:rPr>
          <w:rFonts w:cs="BrowalliaUPC"/>
          <w:color w:val="000000" w:themeColor="text1"/>
          <w:sz w:val="28"/>
          <w:szCs w:val="28"/>
        </w:rPr>
        <w:t xml:space="preserve">Joinder of parties is to avoid multiplicity or duplicity of actions and to save litigation time in the judicial process. It is also one </w:t>
      </w:r>
      <w:r w:rsidR="00AE37B9">
        <w:rPr>
          <w:rFonts w:cs="BrowalliaUPC"/>
          <w:color w:val="000000" w:themeColor="text1"/>
          <w:sz w:val="28"/>
          <w:szCs w:val="28"/>
        </w:rPr>
        <w:t xml:space="preserve">way of trying to avoid abuse of </w:t>
      </w:r>
      <w:r w:rsidRPr="000838F1">
        <w:rPr>
          <w:rFonts w:cs="BrowalliaUPC"/>
          <w:color w:val="000000" w:themeColor="text1"/>
          <w:sz w:val="28"/>
          <w:szCs w:val="28"/>
        </w:rPr>
        <w:t>the court process.</w:t>
      </w:r>
      <w:bookmarkStart w:id="3" w:name="70272"/>
      <w:bookmarkEnd w:id="2"/>
      <w:r w:rsidR="008169D6">
        <w:rPr>
          <w:rFonts w:cs="BrowalliaUPC"/>
          <w:color w:val="000000" w:themeColor="text1"/>
          <w:sz w:val="28"/>
          <w:szCs w:val="28"/>
        </w:rPr>
        <w:t xml:space="preserve"> </w:t>
      </w:r>
      <w:r w:rsidR="00087CDD" w:rsidRPr="000838F1">
        <w:rPr>
          <w:rFonts w:cs="BrowalliaUPC"/>
          <w:color w:val="000000" w:themeColor="text1"/>
          <w:sz w:val="28"/>
          <w:szCs w:val="28"/>
        </w:rPr>
        <w:t>The guiding principle for joinder of parties generally as enshrined in the various Rules of court is to allow a plaintiff to proceed against all defendants in the same suit, against whom he claims any relief or remedy, whether the action is brought jointly, severally or in the alternative. What is required in an application for joinder is for the court to ensure that the person sought to be joined is one whose presence is necessary for any effective and effectual determination of the issues or questions involved in the matter. In determining whether to join a person as a defe</w:t>
      </w:r>
      <w:r w:rsidR="00502EA3" w:rsidRPr="000838F1">
        <w:rPr>
          <w:rFonts w:cs="BrowalliaUPC"/>
          <w:color w:val="000000" w:themeColor="text1"/>
          <w:sz w:val="28"/>
          <w:szCs w:val="28"/>
        </w:rPr>
        <w:t xml:space="preserve">ndant in a suit, the court will </w:t>
      </w:r>
      <w:r w:rsidR="00087CDD" w:rsidRPr="000838F1">
        <w:rPr>
          <w:rFonts w:cs="BrowalliaUPC"/>
          <w:color w:val="000000" w:themeColor="text1"/>
          <w:sz w:val="28"/>
          <w:szCs w:val="28"/>
        </w:rPr>
        <w:t>have regard to the following issues;</w:t>
      </w:r>
      <w:r w:rsidR="00087CDD" w:rsidRPr="000838F1">
        <w:rPr>
          <w:rFonts w:cs="BrowalliaUPC"/>
          <w:color w:val="000000" w:themeColor="text1"/>
          <w:sz w:val="28"/>
          <w:szCs w:val="28"/>
        </w:rPr>
        <w:br/>
      </w:r>
    </w:p>
    <w:p w:rsidR="001A49C1" w:rsidRPr="000838F1" w:rsidRDefault="00087CDD" w:rsidP="007B53A9">
      <w:pPr>
        <w:rPr>
          <w:rFonts w:cs="BrowalliaUPC"/>
          <w:sz w:val="28"/>
          <w:szCs w:val="28"/>
        </w:rPr>
      </w:pPr>
      <w:r w:rsidRPr="000838F1">
        <w:rPr>
          <w:rFonts w:cs="BrowalliaUPC"/>
          <w:color w:val="000000" w:themeColor="text1"/>
          <w:sz w:val="28"/>
          <w:szCs w:val="28"/>
        </w:rPr>
        <w:t>(a)</w:t>
      </w:r>
      <w:r w:rsidR="007B53A9">
        <w:rPr>
          <w:rFonts w:cs="BrowalliaUPC"/>
          <w:color w:val="000000" w:themeColor="text1"/>
          <w:sz w:val="28"/>
          <w:szCs w:val="28"/>
        </w:rPr>
        <w:tab/>
      </w:r>
      <w:r w:rsidRPr="000838F1">
        <w:rPr>
          <w:rFonts w:cs="BrowalliaUPC"/>
          <w:color w:val="000000" w:themeColor="text1"/>
          <w:sz w:val="28"/>
          <w:szCs w:val="28"/>
        </w:rPr>
        <w:t xml:space="preserve"> Whether it is possible for the court to adjudicate upon the cause of </w:t>
      </w:r>
      <w:r w:rsidR="007B53A9">
        <w:rPr>
          <w:rFonts w:cs="BrowalliaUPC"/>
          <w:color w:val="000000" w:themeColor="text1"/>
          <w:sz w:val="28"/>
          <w:szCs w:val="28"/>
        </w:rPr>
        <w:tab/>
      </w:r>
      <w:r w:rsidRPr="000838F1">
        <w:rPr>
          <w:rFonts w:cs="BrowalliaUPC"/>
          <w:color w:val="000000" w:themeColor="text1"/>
          <w:sz w:val="28"/>
          <w:szCs w:val="28"/>
        </w:rPr>
        <w:t xml:space="preserve">action set up by the plaintiff unless the </w:t>
      </w:r>
      <w:r w:rsidR="00AE37B9">
        <w:rPr>
          <w:rFonts w:cs="BrowalliaUPC"/>
          <w:color w:val="000000" w:themeColor="text1"/>
          <w:sz w:val="28"/>
          <w:szCs w:val="28"/>
        </w:rPr>
        <w:t>person is added as a defendant;</w:t>
      </w:r>
      <w:r w:rsidRPr="000838F1">
        <w:rPr>
          <w:rFonts w:cs="BrowalliaUPC"/>
          <w:color w:val="000000" w:themeColor="text1"/>
          <w:sz w:val="28"/>
          <w:szCs w:val="28"/>
        </w:rPr>
        <w:br/>
        <w:t xml:space="preserve">(b) </w:t>
      </w:r>
      <w:r w:rsidR="007B53A9">
        <w:rPr>
          <w:rFonts w:cs="BrowalliaUPC"/>
          <w:color w:val="000000" w:themeColor="text1"/>
          <w:sz w:val="28"/>
          <w:szCs w:val="28"/>
        </w:rPr>
        <w:tab/>
      </w:r>
      <w:r w:rsidRPr="000838F1">
        <w:rPr>
          <w:rFonts w:cs="BrowalliaUPC"/>
          <w:color w:val="000000" w:themeColor="text1"/>
          <w:sz w:val="28"/>
          <w:szCs w:val="28"/>
        </w:rPr>
        <w:t xml:space="preserve">Whether the person is someone who ought to have been joined as a </w:t>
      </w:r>
      <w:r w:rsidR="007B53A9">
        <w:rPr>
          <w:rFonts w:cs="BrowalliaUPC"/>
          <w:color w:val="000000" w:themeColor="text1"/>
          <w:sz w:val="28"/>
          <w:szCs w:val="28"/>
        </w:rPr>
        <w:tab/>
      </w:r>
      <w:r w:rsidRPr="000838F1">
        <w:rPr>
          <w:rFonts w:cs="BrowalliaUPC"/>
          <w:color w:val="000000" w:themeColor="text1"/>
          <w:sz w:val="28"/>
          <w:szCs w:val="28"/>
        </w:rPr>
        <w:t>defendant in the first instance;</w:t>
      </w:r>
      <w:r w:rsidRPr="000838F1">
        <w:rPr>
          <w:rFonts w:cs="BrowalliaUPC"/>
          <w:color w:val="000000" w:themeColor="text1"/>
          <w:sz w:val="28"/>
          <w:szCs w:val="28"/>
        </w:rPr>
        <w:br/>
        <w:t xml:space="preserve">(c) </w:t>
      </w:r>
      <w:r w:rsidR="007B53A9">
        <w:rPr>
          <w:rFonts w:cs="BrowalliaUPC"/>
          <w:color w:val="000000" w:themeColor="text1"/>
          <w:sz w:val="28"/>
          <w:szCs w:val="28"/>
        </w:rPr>
        <w:tab/>
      </w:r>
      <w:r w:rsidRPr="000838F1">
        <w:rPr>
          <w:rFonts w:cs="BrowalliaUPC"/>
          <w:color w:val="000000" w:themeColor="text1"/>
          <w:sz w:val="28"/>
          <w:szCs w:val="28"/>
        </w:rPr>
        <w:t>Whether the cause of action or matter is liable to be defeated for non-</w:t>
      </w:r>
      <w:r w:rsidR="007B53A9">
        <w:rPr>
          <w:rFonts w:cs="BrowalliaUPC"/>
          <w:color w:val="000000" w:themeColor="text1"/>
          <w:sz w:val="28"/>
          <w:szCs w:val="28"/>
        </w:rPr>
        <w:tab/>
      </w:r>
      <w:r w:rsidRPr="000838F1">
        <w:rPr>
          <w:rFonts w:cs="BrowalliaUPC"/>
          <w:color w:val="000000" w:themeColor="text1"/>
          <w:sz w:val="28"/>
          <w:szCs w:val="28"/>
        </w:rPr>
        <w:t>joinder.</w:t>
      </w:r>
      <w:r w:rsidRPr="000838F1">
        <w:rPr>
          <w:rFonts w:cs="BrowalliaUPC"/>
          <w:color w:val="000000" w:themeColor="text1"/>
          <w:sz w:val="28"/>
          <w:szCs w:val="28"/>
        </w:rPr>
        <w:br/>
      </w:r>
      <w:bookmarkStart w:id="4" w:name="3686"/>
      <w:bookmarkEnd w:id="3"/>
      <w:r w:rsidR="007B53A9">
        <w:rPr>
          <w:sz w:val="28"/>
          <w:szCs w:val="28"/>
        </w:rPr>
        <w:t>(d)</w:t>
      </w:r>
      <w:r w:rsidR="007B53A9">
        <w:rPr>
          <w:sz w:val="28"/>
          <w:szCs w:val="28"/>
        </w:rPr>
        <w:tab/>
      </w:r>
      <w:r w:rsidR="001A49C1" w:rsidRPr="000838F1">
        <w:rPr>
          <w:sz w:val="28"/>
          <w:szCs w:val="28"/>
        </w:rPr>
        <w:t xml:space="preserve"> </w:t>
      </w:r>
      <w:r w:rsidR="001A49C1" w:rsidRPr="000838F1">
        <w:rPr>
          <w:rFonts w:cs="BrowalliaUPC"/>
          <w:sz w:val="28"/>
          <w:szCs w:val="28"/>
        </w:rPr>
        <w:t xml:space="preserve">Is the third party a person whose presence before the court as </w:t>
      </w:r>
      <w:r w:rsidR="007B53A9">
        <w:rPr>
          <w:rFonts w:cs="BrowalliaUPC"/>
          <w:sz w:val="28"/>
          <w:szCs w:val="28"/>
        </w:rPr>
        <w:tab/>
      </w:r>
      <w:r w:rsidR="001A49C1" w:rsidRPr="000838F1">
        <w:rPr>
          <w:rFonts w:cs="BrowalliaUPC"/>
          <w:sz w:val="28"/>
          <w:szCs w:val="28"/>
        </w:rPr>
        <w:t>defendant will be necessary in order to enable the cou</w:t>
      </w:r>
      <w:r w:rsidR="003D110E" w:rsidRPr="000838F1">
        <w:rPr>
          <w:rFonts w:cs="BrowalliaUPC"/>
          <w:sz w:val="28"/>
          <w:szCs w:val="28"/>
        </w:rPr>
        <w:t xml:space="preserve">rt effectually and </w:t>
      </w:r>
      <w:r w:rsidR="007B53A9">
        <w:rPr>
          <w:rFonts w:cs="BrowalliaUPC"/>
          <w:sz w:val="28"/>
          <w:szCs w:val="28"/>
        </w:rPr>
        <w:tab/>
      </w:r>
      <w:r w:rsidR="003D110E" w:rsidRPr="000838F1">
        <w:rPr>
          <w:rFonts w:cs="BrowalliaUPC"/>
          <w:sz w:val="28"/>
          <w:szCs w:val="28"/>
        </w:rPr>
        <w:t>completely</w:t>
      </w:r>
      <w:r w:rsidR="001A49C1" w:rsidRPr="000838F1">
        <w:rPr>
          <w:rFonts w:cs="BrowalliaUPC"/>
          <w:sz w:val="28"/>
          <w:szCs w:val="28"/>
        </w:rPr>
        <w:t xml:space="preserve"> adjudicate on and settle all the questions involved in the </w:t>
      </w:r>
      <w:r w:rsidR="007B53A9">
        <w:rPr>
          <w:rFonts w:cs="BrowalliaUPC"/>
          <w:sz w:val="28"/>
          <w:szCs w:val="28"/>
        </w:rPr>
        <w:tab/>
      </w:r>
      <w:r w:rsidR="001A49C1" w:rsidRPr="000838F1">
        <w:rPr>
          <w:rFonts w:cs="BrowalliaUPC"/>
          <w:sz w:val="28"/>
          <w:szCs w:val="28"/>
        </w:rPr>
        <w:t>cause or matter."</w:t>
      </w:r>
    </w:p>
    <w:p w:rsidR="008C6827" w:rsidRPr="000838F1" w:rsidRDefault="00CB24AE" w:rsidP="000F288E">
      <w:pPr>
        <w:jc w:val="both"/>
        <w:rPr>
          <w:rFonts w:cs="BrowalliaUPC"/>
          <w:color w:val="000000" w:themeColor="text1"/>
          <w:sz w:val="28"/>
          <w:szCs w:val="28"/>
        </w:rPr>
      </w:pPr>
      <w:r w:rsidRPr="000838F1">
        <w:rPr>
          <w:rFonts w:cs="BrowalliaUPC"/>
          <w:sz w:val="28"/>
          <w:szCs w:val="28"/>
        </w:rPr>
        <w:t xml:space="preserve">The important aspect is that the plaintiffs in the matter (original and co-plaintiffs) must present a common front and a common interest in the presentation of their claims or reliefs. </w:t>
      </w:r>
      <w:bookmarkEnd w:id="4"/>
      <w:r w:rsidR="00A94CE2" w:rsidRPr="000838F1">
        <w:rPr>
          <w:rFonts w:cs="BrowalliaUPC"/>
          <w:sz w:val="28"/>
          <w:szCs w:val="28"/>
        </w:rPr>
        <w:t xml:space="preserve">See </w:t>
      </w:r>
      <w:r w:rsidR="00A94CE2" w:rsidRPr="000838F1">
        <w:rPr>
          <w:rFonts w:cs="BrowalliaUPC"/>
          <w:color w:val="000000" w:themeColor="text1"/>
          <w:sz w:val="28"/>
          <w:szCs w:val="28"/>
        </w:rPr>
        <w:t>Ogunbule V. Adebanjo</w:t>
      </w:r>
      <w:r w:rsidR="00B914DD">
        <w:rPr>
          <w:rFonts w:cs="BrowalliaUPC"/>
          <w:color w:val="000000" w:themeColor="text1"/>
          <w:sz w:val="28"/>
          <w:szCs w:val="28"/>
        </w:rPr>
        <w:t>.</w:t>
      </w:r>
      <w:r w:rsidR="00836D49" w:rsidRPr="000838F1">
        <w:rPr>
          <w:rFonts w:cs="BrowalliaUPC"/>
          <w:color w:val="000000" w:themeColor="text1"/>
          <w:sz w:val="28"/>
          <w:szCs w:val="28"/>
          <w:vertAlign w:val="superscript"/>
        </w:rPr>
        <w:t>2</w:t>
      </w:r>
      <w:r w:rsidR="00A94CE2" w:rsidRPr="000838F1">
        <w:rPr>
          <w:rFonts w:cs="BrowalliaUPC"/>
          <w:color w:val="000000" w:themeColor="text1"/>
          <w:sz w:val="28"/>
          <w:szCs w:val="28"/>
        </w:rPr>
        <w:t xml:space="preserve"> </w:t>
      </w:r>
      <w:r w:rsidR="00836D49" w:rsidRPr="000838F1">
        <w:rPr>
          <w:rFonts w:cs="BrowalliaUPC"/>
          <w:color w:val="000000" w:themeColor="text1"/>
          <w:sz w:val="28"/>
          <w:szCs w:val="28"/>
        </w:rPr>
        <w:t xml:space="preserve"> </w:t>
      </w:r>
    </w:p>
    <w:bookmarkEnd w:id="1"/>
    <w:p w:rsidR="007C44BF" w:rsidRPr="000838F1" w:rsidRDefault="00D324F2" w:rsidP="007C44BF">
      <w:pPr>
        <w:spacing w:before="100" w:beforeAutospacing="1" w:after="100" w:afterAutospacing="1"/>
        <w:jc w:val="both"/>
        <w:rPr>
          <w:rStyle w:val="apple-style-span"/>
          <w:rFonts w:cs="BrowalliaUPC"/>
          <w:b/>
          <w:color w:val="000000" w:themeColor="text1"/>
          <w:sz w:val="28"/>
          <w:szCs w:val="28"/>
        </w:rPr>
      </w:pPr>
      <w:r w:rsidRPr="000838F1">
        <w:rPr>
          <w:rStyle w:val="apple-style-span"/>
          <w:rFonts w:cs="BrowalliaUPC"/>
          <w:b/>
          <w:color w:val="000000" w:themeColor="text1"/>
          <w:sz w:val="28"/>
          <w:szCs w:val="28"/>
        </w:rPr>
        <w:t>3:05</w:t>
      </w:r>
      <w:r w:rsidRPr="000838F1">
        <w:rPr>
          <w:rStyle w:val="apple-style-span"/>
          <w:rFonts w:cs="BrowalliaUPC"/>
          <w:b/>
          <w:color w:val="000000" w:themeColor="text1"/>
          <w:sz w:val="28"/>
          <w:szCs w:val="28"/>
        </w:rPr>
        <w:tab/>
      </w:r>
      <w:r w:rsidR="00755DBC" w:rsidRPr="000838F1">
        <w:rPr>
          <w:rStyle w:val="apple-style-span"/>
          <w:rFonts w:cs="BrowalliaUPC"/>
          <w:b/>
          <w:color w:val="000000" w:themeColor="text1"/>
          <w:sz w:val="28"/>
          <w:szCs w:val="28"/>
        </w:rPr>
        <w:t>Joinder Of Complaints</w:t>
      </w:r>
    </w:p>
    <w:p w:rsidR="00796521" w:rsidRPr="000838F1" w:rsidRDefault="008A13F1" w:rsidP="007C44BF">
      <w:pPr>
        <w:spacing w:before="100" w:beforeAutospacing="1" w:after="100" w:afterAutospacing="1"/>
        <w:jc w:val="both"/>
        <w:rPr>
          <w:rStyle w:val="apple-style-span"/>
          <w:rFonts w:cs="BrowalliaUPC"/>
          <w:color w:val="000000" w:themeColor="text1"/>
          <w:sz w:val="28"/>
          <w:szCs w:val="28"/>
        </w:rPr>
      </w:pPr>
      <w:r w:rsidRPr="000838F1">
        <w:rPr>
          <w:rStyle w:val="apple-style-span"/>
          <w:rFonts w:cs="BrowalliaUPC"/>
          <w:color w:val="000000" w:themeColor="text1"/>
          <w:sz w:val="28"/>
          <w:szCs w:val="28"/>
        </w:rPr>
        <w:t>Where two or more complaints are made by one or more parties against another party or parties and the complaints refer to the same matter, the court may, where it deems fit hear and determine the complaints in the same proceedings. See section 367 ACJA 2015.</w:t>
      </w:r>
      <w:r w:rsidR="00B968DE" w:rsidRPr="000838F1">
        <w:rPr>
          <w:rStyle w:val="apple-style-span"/>
          <w:rFonts w:cs="BrowalliaUPC"/>
          <w:color w:val="000000" w:themeColor="text1"/>
          <w:sz w:val="28"/>
          <w:szCs w:val="28"/>
        </w:rPr>
        <w:t xml:space="preserve"> A complaint is an allegation made orally or in writing to a court with a view to the court taking action under the law that some person whether known or u</w:t>
      </w:r>
      <w:r w:rsidR="00F82E13" w:rsidRPr="000838F1">
        <w:rPr>
          <w:rStyle w:val="apple-style-span"/>
          <w:rFonts w:cs="BrowalliaUPC"/>
          <w:color w:val="000000" w:themeColor="text1"/>
          <w:sz w:val="28"/>
          <w:szCs w:val="28"/>
        </w:rPr>
        <w:t>nknown has committed an offence</w:t>
      </w:r>
      <w:r w:rsidR="00B968DE" w:rsidRPr="000838F1">
        <w:rPr>
          <w:rStyle w:val="apple-style-span"/>
          <w:rFonts w:cs="BrowalliaUPC"/>
          <w:color w:val="000000" w:themeColor="text1"/>
          <w:sz w:val="28"/>
          <w:szCs w:val="28"/>
        </w:rPr>
        <w:t>.</w:t>
      </w:r>
      <w:r w:rsidR="00701033" w:rsidRPr="000838F1">
        <w:rPr>
          <w:rStyle w:val="apple-style-span"/>
          <w:rFonts w:cs="BrowalliaUPC"/>
          <w:color w:val="000000" w:themeColor="text1"/>
          <w:sz w:val="28"/>
          <w:szCs w:val="28"/>
        </w:rPr>
        <w:t> </w:t>
      </w:r>
      <w:r w:rsidR="00F82E13" w:rsidRPr="000838F1">
        <w:rPr>
          <w:rStyle w:val="apple-style-span"/>
          <w:rFonts w:cs="BrowalliaUPC"/>
          <w:color w:val="000000" w:themeColor="text1"/>
          <w:sz w:val="28"/>
          <w:szCs w:val="28"/>
        </w:rPr>
        <w:t>The offence complained about should</w:t>
      </w:r>
      <w:r w:rsidR="000319AA">
        <w:rPr>
          <w:rStyle w:val="apple-style-span"/>
          <w:rFonts w:cs="BrowalliaUPC"/>
          <w:color w:val="000000" w:themeColor="text1"/>
          <w:sz w:val="28"/>
          <w:szCs w:val="28"/>
        </w:rPr>
        <w:t xml:space="preserve"> be</w:t>
      </w:r>
      <w:r w:rsidR="00F82E13" w:rsidRPr="000838F1">
        <w:rPr>
          <w:rStyle w:val="apple-style-span"/>
          <w:rFonts w:cs="BrowalliaUPC"/>
          <w:color w:val="000000" w:themeColor="text1"/>
          <w:sz w:val="28"/>
          <w:szCs w:val="28"/>
        </w:rPr>
        <w:t xml:space="preserve"> the same offence or of</w:t>
      </w:r>
      <w:r w:rsidR="0056045E" w:rsidRPr="000838F1">
        <w:rPr>
          <w:rStyle w:val="apple-style-span"/>
          <w:rFonts w:cs="BrowalliaUPC"/>
          <w:color w:val="000000" w:themeColor="text1"/>
          <w:sz w:val="28"/>
          <w:szCs w:val="28"/>
        </w:rPr>
        <w:t>f</w:t>
      </w:r>
      <w:r w:rsidR="00F82E13" w:rsidRPr="000838F1">
        <w:rPr>
          <w:rStyle w:val="apple-style-span"/>
          <w:rFonts w:cs="BrowalliaUPC"/>
          <w:color w:val="000000" w:themeColor="text1"/>
          <w:sz w:val="28"/>
          <w:szCs w:val="28"/>
        </w:rPr>
        <w:t xml:space="preserve">ences of similar character. </w:t>
      </w:r>
      <w:r w:rsidR="00701033" w:rsidRPr="000838F1">
        <w:rPr>
          <w:rStyle w:val="apple-style-span"/>
          <w:rFonts w:cs="BrowalliaUPC"/>
          <w:color w:val="000099"/>
          <w:sz w:val="28"/>
          <w:szCs w:val="28"/>
        </w:rPr>
        <w:t xml:space="preserve">   </w:t>
      </w:r>
      <w:bookmarkStart w:id="5" w:name="13751"/>
      <w:r w:rsidR="00D9602E" w:rsidRPr="000838F1">
        <w:rPr>
          <w:rStyle w:val="apple-style-span"/>
          <w:rFonts w:cs="BrowalliaUPC"/>
          <w:color w:val="000099"/>
          <w:sz w:val="28"/>
          <w:szCs w:val="28"/>
        </w:rPr>
        <w:t xml:space="preserve"> </w:t>
      </w:r>
      <w:r w:rsidR="00701033" w:rsidRPr="000838F1">
        <w:rPr>
          <w:rStyle w:val="apple-style-span"/>
          <w:rFonts w:cs="BrowalliaUPC"/>
          <w:color w:val="000099"/>
          <w:sz w:val="28"/>
          <w:szCs w:val="28"/>
          <w:shd w:val="clear" w:color="auto" w:fill="D6D6D6"/>
        </w:rPr>
        <w:t xml:space="preserve"> </w:t>
      </w:r>
      <w:bookmarkStart w:id="6" w:name="47682"/>
      <w:bookmarkEnd w:id="5"/>
    </w:p>
    <w:p w:rsidR="00DC281A" w:rsidRPr="000838F1" w:rsidRDefault="005D154C" w:rsidP="004F1666">
      <w:pPr>
        <w:jc w:val="both"/>
        <w:rPr>
          <w:rFonts w:cs="BrowalliaUPC"/>
          <w:b/>
          <w:color w:val="000000" w:themeColor="text1"/>
          <w:sz w:val="28"/>
          <w:szCs w:val="28"/>
        </w:rPr>
      </w:pPr>
      <w:r w:rsidRPr="000838F1">
        <w:rPr>
          <w:rFonts w:cs="BrowalliaUPC"/>
          <w:b/>
          <w:color w:val="000000" w:themeColor="text1"/>
          <w:sz w:val="28"/>
          <w:szCs w:val="28"/>
        </w:rPr>
        <w:t>3:06</w:t>
      </w:r>
      <w:r w:rsidRPr="000838F1">
        <w:rPr>
          <w:rFonts w:cs="BrowalliaUPC"/>
          <w:b/>
          <w:color w:val="000000" w:themeColor="text1"/>
          <w:sz w:val="28"/>
          <w:szCs w:val="28"/>
        </w:rPr>
        <w:tab/>
      </w:r>
      <w:r w:rsidR="00755DBC" w:rsidRPr="000838F1">
        <w:rPr>
          <w:rFonts w:cs="BrowalliaUPC"/>
          <w:b/>
          <w:color w:val="000000" w:themeColor="text1"/>
          <w:sz w:val="28"/>
          <w:szCs w:val="28"/>
        </w:rPr>
        <w:t xml:space="preserve">Consolidation Of Cases  </w:t>
      </w:r>
    </w:p>
    <w:p w:rsidR="00A77BC8" w:rsidRPr="000838F1" w:rsidRDefault="00B457A8" w:rsidP="004F1666">
      <w:pPr>
        <w:jc w:val="both"/>
        <w:rPr>
          <w:rFonts w:cs="BrowalliaUPC"/>
          <w:color w:val="000000" w:themeColor="text1"/>
          <w:sz w:val="28"/>
          <w:szCs w:val="28"/>
        </w:rPr>
      </w:pPr>
      <w:r>
        <w:rPr>
          <w:rStyle w:val="apple-style-span"/>
          <w:rFonts w:cs="BrowalliaUPC"/>
          <w:color w:val="000000" w:themeColor="text1"/>
          <w:sz w:val="28"/>
          <w:szCs w:val="28"/>
        </w:rPr>
        <w:t>Multiple parties may arise where</w:t>
      </w:r>
      <w:r w:rsidR="00A66424" w:rsidRPr="000838F1">
        <w:rPr>
          <w:rStyle w:val="apple-style-span"/>
          <w:rFonts w:cs="BrowalliaUPC"/>
          <w:color w:val="000000" w:themeColor="text1"/>
          <w:sz w:val="28"/>
          <w:szCs w:val="28"/>
        </w:rPr>
        <w:t xml:space="preserve"> cases are consolidated.</w:t>
      </w:r>
      <w:r w:rsidR="00AD6454" w:rsidRPr="000838F1">
        <w:rPr>
          <w:rStyle w:val="apple-style-span"/>
          <w:rFonts w:cs="BrowalliaUPC"/>
          <w:color w:val="000000" w:themeColor="text1"/>
          <w:sz w:val="28"/>
          <w:szCs w:val="28"/>
        </w:rPr>
        <w:t xml:space="preserve"> </w:t>
      </w:r>
      <w:r w:rsidR="00A66424" w:rsidRPr="000838F1">
        <w:rPr>
          <w:rStyle w:val="apple-style-span"/>
          <w:rFonts w:cs="BrowalliaUPC"/>
          <w:color w:val="000000" w:themeColor="text1"/>
          <w:sz w:val="28"/>
          <w:szCs w:val="28"/>
        </w:rPr>
        <w:t>C</w:t>
      </w:r>
      <w:r w:rsidR="0024349A" w:rsidRPr="000838F1">
        <w:rPr>
          <w:rStyle w:val="apple-style-span"/>
          <w:rFonts w:cs="BrowalliaUPC"/>
          <w:color w:val="000000" w:themeColor="text1"/>
          <w:sz w:val="28"/>
          <w:szCs w:val="28"/>
        </w:rPr>
        <w:t>onsolidation merely unites cases for purposes of the trial. The Suits still retain their identity and still remain different Suits for all intents and purposes except for the purpose of trial</w:t>
      </w:r>
      <w:r w:rsidR="00665CD2" w:rsidRPr="000838F1">
        <w:rPr>
          <w:rStyle w:val="apple-style-span"/>
          <w:rFonts w:cs="BrowalliaUPC"/>
          <w:color w:val="000000" w:themeColor="text1"/>
          <w:sz w:val="28"/>
          <w:szCs w:val="28"/>
        </w:rPr>
        <w:t xml:space="preserve">. </w:t>
      </w:r>
      <w:r w:rsidR="00796521" w:rsidRPr="000838F1">
        <w:rPr>
          <w:rFonts w:cs="BrowalliaUPC"/>
          <w:color w:val="000000" w:themeColor="text1"/>
          <w:sz w:val="28"/>
          <w:szCs w:val="28"/>
        </w:rPr>
        <w:t>The main objective of consolidating actions is to save time and costs. S</w:t>
      </w:r>
      <w:r w:rsidR="00B27A64" w:rsidRPr="000838F1">
        <w:rPr>
          <w:rFonts w:cs="BrowalliaUPC"/>
          <w:color w:val="000000" w:themeColor="text1"/>
          <w:sz w:val="28"/>
          <w:szCs w:val="28"/>
        </w:rPr>
        <w:t xml:space="preserve">ee </w:t>
      </w:r>
      <w:r w:rsidR="00796521" w:rsidRPr="000838F1">
        <w:rPr>
          <w:rFonts w:cs="BrowalliaUPC"/>
          <w:color w:val="000000" w:themeColor="text1"/>
          <w:sz w:val="28"/>
          <w:szCs w:val="28"/>
        </w:rPr>
        <w:t xml:space="preserve"> Diab Nasr v. Complete Home Enterprises (Nig.) Lid.</w:t>
      </w:r>
      <w:r w:rsidR="007622C4" w:rsidRPr="000838F1">
        <w:rPr>
          <w:rFonts w:cs="BrowalliaUPC"/>
          <w:color w:val="000000" w:themeColor="text1"/>
          <w:sz w:val="28"/>
          <w:szCs w:val="28"/>
          <w:vertAlign w:val="superscript"/>
        </w:rPr>
        <w:t>3</w:t>
      </w:r>
      <w:r w:rsidR="00B27A64" w:rsidRPr="000838F1">
        <w:rPr>
          <w:rFonts w:cs="BrowalliaUPC"/>
          <w:color w:val="000000" w:themeColor="text1"/>
          <w:sz w:val="28"/>
          <w:szCs w:val="28"/>
        </w:rPr>
        <w:t xml:space="preserve"> </w:t>
      </w:r>
      <w:r w:rsidR="007622C4" w:rsidRPr="000838F1">
        <w:rPr>
          <w:rFonts w:cs="BrowalliaUPC"/>
          <w:color w:val="000000" w:themeColor="text1"/>
          <w:sz w:val="28"/>
          <w:szCs w:val="28"/>
        </w:rPr>
        <w:t xml:space="preserve"> </w:t>
      </w:r>
      <w:bookmarkEnd w:id="6"/>
      <w:r w:rsidR="00AD6454" w:rsidRPr="000838F1">
        <w:rPr>
          <w:rFonts w:cs="BrowalliaUPC"/>
          <w:color w:val="000000" w:themeColor="text1"/>
          <w:sz w:val="28"/>
          <w:szCs w:val="28"/>
        </w:rPr>
        <w:t>Consolidation of a case or motion should always be prompted by one of the parties and must be accepted by both of them and the court shall only consolidate if the conditions for consolidation are met or satisfied.</w:t>
      </w:r>
    </w:p>
    <w:p w:rsidR="00F97303" w:rsidRPr="000838F1" w:rsidRDefault="005E3C00" w:rsidP="00132F6B">
      <w:pPr>
        <w:jc w:val="both"/>
        <w:rPr>
          <w:rFonts w:cs="BrowalliaUPC"/>
          <w:color w:val="000000" w:themeColor="text1"/>
          <w:sz w:val="28"/>
          <w:szCs w:val="28"/>
        </w:rPr>
      </w:pPr>
      <w:r w:rsidRPr="000838F1">
        <w:rPr>
          <w:rFonts w:cs="BrowalliaUPC"/>
          <w:color w:val="000000" w:themeColor="text1"/>
          <w:sz w:val="28"/>
          <w:szCs w:val="28"/>
        </w:rPr>
        <w:t>T</w:t>
      </w:r>
      <w:r w:rsidR="00A77BC8" w:rsidRPr="000838F1">
        <w:rPr>
          <w:rFonts w:cs="BrowalliaUPC"/>
          <w:color w:val="000000" w:themeColor="text1"/>
          <w:sz w:val="28"/>
          <w:szCs w:val="28"/>
        </w:rPr>
        <w:t>he grant or refusal of an application for consolidation is pur</w:t>
      </w:r>
      <w:r w:rsidR="004D74B9" w:rsidRPr="000838F1">
        <w:rPr>
          <w:rFonts w:cs="BrowalliaUPC"/>
          <w:color w:val="000000" w:themeColor="text1"/>
          <w:sz w:val="28"/>
          <w:szCs w:val="28"/>
        </w:rPr>
        <w:t>ely at the discretion of the court</w:t>
      </w:r>
      <w:r w:rsidR="00A77BC8" w:rsidRPr="000838F1">
        <w:rPr>
          <w:rFonts w:cs="BrowalliaUPC"/>
          <w:color w:val="000000" w:themeColor="text1"/>
          <w:sz w:val="28"/>
          <w:szCs w:val="28"/>
        </w:rPr>
        <w:t>, there are general conditions, in addition to any that may be laid by Rules of Court in a particular situation, that may be satisfied before the exercise of such discretion:</w:t>
      </w:r>
    </w:p>
    <w:p w:rsidR="00D01876" w:rsidRDefault="00D01876" w:rsidP="004F1666">
      <w:pPr>
        <w:tabs>
          <w:tab w:val="left" w:pos="709"/>
        </w:tabs>
        <w:jc w:val="both"/>
        <w:rPr>
          <w:rFonts w:cs="BrowalliaUPC"/>
          <w:b/>
          <w:sz w:val="28"/>
          <w:szCs w:val="28"/>
        </w:rPr>
      </w:pPr>
      <w:bookmarkStart w:id="7" w:name="66093"/>
    </w:p>
    <w:p w:rsidR="001C43A3" w:rsidRPr="000838F1" w:rsidRDefault="00A8093A" w:rsidP="004F1666">
      <w:pPr>
        <w:tabs>
          <w:tab w:val="left" w:pos="709"/>
        </w:tabs>
        <w:jc w:val="both"/>
        <w:rPr>
          <w:rFonts w:cs="BrowalliaUPC"/>
          <w:b/>
          <w:sz w:val="28"/>
          <w:szCs w:val="28"/>
        </w:rPr>
      </w:pPr>
      <w:r w:rsidRPr="000838F1">
        <w:rPr>
          <w:rFonts w:cs="BrowalliaUPC"/>
          <w:b/>
          <w:sz w:val="28"/>
          <w:szCs w:val="28"/>
        </w:rPr>
        <w:t>3:07</w:t>
      </w:r>
      <w:r w:rsidRPr="000838F1">
        <w:rPr>
          <w:rFonts w:cs="BrowalliaUPC"/>
          <w:b/>
          <w:sz w:val="28"/>
          <w:szCs w:val="28"/>
        </w:rPr>
        <w:tab/>
      </w:r>
      <w:r w:rsidR="00755DBC" w:rsidRPr="000838F1">
        <w:rPr>
          <w:rFonts w:cs="BrowalliaUPC"/>
          <w:b/>
          <w:sz w:val="28"/>
          <w:szCs w:val="28"/>
        </w:rPr>
        <w:t>Third Party Proceeding</w:t>
      </w:r>
    </w:p>
    <w:p w:rsidR="00CA0E5D" w:rsidRPr="000838F1" w:rsidRDefault="00F96855" w:rsidP="00E44257">
      <w:pPr>
        <w:jc w:val="both"/>
        <w:rPr>
          <w:rFonts w:cs="BrowalliaUPC"/>
          <w:sz w:val="28"/>
          <w:szCs w:val="28"/>
        </w:rPr>
      </w:pPr>
      <w:r w:rsidRPr="000838F1">
        <w:rPr>
          <w:rStyle w:val="apple-style-span"/>
          <w:rFonts w:cs="BrowalliaUPC"/>
          <w:color w:val="000000" w:themeColor="text1"/>
          <w:sz w:val="28"/>
          <w:szCs w:val="28"/>
        </w:rPr>
        <w:t xml:space="preserve">The third party proceeding increases number of parties in a proceeding. </w:t>
      </w:r>
      <w:r w:rsidR="00396D00" w:rsidRPr="000838F1">
        <w:rPr>
          <w:rStyle w:val="apple-style-span"/>
          <w:rFonts w:cs="BrowalliaUPC"/>
          <w:color w:val="000000" w:themeColor="text1"/>
          <w:sz w:val="28"/>
          <w:szCs w:val="28"/>
        </w:rPr>
        <w:t xml:space="preserve">Where leave is granted to issue and serve notice of a third party proceedings, the third party would not be a Defendant in the main action, but a Defendant to the party at whose instance he is joined as a third party, who is to be bound by the ultimate decision of the Court in the main action. </w:t>
      </w:r>
      <w:r w:rsidR="00CA0E5D" w:rsidRPr="000838F1">
        <w:rPr>
          <w:rStyle w:val="apple-style-span"/>
          <w:rFonts w:cs="BrowalliaUPC"/>
          <w:color w:val="000000" w:themeColor="text1"/>
          <w:sz w:val="28"/>
          <w:szCs w:val="28"/>
        </w:rPr>
        <w:t xml:space="preserve">See </w:t>
      </w:r>
      <w:r w:rsidR="00396D00" w:rsidRPr="000838F1">
        <w:rPr>
          <w:rStyle w:val="apple-style-span"/>
          <w:rFonts w:cs="BrowalliaUPC"/>
          <w:color w:val="000000" w:themeColor="text1"/>
          <w:sz w:val="28"/>
          <w:szCs w:val="28"/>
        </w:rPr>
        <w:t>Peenok Invest. Ltd. v. Hotel P</w:t>
      </w:r>
      <w:r w:rsidR="00AC5802" w:rsidRPr="000838F1">
        <w:rPr>
          <w:rStyle w:val="apple-style-span"/>
          <w:rFonts w:cs="BrowalliaUPC"/>
          <w:color w:val="000000" w:themeColor="text1"/>
          <w:sz w:val="28"/>
          <w:szCs w:val="28"/>
        </w:rPr>
        <w:t>residential Ltd</w:t>
      </w:r>
      <w:r w:rsidR="00364015">
        <w:rPr>
          <w:rStyle w:val="apple-style-span"/>
          <w:rFonts w:cs="BrowalliaUPC"/>
          <w:color w:val="000000" w:themeColor="text1"/>
          <w:sz w:val="28"/>
          <w:szCs w:val="28"/>
        </w:rPr>
        <w:t>.</w:t>
      </w:r>
      <w:r w:rsidR="00BD7F76" w:rsidRPr="000838F1">
        <w:rPr>
          <w:rStyle w:val="apple-style-span"/>
          <w:rFonts w:cs="BrowalliaUPC"/>
          <w:color w:val="000000" w:themeColor="text1"/>
          <w:sz w:val="28"/>
          <w:szCs w:val="28"/>
          <w:vertAlign w:val="superscript"/>
        </w:rPr>
        <w:t>4</w:t>
      </w:r>
      <w:r w:rsidR="00AC5802" w:rsidRPr="000838F1">
        <w:rPr>
          <w:rStyle w:val="apple-style-span"/>
          <w:rFonts w:cs="BrowalliaUPC"/>
          <w:color w:val="000000" w:themeColor="text1"/>
          <w:sz w:val="28"/>
          <w:szCs w:val="28"/>
        </w:rPr>
        <w:t xml:space="preserve"> </w:t>
      </w:r>
      <w:r w:rsidR="00BD7F76" w:rsidRPr="000838F1">
        <w:rPr>
          <w:rStyle w:val="apple-style-span"/>
          <w:rFonts w:cs="BrowalliaUPC"/>
          <w:color w:val="000000" w:themeColor="text1"/>
          <w:sz w:val="28"/>
          <w:szCs w:val="28"/>
        </w:rPr>
        <w:t xml:space="preserve"> </w:t>
      </w:r>
      <w:r w:rsidR="00AC5802" w:rsidRPr="000838F1">
        <w:rPr>
          <w:rFonts w:cs="BrowalliaUPC"/>
          <w:sz w:val="28"/>
          <w:szCs w:val="28"/>
        </w:rPr>
        <w:t>T</w:t>
      </w:r>
      <w:r w:rsidR="00234E9A" w:rsidRPr="000838F1">
        <w:rPr>
          <w:rFonts w:cs="BrowalliaUPC"/>
          <w:sz w:val="28"/>
          <w:szCs w:val="28"/>
        </w:rPr>
        <w:t>he</w:t>
      </w:r>
      <w:r w:rsidR="00CA0E5D" w:rsidRPr="000838F1">
        <w:rPr>
          <w:rFonts w:cs="BrowalliaUPC"/>
          <w:sz w:val="28"/>
          <w:szCs w:val="28"/>
        </w:rPr>
        <w:t xml:space="preserve"> purpose of third party proceeding is</w:t>
      </w:r>
      <w:r w:rsidR="006502C3" w:rsidRPr="000838F1">
        <w:rPr>
          <w:rFonts w:cs="BrowalliaUPC"/>
          <w:sz w:val="28"/>
          <w:szCs w:val="28"/>
        </w:rPr>
        <w:t xml:space="preserve"> (1)</w:t>
      </w:r>
      <w:r w:rsidR="00CA0E5D" w:rsidRPr="000838F1">
        <w:rPr>
          <w:rFonts w:cs="BrowalliaUPC"/>
          <w:sz w:val="28"/>
          <w:szCs w:val="28"/>
        </w:rPr>
        <w:t xml:space="preserve"> </w:t>
      </w:r>
      <w:r w:rsidR="00CC4679" w:rsidRPr="000838F1">
        <w:rPr>
          <w:rFonts w:cs="BrowalliaUPC"/>
          <w:sz w:val="28"/>
          <w:szCs w:val="28"/>
        </w:rPr>
        <w:t>to prevent multiplicity of actions and enable the Court to settle the disputes between all parties, that is plaintiff, defendant and the third party in a single ac</w:t>
      </w:r>
      <w:r w:rsidR="006502C3" w:rsidRPr="000838F1">
        <w:rPr>
          <w:rFonts w:cs="BrowalliaUPC"/>
          <w:sz w:val="28"/>
          <w:szCs w:val="28"/>
        </w:rPr>
        <w:t>tion;  (2)</w:t>
      </w:r>
      <w:r w:rsidR="00CC4679" w:rsidRPr="000838F1">
        <w:rPr>
          <w:rFonts w:cs="BrowalliaUPC"/>
          <w:sz w:val="28"/>
          <w:szCs w:val="28"/>
        </w:rPr>
        <w:t>, to prevent an issue from being tried twice with possibly different result</w:t>
      </w:r>
      <w:r w:rsidR="006502C3" w:rsidRPr="000838F1">
        <w:rPr>
          <w:rFonts w:cs="BrowalliaUPC"/>
          <w:sz w:val="28"/>
          <w:szCs w:val="28"/>
        </w:rPr>
        <w:t xml:space="preserve"> and (3)</w:t>
      </w:r>
      <w:r w:rsidR="00FE6267" w:rsidRPr="000838F1">
        <w:rPr>
          <w:rFonts w:cs="BrowalliaUPC"/>
          <w:sz w:val="28"/>
          <w:szCs w:val="28"/>
        </w:rPr>
        <w:t xml:space="preserve"> </w:t>
      </w:r>
      <w:r w:rsidR="005F5DBA" w:rsidRPr="000838F1">
        <w:rPr>
          <w:rFonts w:cs="BrowalliaUPC"/>
          <w:sz w:val="28"/>
          <w:szCs w:val="28"/>
        </w:rPr>
        <w:t>to get 3rd party bound by the decision between the defendant and the third party decided as soon as possible after the decision between the plaintiff and the defendant, so that the defendant may not be in the</w:t>
      </w:r>
      <w:r w:rsidR="00FE6267" w:rsidRPr="000838F1">
        <w:rPr>
          <w:rFonts w:cs="BrowalliaUPC"/>
          <w:sz w:val="28"/>
          <w:szCs w:val="28"/>
        </w:rPr>
        <w:t xml:space="preserve"> </w:t>
      </w:r>
      <w:r w:rsidR="005F5DBA" w:rsidRPr="000838F1">
        <w:rPr>
          <w:rFonts w:cs="BrowalliaUPC"/>
          <w:sz w:val="28"/>
          <w:szCs w:val="28"/>
        </w:rPr>
        <w:t xml:space="preserve"> position of having to wait a considerable time before he establishes his right of indemnity against the defendant</w:t>
      </w:r>
    </w:p>
    <w:p w:rsidR="00566CE8" w:rsidRDefault="00EA04BD" w:rsidP="00E44257">
      <w:pPr>
        <w:spacing w:before="100" w:beforeAutospacing="1" w:after="100" w:afterAutospacing="1"/>
        <w:jc w:val="both"/>
        <w:rPr>
          <w:rStyle w:val="apple-style-span"/>
          <w:rFonts w:cs="BrowalliaUPC"/>
          <w:color w:val="000000" w:themeColor="text1"/>
          <w:sz w:val="28"/>
          <w:szCs w:val="28"/>
        </w:rPr>
      </w:pPr>
      <w:r w:rsidRPr="000838F1">
        <w:rPr>
          <w:rStyle w:val="apple-style-span"/>
          <w:rFonts w:cs="BrowalliaUPC"/>
          <w:color w:val="000000" w:themeColor="text1"/>
          <w:sz w:val="28"/>
          <w:szCs w:val="28"/>
        </w:rPr>
        <w:t xml:space="preserve">The </w:t>
      </w:r>
      <w:r w:rsidR="00396D00" w:rsidRPr="000838F1">
        <w:rPr>
          <w:rStyle w:val="apple-style-span"/>
          <w:rFonts w:cs="BrowalliaUPC"/>
          <w:color w:val="000000" w:themeColor="text1"/>
          <w:sz w:val="28"/>
          <w:szCs w:val="28"/>
        </w:rPr>
        <w:t xml:space="preserve"> third party proceedings though commenced in a main action, has a life of its own, quite independent of the main action, as an action between the </w:t>
      </w:r>
      <w:r w:rsidR="009C231A" w:rsidRPr="000838F1">
        <w:rPr>
          <w:rStyle w:val="apple-style-span"/>
          <w:rFonts w:cs="BrowalliaUPC"/>
          <w:color w:val="000000" w:themeColor="text1"/>
          <w:sz w:val="28"/>
          <w:szCs w:val="28"/>
        </w:rPr>
        <w:t>d</w:t>
      </w:r>
      <w:r w:rsidR="00396D00" w:rsidRPr="000838F1">
        <w:rPr>
          <w:rStyle w:val="apple-style-span"/>
          <w:rFonts w:cs="BrowalliaUPC"/>
          <w:color w:val="000000" w:themeColor="text1"/>
          <w:sz w:val="28"/>
          <w:szCs w:val="28"/>
        </w:rPr>
        <w:t>efendant and the third party who was joined at his instance, so that even where the main action has been settled, the third party proceedings already begun, can still proceed. See Okafor v. A. C. B. Ltd.</w:t>
      </w:r>
      <w:r w:rsidR="00BD7F76" w:rsidRPr="000838F1">
        <w:rPr>
          <w:rStyle w:val="apple-style-span"/>
          <w:rFonts w:cs="BrowalliaUPC"/>
          <w:color w:val="000000" w:themeColor="text1"/>
          <w:sz w:val="28"/>
          <w:szCs w:val="28"/>
          <w:vertAlign w:val="superscript"/>
        </w:rPr>
        <w:t xml:space="preserve">5 </w:t>
      </w:r>
      <w:r w:rsidR="00396D00" w:rsidRPr="000838F1">
        <w:rPr>
          <w:rStyle w:val="apple-style-span"/>
          <w:rFonts w:cs="BrowalliaUPC"/>
          <w:color w:val="000000" w:themeColor="text1"/>
          <w:sz w:val="28"/>
          <w:szCs w:val="28"/>
        </w:rPr>
        <w:t xml:space="preserve"> </w:t>
      </w:r>
      <w:r w:rsidR="00BD7F76" w:rsidRPr="000838F1">
        <w:rPr>
          <w:rStyle w:val="apple-style-span"/>
          <w:rFonts w:cs="BrowalliaUPC"/>
          <w:color w:val="000000" w:themeColor="text1"/>
          <w:sz w:val="28"/>
          <w:szCs w:val="28"/>
        </w:rPr>
        <w:t xml:space="preserve"> </w:t>
      </w:r>
      <w:bookmarkEnd w:id="7"/>
    </w:p>
    <w:p w:rsidR="00566CE8" w:rsidRDefault="00566CE8" w:rsidP="00E44257">
      <w:pPr>
        <w:spacing w:before="100" w:beforeAutospacing="1" w:after="100" w:afterAutospacing="1"/>
        <w:jc w:val="both"/>
        <w:rPr>
          <w:rStyle w:val="apple-style-span"/>
          <w:rFonts w:cs="BrowalliaUPC"/>
          <w:b/>
          <w:color w:val="000000" w:themeColor="text1"/>
          <w:sz w:val="28"/>
          <w:szCs w:val="28"/>
        </w:rPr>
      </w:pPr>
    </w:p>
    <w:p w:rsidR="00566CE8" w:rsidRDefault="00566CE8" w:rsidP="00E44257">
      <w:pPr>
        <w:spacing w:before="100" w:beforeAutospacing="1" w:after="100" w:afterAutospacing="1"/>
        <w:jc w:val="both"/>
        <w:rPr>
          <w:rStyle w:val="apple-style-span"/>
          <w:rFonts w:cs="BrowalliaUPC"/>
          <w:b/>
          <w:color w:val="000000" w:themeColor="text1"/>
          <w:sz w:val="28"/>
          <w:szCs w:val="28"/>
        </w:rPr>
      </w:pPr>
    </w:p>
    <w:p w:rsidR="00E7508A" w:rsidRPr="000838F1" w:rsidRDefault="00A8093A" w:rsidP="00E44257">
      <w:pPr>
        <w:spacing w:before="100" w:beforeAutospacing="1" w:after="100" w:afterAutospacing="1"/>
        <w:jc w:val="both"/>
        <w:rPr>
          <w:rFonts w:cs="BrowalliaUPC"/>
          <w:color w:val="000000" w:themeColor="text1"/>
          <w:sz w:val="28"/>
          <w:szCs w:val="28"/>
        </w:rPr>
      </w:pPr>
      <w:r w:rsidRPr="000838F1">
        <w:rPr>
          <w:rStyle w:val="apple-style-span"/>
          <w:rFonts w:cs="BrowalliaUPC"/>
          <w:b/>
          <w:color w:val="000000" w:themeColor="text1"/>
          <w:sz w:val="28"/>
          <w:szCs w:val="28"/>
        </w:rPr>
        <w:t>3:08</w:t>
      </w:r>
      <w:r w:rsidRPr="000838F1">
        <w:rPr>
          <w:rStyle w:val="apple-style-span"/>
          <w:rFonts w:cs="BrowalliaUPC"/>
          <w:b/>
          <w:color w:val="000000" w:themeColor="text1"/>
          <w:sz w:val="28"/>
          <w:szCs w:val="28"/>
        </w:rPr>
        <w:tab/>
      </w:r>
      <w:r w:rsidR="00755DBC" w:rsidRPr="000838F1">
        <w:rPr>
          <w:rStyle w:val="apple-style-span"/>
          <w:rFonts w:cs="BrowalliaUPC"/>
          <w:b/>
          <w:color w:val="000000" w:themeColor="text1"/>
          <w:sz w:val="28"/>
          <w:szCs w:val="28"/>
        </w:rPr>
        <w:t>Conspiracy</w:t>
      </w:r>
      <w:r w:rsidR="00755DBC" w:rsidRPr="000838F1">
        <w:rPr>
          <w:rFonts w:eastAsia="Times New Roman" w:cs="BrowalliaUPC"/>
          <w:b/>
          <w:color w:val="000000" w:themeColor="text1"/>
          <w:sz w:val="28"/>
          <w:szCs w:val="28"/>
          <w:lang w:eastAsia="en-GB"/>
        </w:rPr>
        <w:br/>
      </w:r>
      <w:r w:rsidR="008960A0" w:rsidRPr="000838F1">
        <w:rPr>
          <w:rFonts w:cs="BrowalliaUPC"/>
          <w:sz w:val="28"/>
          <w:szCs w:val="28"/>
        </w:rPr>
        <w:t>The trial of an offenc</w:t>
      </w:r>
      <w:r w:rsidR="006C0163">
        <w:rPr>
          <w:rFonts w:cs="BrowalliaUPC"/>
          <w:sz w:val="28"/>
          <w:szCs w:val="28"/>
        </w:rPr>
        <w:t>e of conspiracy</w:t>
      </w:r>
      <w:r w:rsidR="008960A0" w:rsidRPr="000838F1">
        <w:rPr>
          <w:rFonts w:cs="BrowalliaUPC"/>
          <w:sz w:val="28"/>
          <w:szCs w:val="28"/>
        </w:rPr>
        <w:t xml:space="preserve"> involve</w:t>
      </w:r>
      <w:r w:rsidR="00476A97" w:rsidRPr="000838F1">
        <w:rPr>
          <w:rFonts w:cs="BrowalliaUPC"/>
          <w:sz w:val="28"/>
          <w:szCs w:val="28"/>
        </w:rPr>
        <w:t>s</w:t>
      </w:r>
      <w:r w:rsidR="008960A0" w:rsidRPr="000838F1">
        <w:rPr>
          <w:rFonts w:cs="BrowalliaUPC"/>
          <w:sz w:val="28"/>
          <w:szCs w:val="28"/>
        </w:rPr>
        <w:t xml:space="preserve"> multiple defend</w:t>
      </w:r>
      <w:r w:rsidR="007D23A3" w:rsidRPr="000838F1">
        <w:rPr>
          <w:rFonts w:cs="BrowalliaUPC"/>
          <w:sz w:val="28"/>
          <w:szCs w:val="28"/>
        </w:rPr>
        <w:t>ants in a particular pr</w:t>
      </w:r>
      <w:r w:rsidR="00630E2D" w:rsidRPr="000838F1">
        <w:rPr>
          <w:rFonts w:cs="BrowalliaUPC"/>
          <w:sz w:val="28"/>
          <w:szCs w:val="28"/>
        </w:rPr>
        <w:t>oceeding as the offence is committed by</w:t>
      </w:r>
      <w:r w:rsidR="007D23A3" w:rsidRPr="000838F1">
        <w:rPr>
          <w:rFonts w:cs="BrowalliaUPC"/>
          <w:sz w:val="28"/>
          <w:szCs w:val="28"/>
        </w:rPr>
        <w:t xml:space="preserve"> more persons than one. </w:t>
      </w:r>
      <w:r w:rsidR="008960A0" w:rsidRPr="000838F1">
        <w:rPr>
          <w:rFonts w:cs="BrowalliaUPC"/>
          <w:sz w:val="28"/>
          <w:szCs w:val="28"/>
        </w:rPr>
        <w:t xml:space="preserve"> Conspiracy as an offence is the agreement by two or more persons to do or cause to be done an illegal act or legal act by illegal means. The actual agreement alone constitutes the offence and it is not necessary to prove that the act has in fact been committed. Because of the nature of the offence of conspiracy, it is rarely or seldom proved by direct evidence but by circumstantial evidence and infe</w:t>
      </w:r>
      <w:r w:rsidR="006975D9" w:rsidRPr="000838F1">
        <w:rPr>
          <w:rFonts w:cs="BrowalliaUPC"/>
          <w:sz w:val="28"/>
          <w:szCs w:val="28"/>
        </w:rPr>
        <w:t>rence from certain proved acts.</w:t>
      </w:r>
      <w:r w:rsidR="00F232D7" w:rsidRPr="000838F1">
        <w:rPr>
          <w:rFonts w:cs="BrowalliaUPC"/>
          <w:color w:val="000000" w:themeColor="text1"/>
          <w:sz w:val="28"/>
          <w:szCs w:val="28"/>
        </w:rPr>
        <w:t xml:space="preserve"> </w:t>
      </w:r>
    </w:p>
    <w:p w:rsidR="00F56F7E" w:rsidRPr="000838F1" w:rsidRDefault="00D431C9" w:rsidP="006E783C">
      <w:pPr>
        <w:spacing w:before="100" w:beforeAutospacing="1" w:after="100" w:afterAutospacing="1"/>
        <w:rPr>
          <w:rFonts w:cs="BrowalliaUPC"/>
          <w:sz w:val="28"/>
          <w:szCs w:val="28"/>
        </w:rPr>
      </w:pPr>
      <w:hyperlink r:id="rId7" w:history="1">
        <w:r w:rsidR="00D908C3" w:rsidRPr="000838F1">
          <w:rPr>
            <w:rStyle w:val="Hyperlink"/>
            <w:rFonts w:cs="BrowalliaUPC"/>
            <w:color w:val="000000" w:themeColor="text1"/>
            <w:sz w:val="28"/>
            <w:szCs w:val="28"/>
            <w:u w:val="none"/>
          </w:rPr>
          <w:t xml:space="preserve">The </w:t>
        </w:r>
        <w:r w:rsidR="00F74F85" w:rsidRPr="000838F1">
          <w:rPr>
            <w:rStyle w:val="Hyperlink"/>
            <w:rFonts w:cs="BrowalliaUPC"/>
            <w:color w:val="000000" w:themeColor="text1"/>
            <w:sz w:val="28"/>
            <w:szCs w:val="28"/>
            <w:u w:val="none"/>
          </w:rPr>
          <w:t xml:space="preserve">failure to prove a substantive offence does not make conviction for conspiracy inappropriate, as it is </w:t>
        </w:r>
        <w:r w:rsidR="001C4891">
          <w:rPr>
            <w:rStyle w:val="Hyperlink"/>
            <w:rFonts w:cs="BrowalliaUPC"/>
            <w:color w:val="000000" w:themeColor="text1"/>
            <w:sz w:val="28"/>
            <w:szCs w:val="28"/>
            <w:u w:val="none"/>
          </w:rPr>
          <w:t>a separate and distinct offence</w:t>
        </w:r>
        <w:r w:rsidR="00F74F85" w:rsidRPr="000838F1">
          <w:rPr>
            <w:rStyle w:val="Hyperlink"/>
            <w:rFonts w:cs="BrowalliaUPC"/>
            <w:color w:val="000000" w:themeColor="text1"/>
            <w:sz w:val="28"/>
            <w:szCs w:val="28"/>
            <w:u w:val="none"/>
          </w:rPr>
          <w:t xml:space="preserve"> in itself, independent of the actual offence conspired to commit.</w:t>
        </w:r>
        <w:r w:rsidR="006E783C">
          <w:rPr>
            <w:rStyle w:val="Hyperlink"/>
            <w:rFonts w:cs="BrowalliaUPC"/>
            <w:color w:val="000000" w:themeColor="text1"/>
            <w:sz w:val="28"/>
            <w:szCs w:val="28"/>
            <w:u w:val="none"/>
          </w:rPr>
          <w:t xml:space="preserve"> See: Segun Balogun V. Attorney General </w:t>
        </w:r>
        <w:r w:rsidR="00F74F85" w:rsidRPr="000838F1">
          <w:rPr>
            <w:rStyle w:val="Hyperlink"/>
            <w:rFonts w:cs="BrowalliaUPC"/>
            <w:color w:val="000000" w:themeColor="text1"/>
            <w:sz w:val="28"/>
            <w:szCs w:val="28"/>
            <w:u w:val="none"/>
          </w:rPr>
          <w:t>of Ogun State</w:t>
        </w:r>
        <w:r w:rsidR="00BA34D7">
          <w:rPr>
            <w:rStyle w:val="Hyperlink"/>
            <w:rFonts w:cs="BrowalliaUPC"/>
            <w:color w:val="000000" w:themeColor="text1"/>
            <w:sz w:val="28"/>
            <w:szCs w:val="28"/>
            <w:u w:val="none"/>
          </w:rPr>
          <w:t>.</w:t>
        </w:r>
        <w:r w:rsidR="00A16203" w:rsidRPr="000838F1">
          <w:rPr>
            <w:rStyle w:val="Hyperlink"/>
            <w:rFonts w:cs="BrowalliaUPC"/>
            <w:color w:val="000000" w:themeColor="text1"/>
            <w:sz w:val="28"/>
            <w:szCs w:val="28"/>
            <w:u w:val="none"/>
            <w:vertAlign w:val="superscript"/>
          </w:rPr>
          <w:t>6</w:t>
        </w:r>
        <w:r w:rsidR="00F232D7" w:rsidRPr="000838F1">
          <w:rPr>
            <w:rStyle w:val="Hyperlink"/>
            <w:rFonts w:cs="BrowalliaUPC"/>
            <w:color w:val="000000" w:themeColor="text1"/>
            <w:sz w:val="28"/>
            <w:szCs w:val="28"/>
            <w:u w:val="none"/>
          </w:rPr>
          <w:t xml:space="preserve">  </w:t>
        </w:r>
        <w:r w:rsidR="00F74F85" w:rsidRPr="000838F1">
          <w:rPr>
            <w:rStyle w:val="Hyperlink"/>
            <w:rFonts w:cs="BrowalliaUPC"/>
            <w:color w:val="000000" w:themeColor="text1"/>
            <w:sz w:val="28"/>
            <w:szCs w:val="28"/>
            <w:u w:val="none"/>
          </w:rPr>
          <w:t> </w:t>
        </w:r>
      </w:hyperlink>
      <w:r w:rsidR="00F74F85" w:rsidRPr="000838F1">
        <w:rPr>
          <w:rFonts w:eastAsia="Times New Roman" w:cs="BrowalliaUPC"/>
          <w:color w:val="000099"/>
          <w:sz w:val="28"/>
          <w:szCs w:val="28"/>
          <w:lang w:eastAsia="en-GB"/>
        </w:rPr>
        <w:br/>
      </w:r>
      <w:r w:rsidR="00997E5A" w:rsidRPr="000838F1">
        <w:rPr>
          <w:rFonts w:eastAsia="Times New Roman" w:cs="BrowalliaUPC"/>
          <w:color w:val="000099"/>
          <w:sz w:val="28"/>
          <w:szCs w:val="28"/>
          <w:lang w:eastAsia="en-GB"/>
        </w:rPr>
        <w:t xml:space="preserve"> </w:t>
      </w:r>
      <w:r w:rsidR="00EB4DF0" w:rsidRPr="000838F1">
        <w:rPr>
          <w:rFonts w:cs="BrowalliaUPC"/>
          <w:sz w:val="28"/>
          <w:szCs w:val="28"/>
        </w:rPr>
        <w:t>A person may be charged alone for the offence of conspiracy with others at large. His conviction in such a circumstance would depend on the evidence available. See Ogugu v. State</w:t>
      </w:r>
      <w:r w:rsidR="001149A5">
        <w:rPr>
          <w:rFonts w:cs="BrowalliaUPC"/>
          <w:sz w:val="28"/>
          <w:szCs w:val="28"/>
        </w:rPr>
        <w:t>.</w:t>
      </w:r>
      <w:r w:rsidR="00A16203" w:rsidRPr="000838F1">
        <w:rPr>
          <w:rFonts w:cs="BrowalliaUPC"/>
          <w:sz w:val="28"/>
          <w:szCs w:val="28"/>
          <w:vertAlign w:val="superscript"/>
        </w:rPr>
        <w:t>7</w:t>
      </w:r>
      <w:r w:rsidR="00EB4DF0" w:rsidRPr="000838F1">
        <w:rPr>
          <w:rFonts w:cs="BrowalliaUPC"/>
          <w:sz w:val="28"/>
          <w:szCs w:val="28"/>
        </w:rPr>
        <w:t> </w:t>
      </w:r>
      <w:r w:rsidR="00A16203" w:rsidRPr="000838F1">
        <w:rPr>
          <w:rFonts w:cs="BrowalliaUPC"/>
          <w:sz w:val="28"/>
          <w:szCs w:val="28"/>
        </w:rPr>
        <w:t xml:space="preserve"> </w:t>
      </w:r>
    </w:p>
    <w:p w:rsidR="00E26BF4" w:rsidRDefault="00261A5D" w:rsidP="00E26BF4">
      <w:pPr>
        <w:pStyle w:val="NormalWeb"/>
        <w:spacing w:line="276" w:lineRule="auto"/>
        <w:jc w:val="both"/>
        <w:rPr>
          <w:rStyle w:val="Emphasis"/>
          <w:rFonts w:asciiTheme="minorHAnsi" w:hAnsiTheme="minorHAnsi" w:cs="BrowalliaUPC"/>
          <w:b/>
          <w:i w:val="0"/>
          <w:color w:val="000000" w:themeColor="text1"/>
          <w:sz w:val="28"/>
          <w:szCs w:val="28"/>
        </w:rPr>
      </w:pPr>
      <w:bookmarkStart w:id="8" w:name="21071"/>
      <w:r w:rsidRPr="000838F1">
        <w:rPr>
          <w:rStyle w:val="Emphasis"/>
          <w:rFonts w:asciiTheme="minorHAnsi" w:hAnsiTheme="minorHAnsi" w:cs="BrowalliaUPC"/>
          <w:b/>
          <w:i w:val="0"/>
          <w:color w:val="000000" w:themeColor="text1"/>
          <w:sz w:val="28"/>
          <w:szCs w:val="28"/>
        </w:rPr>
        <w:t>3:09</w:t>
      </w:r>
      <w:r w:rsidRPr="000838F1">
        <w:rPr>
          <w:rStyle w:val="Emphasis"/>
          <w:rFonts w:asciiTheme="minorHAnsi" w:hAnsiTheme="minorHAnsi" w:cs="BrowalliaUPC"/>
          <w:b/>
          <w:i w:val="0"/>
          <w:color w:val="000000" w:themeColor="text1"/>
          <w:sz w:val="28"/>
          <w:szCs w:val="28"/>
        </w:rPr>
        <w:tab/>
      </w:r>
      <w:r w:rsidR="00755DBC" w:rsidRPr="000838F1">
        <w:rPr>
          <w:rStyle w:val="Emphasis"/>
          <w:rFonts w:asciiTheme="minorHAnsi" w:hAnsiTheme="minorHAnsi" w:cs="BrowalliaUPC"/>
          <w:b/>
          <w:i w:val="0"/>
          <w:color w:val="000000" w:themeColor="text1"/>
          <w:sz w:val="28"/>
          <w:szCs w:val="28"/>
        </w:rPr>
        <w:t>Offence Of Joint Act/ Common Intention</w:t>
      </w:r>
    </w:p>
    <w:p w:rsidR="00F16232" w:rsidRDefault="001B186C" w:rsidP="00E26BF4">
      <w:pPr>
        <w:pStyle w:val="NormalWeb"/>
        <w:spacing w:line="276" w:lineRule="auto"/>
        <w:jc w:val="both"/>
        <w:rPr>
          <w:rStyle w:val="apple-style-span"/>
          <w:rFonts w:asciiTheme="minorHAnsi" w:hAnsiTheme="minorHAnsi" w:cs="BrowalliaUPC"/>
          <w:i/>
          <w:color w:val="000000" w:themeColor="text1"/>
          <w:sz w:val="28"/>
          <w:szCs w:val="28"/>
        </w:rPr>
      </w:pPr>
      <w:r w:rsidRPr="000838F1">
        <w:rPr>
          <w:rStyle w:val="Emphasis"/>
          <w:rFonts w:asciiTheme="minorHAnsi" w:hAnsiTheme="minorHAnsi" w:cs="BrowalliaUPC"/>
          <w:i w:val="0"/>
          <w:color w:val="000000" w:themeColor="text1"/>
          <w:sz w:val="28"/>
          <w:szCs w:val="28"/>
        </w:rPr>
        <w:t xml:space="preserve">Where more than one </w:t>
      </w:r>
      <w:r w:rsidR="005572DD" w:rsidRPr="000838F1">
        <w:rPr>
          <w:rStyle w:val="Emphasis"/>
          <w:rFonts w:asciiTheme="minorHAnsi" w:hAnsiTheme="minorHAnsi" w:cs="BrowalliaUPC"/>
          <w:i w:val="0"/>
          <w:color w:val="000000" w:themeColor="text1"/>
          <w:sz w:val="28"/>
          <w:szCs w:val="28"/>
        </w:rPr>
        <w:t>person</w:t>
      </w:r>
      <w:r w:rsidR="008F570E" w:rsidRPr="000838F1">
        <w:rPr>
          <w:rStyle w:val="Emphasis"/>
          <w:rFonts w:asciiTheme="minorHAnsi" w:hAnsiTheme="minorHAnsi" w:cs="BrowalliaUPC"/>
          <w:i w:val="0"/>
          <w:color w:val="000000" w:themeColor="text1"/>
          <w:sz w:val="28"/>
          <w:szCs w:val="28"/>
        </w:rPr>
        <w:t xml:space="preserve"> is</w:t>
      </w:r>
      <w:r w:rsidRPr="000838F1">
        <w:rPr>
          <w:rStyle w:val="Emphasis"/>
          <w:rFonts w:asciiTheme="minorHAnsi" w:hAnsiTheme="minorHAnsi" w:cs="BrowalliaUPC"/>
          <w:i w:val="0"/>
          <w:color w:val="000000" w:themeColor="text1"/>
          <w:sz w:val="28"/>
          <w:szCs w:val="28"/>
        </w:rPr>
        <w:t xml:space="preserve"> accused of a joint commission of a crime, it is enough that they all participated in the crime. What each of the</w:t>
      </w:r>
      <w:r w:rsidR="00C3301F" w:rsidRPr="000838F1">
        <w:rPr>
          <w:rFonts w:asciiTheme="minorHAnsi" w:hAnsiTheme="minorHAnsi" w:cs="BrowalliaUPC"/>
          <w:i/>
          <w:color w:val="000000" w:themeColor="text1"/>
          <w:sz w:val="28"/>
          <w:szCs w:val="28"/>
        </w:rPr>
        <w:t xml:space="preserve"> </w:t>
      </w:r>
      <w:r w:rsidRPr="000838F1">
        <w:rPr>
          <w:rStyle w:val="Emphasis"/>
          <w:rFonts w:asciiTheme="minorHAnsi" w:hAnsiTheme="minorHAnsi" w:cs="BrowalliaUPC"/>
          <w:i w:val="0"/>
          <w:color w:val="000000" w:themeColor="text1"/>
          <w:sz w:val="28"/>
          <w:szCs w:val="28"/>
        </w:rPr>
        <w:t>participants did in furtherance of the commission of the crime is immaterial. The mere fact that (there exists) the common intention manifesting in the execution of the common object is enough to render each of the accused person in the group guilty of the offence. See</w:t>
      </w:r>
      <w:r w:rsidRPr="000838F1">
        <w:rPr>
          <w:rStyle w:val="apple-converted-space"/>
          <w:rFonts w:asciiTheme="minorHAnsi" w:hAnsiTheme="minorHAnsi" w:cs="BrowalliaUPC"/>
          <w:i/>
          <w:iCs/>
          <w:color w:val="000000" w:themeColor="text1"/>
          <w:sz w:val="28"/>
          <w:szCs w:val="28"/>
        </w:rPr>
        <w:t> </w:t>
      </w:r>
      <w:r w:rsidR="00B247BD" w:rsidRPr="000838F1">
        <w:rPr>
          <w:rStyle w:val="Strong"/>
          <w:rFonts w:asciiTheme="minorHAnsi" w:hAnsiTheme="minorHAnsi" w:cs="BrowalliaUPC"/>
          <w:b w:val="0"/>
          <w:iCs/>
          <w:color w:val="000000" w:themeColor="text1"/>
          <w:sz w:val="28"/>
          <w:szCs w:val="28"/>
        </w:rPr>
        <w:t>Nwankwoala V. State</w:t>
      </w:r>
      <w:r w:rsidR="00620638">
        <w:rPr>
          <w:rStyle w:val="Strong"/>
          <w:rFonts w:asciiTheme="minorHAnsi" w:hAnsiTheme="minorHAnsi" w:cs="BrowalliaUPC"/>
          <w:b w:val="0"/>
          <w:iCs/>
          <w:color w:val="000000" w:themeColor="text1"/>
          <w:sz w:val="28"/>
          <w:szCs w:val="28"/>
        </w:rPr>
        <w:t>.</w:t>
      </w:r>
      <w:r w:rsidR="00B247BD" w:rsidRPr="000838F1">
        <w:rPr>
          <w:rStyle w:val="Strong"/>
          <w:rFonts w:asciiTheme="minorHAnsi" w:hAnsiTheme="minorHAnsi" w:cs="BrowalliaUPC"/>
          <w:b w:val="0"/>
          <w:iCs/>
          <w:color w:val="000000" w:themeColor="text1"/>
          <w:sz w:val="28"/>
          <w:szCs w:val="28"/>
          <w:vertAlign w:val="superscript"/>
        </w:rPr>
        <w:t>8</w:t>
      </w:r>
      <w:r w:rsidR="00447C8E" w:rsidRPr="000838F1">
        <w:rPr>
          <w:rStyle w:val="apple-style-span"/>
          <w:rFonts w:asciiTheme="minorHAnsi" w:hAnsiTheme="minorHAnsi" w:cs="BrowalliaUPC"/>
          <w:i/>
          <w:color w:val="000000" w:themeColor="text1"/>
          <w:sz w:val="28"/>
          <w:szCs w:val="28"/>
        </w:rPr>
        <w:t xml:space="preserve"> </w:t>
      </w:r>
    </w:p>
    <w:p w:rsidR="00C63F31" w:rsidRPr="000838F1" w:rsidRDefault="00447C8E" w:rsidP="00E26BF4">
      <w:pPr>
        <w:pStyle w:val="NormalWeb"/>
        <w:spacing w:line="276" w:lineRule="auto"/>
        <w:jc w:val="both"/>
        <w:rPr>
          <w:rFonts w:asciiTheme="minorHAnsi" w:hAnsiTheme="minorHAnsi" w:cs="BrowalliaUPC"/>
          <w:b/>
          <w:iCs/>
          <w:color w:val="000000" w:themeColor="text1"/>
          <w:sz w:val="28"/>
          <w:szCs w:val="28"/>
        </w:rPr>
      </w:pPr>
      <w:r w:rsidRPr="000838F1">
        <w:rPr>
          <w:rStyle w:val="apple-style-span"/>
          <w:rFonts w:asciiTheme="minorHAnsi" w:hAnsiTheme="minorHAnsi" w:cs="BrowalliaUPC"/>
          <w:color w:val="000000" w:themeColor="text1"/>
          <w:sz w:val="28"/>
          <w:szCs w:val="28"/>
        </w:rPr>
        <w:t>But where each accused having a different intention or knowledge, each is liable according to his own intention or knowledge and not further.</w:t>
      </w:r>
      <w:r w:rsidRPr="000838F1">
        <w:rPr>
          <w:rStyle w:val="Strong"/>
          <w:rFonts w:asciiTheme="minorHAnsi" w:hAnsiTheme="minorHAnsi" w:cs="BrowalliaUPC"/>
          <w:i/>
          <w:iCs/>
          <w:color w:val="000000" w:themeColor="text1"/>
          <w:sz w:val="28"/>
          <w:szCs w:val="28"/>
        </w:rPr>
        <w:t xml:space="preserve"> </w:t>
      </w:r>
      <w:r w:rsidR="00C36B3A" w:rsidRPr="000838F1">
        <w:rPr>
          <w:rStyle w:val="apple-style-span"/>
          <w:rFonts w:asciiTheme="minorHAnsi" w:hAnsiTheme="minorHAnsi" w:cs="BrowalliaUPC"/>
          <w:color w:val="000000" w:themeColor="text1"/>
          <w:sz w:val="28"/>
          <w:szCs w:val="28"/>
        </w:rPr>
        <w:t xml:space="preserve">The measure of liability is the extent of intention or knowledge of each accused. </w:t>
      </w:r>
      <w:bookmarkStart w:id="9" w:name="1434"/>
      <w:r w:rsidRPr="000838F1">
        <w:rPr>
          <w:rFonts w:asciiTheme="minorHAnsi" w:hAnsiTheme="minorHAnsi" w:cs="BrowalliaUPC"/>
          <w:sz w:val="28"/>
          <w:szCs w:val="28"/>
        </w:rPr>
        <w:t>T</w:t>
      </w:r>
      <w:r w:rsidR="002F6C87" w:rsidRPr="000838F1">
        <w:rPr>
          <w:rFonts w:asciiTheme="minorHAnsi" w:hAnsiTheme="minorHAnsi" w:cs="BrowalliaUPC"/>
          <w:sz w:val="28"/>
          <w:szCs w:val="28"/>
        </w:rPr>
        <w:t xml:space="preserve">he court should consider the evidence against each of the accused persons separately </w:t>
      </w:r>
      <w:r w:rsidR="00C63F31" w:rsidRPr="000838F1">
        <w:rPr>
          <w:rFonts w:asciiTheme="minorHAnsi" w:hAnsiTheme="minorHAnsi" w:cs="BrowalliaUPC"/>
          <w:sz w:val="28"/>
          <w:szCs w:val="28"/>
        </w:rPr>
        <w:t>.See</w:t>
      </w:r>
      <w:r w:rsidR="00C63F31" w:rsidRPr="000838F1">
        <w:rPr>
          <w:rFonts w:asciiTheme="minorHAnsi" w:hAnsiTheme="minorHAnsi" w:cs="BrowalliaUPC"/>
          <w:color w:val="000099"/>
          <w:sz w:val="28"/>
          <w:szCs w:val="28"/>
        </w:rPr>
        <w:t xml:space="preserve"> </w:t>
      </w:r>
      <w:r w:rsidR="00C63F31" w:rsidRPr="000838F1">
        <w:rPr>
          <w:rFonts w:asciiTheme="minorHAnsi" w:hAnsiTheme="minorHAnsi" w:cs="BrowalliaUPC"/>
          <w:color w:val="000000" w:themeColor="text1"/>
          <w:sz w:val="28"/>
          <w:szCs w:val="28"/>
        </w:rPr>
        <w:t>Ahmed v. State</w:t>
      </w:r>
      <w:r w:rsidR="000A60B7">
        <w:rPr>
          <w:rFonts w:asciiTheme="minorHAnsi" w:hAnsiTheme="minorHAnsi" w:cs="BrowalliaUPC"/>
          <w:color w:val="000000" w:themeColor="text1"/>
          <w:sz w:val="28"/>
          <w:szCs w:val="28"/>
        </w:rPr>
        <w:t>.</w:t>
      </w:r>
      <w:r w:rsidR="00983C99" w:rsidRPr="000838F1">
        <w:rPr>
          <w:rFonts w:asciiTheme="minorHAnsi" w:hAnsiTheme="minorHAnsi" w:cs="BrowalliaUPC"/>
          <w:color w:val="000000" w:themeColor="text1"/>
          <w:sz w:val="28"/>
          <w:szCs w:val="28"/>
          <w:vertAlign w:val="superscript"/>
        </w:rPr>
        <w:t>9</w:t>
      </w:r>
      <w:r w:rsidR="00C63F31" w:rsidRPr="000838F1">
        <w:rPr>
          <w:rFonts w:asciiTheme="minorHAnsi" w:hAnsiTheme="minorHAnsi" w:cs="BrowalliaUPC"/>
          <w:color w:val="000000" w:themeColor="text1"/>
          <w:sz w:val="28"/>
          <w:szCs w:val="28"/>
        </w:rPr>
        <w:t xml:space="preserve"> </w:t>
      </w:r>
      <w:r w:rsidR="00983C99" w:rsidRPr="000838F1">
        <w:rPr>
          <w:rFonts w:asciiTheme="minorHAnsi" w:hAnsiTheme="minorHAnsi" w:cs="BrowalliaUPC"/>
          <w:color w:val="000000" w:themeColor="text1"/>
          <w:sz w:val="28"/>
          <w:szCs w:val="28"/>
        </w:rPr>
        <w:t xml:space="preserve"> </w:t>
      </w:r>
      <w:bookmarkEnd w:id="9"/>
    </w:p>
    <w:p w:rsidR="0092246B" w:rsidRPr="000838F1" w:rsidRDefault="00AC326C" w:rsidP="00E24B40">
      <w:pPr>
        <w:pStyle w:val="NormalWeb"/>
        <w:spacing w:line="276" w:lineRule="auto"/>
        <w:jc w:val="both"/>
        <w:rPr>
          <w:rFonts w:asciiTheme="minorHAnsi" w:hAnsiTheme="minorHAnsi" w:cs="BrowalliaUPC"/>
          <w:b/>
          <w:sz w:val="28"/>
          <w:szCs w:val="28"/>
        </w:rPr>
      </w:pPr>
      <w:r w:rsidRPr="000838F1">
        <w:rPr>
          <w:rFonts w:asciiTheme="minorHAnsi" w:hAnsiTheme="minorHAnsi" w:cs="BrowalliaUPC"/>
          <w:b/>
          <w:sz w:val="28"/>
          <w:szCs w:val="28"/>
        </w:rPr>
        <w:t>3:10</w:t>
      </w:r>
      <w:r w:rsidRPr="000838F1">
        <w:rPr>
          <w:rFonts w:asciiTheme="minorHAnsi" w:hAnsiTheme="minorHAnsi" w:cs="BrowalliaUPC"/>
          <w:b/>
          <w:sz w:val="28"/>
          <w:szCs w:val="28"/>
        </w:rPr>
        <w:tab/>
      </w:r>
      <w:r w:rsidR="00755DBC" w:rsidRPr="000838F1">
        <w:rPr>
          <w:rFonts w:asciiTheme="minorHAnsi" w:hAnsiTheme="minorHAnsi" w:cs="BrowalliaUPC"/>
          <w:b/>
          <w:sz w:val="28"/>
          <w:szCs w:val="28"/>
        </w:rPr>
        <w:t>Offence Of Tortfeasors</w:t>
      </w:r>
    </w:p>
    <w:p w:rsidR="002E7648" w:rsidRPr="000838F1" w:rsidRDefault="0092246B" w:rsidP="005376E0">
      <w:pPr>
        <w:pStyle w:val="NormalWeb"/>
        <w:tabs>
          <w:tab w:val="left" w:pos="142"/>
        </w:tabs>
        <w:spacing w:line="276" w:lineRule="auto"/>
        <w:rPr>
          <w:rFonts w:asciiTheme="minorHAnsi" w:hAnsiTheme="minorHAnsi" w:cs="BrowalliaUPC"/>
          <w:color w:val="000000" w:themeColor="text1"/>
          <w:sz w:val="28"/>
          <w:szCs w:val="28"/>
        </w:rPr>
      </w:pPr>
      <w:r w:rsidRPr="000838F1">
        <w:rPr>
          <w:rFonts w:asciiTheme="minorHAnsi" w:hAnsiTheme="minorHAnsi" w:cs="BrowalliaUPC"/>
          <w:sz w:val="28"/>
          <w:szCs w:val="28"/>
        </w:rPr>
        <w:t xml:space="preserve">"A tortfeasor is one who commits a tort, a wrongdoer. When two or </w:t>
      </w:r>
      <w:r w:rsidR="006545B7" w:rsidRPr="000838F1">
        <w:rPr>
          <w:rFonts w:asciiTheme="minorHAnsi" w:hAnsiTheme="minorHAnsi" w:cs="BrowalliaUPC"/>
          <w:sz w:val="28"/>
          <w:szCs w:val="28"/>
        </w:rPr>
        <w:t xml:space="preserve">more tortfeasors </w:t>
      </w:r>
      <w:r w:rsidR="00CB6073" w:rsidRPr="000838F1">
        <w:rPr>
          <w:rFonts w:asciiTheme="minorHAnsi" w:hAnsiTheme="minorHAnsi" w:cs="BrowalliaUPC"/>
          <w:sz w:val="28"/>
          <w:szCs w:val="28"/>
        </w:rPr>
        <w:t>contribute</w:t>
      </w:r>
      <w:r w:rsidR="007A0772">
        <w:rPr>
          <w:rFonts w:asciiTheme="minorHAnsi" w:hAnsiTheme="minorHAnsi" w:cs="BrowalliaUPC"/>
          <w:sz w:val="28"/>
          <w:szCs w:val="28"/>
        </w:rPr>
        <w:t xml:space="preserve"> to the claimant's</w:t>
      </w:r>
      <w:r w:rsidR="006545B7" w:rsidRPr="000838F1">
        <w:rPr>
          <w:rFonts w:asciiTheme="minorHAnsi" w:hAnsiTheme="minorHAnsi" w:cs="BrowalliaUPC"/>
          <w:sz w:val="28"/>
          <w:szCs w:val="28"/>
        </w:rPr>
        <w:t xml:space="preserve"> injury</w:t>
      </w:r>
      <w:r w:rsidRPr="000838F1">
        <w:rPr>
          <w:rFonts w:asciiTheme="minorHAnsi" w:hAnsiTheme="minorHAnsi" w:cs="BrowalliaUPC"/>
          <w:sz w:val="28"/>
          <w:szCs w:val="28"/>
        </w:rPr>
        <w:t xml:space="preserve"> </w:t>
      </w:r>
      <w:r w:rsidR="00453219" w:rsidRPr="000838F1">
        <w:rPr>
          <w:rFonts w:asciiTheme="minorHAnsi" w:hAnsiTheme="minorHAnsi" w:cs="BrowalliaUPC"/>
          <w:sz w:val="28"/>
          <w:szCs w:val="28"/>
        </w:rPr>
        <w:t xml:space="preserve">they </w:t>
      </w:r>
      <w:r w:rsidRPr="000838F1">
        <w:rPr>
          <w:rFonts w:asciiTheme="minorHAnsi" w:hAnsiTheme="minorHAnsi" w:cs="BrowalliaUPC"/>
          <w:sz w:val="28"/>
          <w:szCs w:val="28"/>
        </w:rPr>
        <w:t>may be joined as a defendant in the same law suit, they are called joint tortfeasors." See Black's Law Dictionary</w:t>
      </w:r>
      <w:r w:rsidR="00D0115C">
        <w:rPr>
          <w:rFonts w:asciiTheme="minorHAnsi" w:hAnsiTheme="minorHAnsi" w:cs="BrowalliaUPC"/>
          <w:sz w:val="28"/>
          <w:szCs w:val="28"/>
        </w:rPr>
        <w:t>.</w:t>
      </w:r>
      <w:r w:rsidR="00146179" w:rsidRPr="000838F1">
        <w:rPr>
          <w:rFonts w:asciiTheme="minorHAnsi" w:hAnsiTheme="minorHAnsi" w:cs="BrowalliaUPC"/>
          <w:sz w:val="28"/>
          <w:szCs w:val="28"/>
          <w:vertAlign w:val="superscript"/>
        </w:rPr>
        <w:t>10</w:t>
      </w:r>
      <w:r w:rsidRPr="000838F1">
        <w:rPr>
          <w:rFonts w:asciiTheme="minorHAnsi" w:hAnsiTheme="minorHAnsi" w:cs="BrowalliaUPC"/>
          <w:sz w:val="28"/>
          <w:szCs w:val="28"/>
        </w:rPr>
        <w:t xml:space="preserve"> </w:t>
      </w:r>
      <w:r w:rsidR="00146179" w:rsidRPr="000838F1">
        <w:rPr>
          <w:rFonts w:asciiTheme="minorHAnsi" w:hAnsiTheme="minorHAnsi" w:cs="BrowalliaUPC"/>
          <w:sz w:val="28"/>
          <w:szCs w:val="28"/>
        </w:rPr>
        <w:t xml:space="preserve"> </w:t>
      </w:r>
      <w:bookmarkEnd w:id="8"/>
      <w:r w:rsidR="00CC7206" w:rsidRPr="000838F1">
        <w:rPr>
          <w:rFonts w:asciiTheme="minorHAnsi" w:hAnsiTheme="minorHAnsi" w:cs="BrowalliaUPC"/>
          <w:sz w:val="28"/>
          <w:szCs w:val="28"/>
        </w:rPr>
        <w:t>W</w:t>
      </w:r>
      <w:r w:rsidR="003A353E" w:rsidRPr="000838F1">
        <w:rPr>
          <w:rFonts w:asciiTheme="minorHAnsi" w:hAnsiTheme="minorHAnsi" w:cs="BrowalliaUPC"/>
          <w:sz w:val="28"/>
          <w:szCs w:val="28"/>
        </w:rPr>
        <w:t>here several persons jointly commit a tort, the plaintiff has his election to sue all or any number of the parties; because a tort is in its nature the separate act of each individual.</w:t>
      </w:r>
      <w:r w:rsidR="00B835A9" w:rsidRPr="00BB45BA">
        <w:rPr>
          <w:color w:val="000000" w:themeColor="text1"/>
        </w:rPr>
        <w:t xml:space="preserve"> </w:t>
      </w:r>
      <w:r w:rsidR="00B835A9" w:rsidRPr="000838F1">
        <w:rPr>
          <w:rFonts w:asciiTheme="minorHAnsi" w:hAnsiTheme="minorHAnsi" w:cs="BrowalliaUPC"/>
          <w:color w:val="000000" w:themeColor="text1"/>
          <w:sz w:val="28"/>
          <w:szCs w:val="28"/>
        </w:rPr>
        <w:t>I</w:t>
      </w:r>
      <w:r w:rsidR="003A353E" w:rsidRPr="000838F1">
        <w:rPr>
          <w:rFonts w:asciiTheme="minorHAnsi" w:hAnsiTheme="minorHAnsi" w:cs="BrowalliaUPC"/>
          <w:sz w:val="28"/>
          <w:szCs w:val="28"/>
        </w:rPr>
        <w:t xml:space="preserve">n a joint tort, the tort is the separate act of each individual. Each is severally answerable for it: and, being severally answerable, each is severally entitled to his own defence. If he is himself innocent of malice, he is entitled to the benefit of it. He is not to be dragged down with the guilty. </w:t>
      </w:r>
      <w:r w:rsidRPr="000838F1">
        <w:rPr>
          <w:rFonts w:asciiTheme="minorHAnsi" w:hAnsiTheme="minorHAnsi" w:cs="BrowalliaUPC"/>
          <w:sz w:val="28"/>
          <w:szCs w:val="28"/>
        </w:rPr>
        <w:t xml:space="preserve"> </w:t>
      </w:r>
      <w:r w:rsidR="00A40896" w:rsidRPr="000838F1">
        <w:rPr>
          <w:rFonts w:asciiTheme="minorHAnsi" w:hAnsiTheme="minorHAnsi" w:cs="BrowalliaUPC"/>
          <w:sz w:val="28"/>
          <w:szCs w:val="28"/>
        </w:rPr>
        <w:t>See</w:t>
      </w:r>
      <w:r w:rsidR="003A353E" w:rsidRPr="000838F1">
        <w:rPr>
          <w:rStyle w:val="apple-style-span"/>
          <w:rFonts w:asciiTheme="minorHAnsi" w:hAnsiTheme="minorHAnsi" w:cs="BrowalliaUPC"/>
          <w:b/>
          <w:bCs/>
          <w:color w:val="000000" w:themeColor="text1"/>
          <w:sz w:val="28"/>
          <w:szCs w:val="28"/>
          <w:shd w:val="clear" w:color="auto" w:fill="D6D6D6"/>
        </w:rPr>
        <w:t xml:space="preserve"> </w:t>
      </w:r>
      <w:r w:rsidR="00197A45" w:rsidRPr="000838F1">
        <w:rPr>
          <w:rFonts w:asciiTheme="minorHAnsi" w:hAnsiTheme="minorHAnsi" w:cs="BrowalliaUPC"/>
          <w:sz w:val="28"/>
          <w:szCs w:val="28"/>
        </w:rPr>
        <w:t xml:space="preserve">Dickson &amp; Anor v. </w:t>
      </w:r>
      <w:r w:rsidR="00A40896" w:rsidRPr="000838F1">
        <w:rPr>
          <w:rFonts w:asciiTheme="minorHAnsi" w:hAnsiTheme="minorHAnsi" w:cs="BrowalliaUPC"/>
          <w:sz w:val="28"/>
          <w:szCs w:val="28"/>
        </w:rPr>
        <w:t>Assamudo</w:t>
      </w:r>
      <w:r w:rsidR="006F7715">
        <w:rPr>
          <w:rFonts w:asciiTheme="minorHAnsi" w:hAnsiTheme="minorHAnsi" w:cs="BrowalliaUPC"/>
          <w:sz w:val="28"/>
          <w:szCs w:val="28"/>
        </w:rPr>
        <w:t>.</w:t>
      </w:r>
      <w:r w:rsidR="00DD2887" w:rsidRPr="000838F1">
        <w:rPr>
          <w:rFonts w:asciiTheme="minorHAnsi" w:hAnsiTheme="minorHAnsi" w:cs="BrowalliaUPC"/>
          <w:sz w:val="28"/>
          <w:szCs w:val="28"/>
          <w:vertAlign w:val="superscript"/>
        </w:rPr>
        <w:t>11</w:t>
      </w:r>
      <w:r w:rsidR="00A40896" w:rsidRPr="000838F1">
        <w:rPr>
          <w:rFonts w:asciiTheme="minorHAnsi" w:hAnsiTheme="minorHAnsi" w:cs="BrowalliaUPC"/>
          <w:sz w:val="28"/>
          <w:szCs w:val="28"/>
        </w:rPr>
        <w:t> </w:t>
      </w:r>
      <w:r w:rsidR="00DD2887" w:rsidRPr="000838F1">
        <w:rPr>
          <w:rFonts w:asciiTheme="minorHAnsi" w:hAnsiTheme="minorHAnsi" w:cs="BrowalliaUPC"/>
          <w:sz w:val="28"/>
          <w:szCs w:val="28"/>
        </w:rPr>
        <w:t xml:space="preserve"> </w:t>
      </w:r>
    </w:p>
    <w:p w:rsidR="00400BF7" w:rsidRDefault="00400BF7" w:rsidP="00FC6629">
      <w:pPr>
        <w:pStyle w:val="NormalWeb"/>
        <w:tabs>
          <w:tab w:val="left" w:pos="142"/>
        </w:tabs>
        <w:spacing w:line="276" w:lineRule="auto"/>
        <w:rPr>
          <w:rFonts w:asciiTheme="minorHAnsi" w:hAnsiTheme="minorHAnsi" w:cs="BrowalliaUPC"/>
          <w:b/>
          <w:color w:val="000000" w:themeColor="text1"/>
          <w:sz w:val="28"/>
          <w:szCs w:val="28"/>
        </w:rPr>
      </w:pPr>
    </w:p>
    <w:p w:rsidR="00FC6629" w:rsidRPr="000838F1" w:rsidRDefault="00564C6F" w:rsidP="00FC6629">
      <w:pPr>
        <w:pStyle w:val="NormalWeb"/>
        <w:tabs>
          <w:tab w:val="left" w:pos="142"/>
        </w:tabs>
        <w:spacing w:line="276" w:lineRule="auto"/>
        <w:rPr>
          <w:rFonts w:asciiTheme="minorHAnsi" w:hAnsiTheme="minorHAnsi" w:cs="BrowalliaUPC"/>
          <w:b/>
          <w:color w:val="000000" w:themeColor="text1"/>
          <w:sz w:val="28"/>
          <w:szCs w:val="28"/>
        </w:rPr>
      </w:pPr>
      <w:r w:rsidRPr="000838F1">
        <w:rPr>
          <w:rFonts w:asciiTheme="minorHAnsi" w:hAnsiTheme="minorHAnsi" w:cs="BrowalliaUPC"/>
          <w:b/>
          <w:color w:val="000000" w:themeColor="text1"/>
          <w:sz w:val="28"/>
          <w:szCs w:val="28"/>
        </w:rPr>
        <w:t>4:00</w:t>
      </w:r>
      <w:r w:rsidRPr="000838F1">
        <w:rPr>
          <w:rFonts w:asciiTheme="minorHAnsi" w:hAnsiTheme="minorHAnsi" w:cs="BrowalliaUPC"/>
          <w:b/>
          <w:color w:val="000000" w:themeColor="text1"/>
          <w:sz w:val="28"/>
          <w:szCs w:val="28"/>
        </w:rPr>
        <w:tab/>
      </w:r>
      <w:r w:rsidR="002C7B98" w:rsidRPr="000838F1">
        <w:rPr>
          <w:rFonts w:asciiTheme="minorHAnsi" w:hAnsiTheme="minorHAnsi" w:cs="BrowalliaUPC"/>
          <w:b/>
          <w:color w:val="000000" w:themeColor="text1"/>
          <w:sz w:val="28"/>
          <w:szCs w:val="28"/>
          <w:u w:val="single"/>
        </w:rPr>
        <w:t>PRESENTETION OF CASES IN A MULTI-PARTY PROCEEDING</w:t>
      </w:r>
    </w:p>
    <w:p w:rsidR="005E2F9D" w:rsidRPr="000838F1" w:rsidRDefault="00FC6629" w:rsidP="00FC6629">
      <w:pPr>
        <w:pStyle w:val="NormalWeb"/>
        <w:tabs>
          <w:tab w:val="left" w:pos="142"/>
        </w:tabs>
        <w:spacing w:line="276" w:lineRule="auto"/>
        <w:rPr>
          <w:rStyle w:val="apple-style-span"/>
          <w:rFonts w:asciiTheme="minorHAnsi" w:hAnsiTheme="minorHAnsi" w:cs="BrowalliaUPC"/>
          <w:color w:val="000000" w:themeColor="text1"/>
          <w:sz w:val="28"/>
          <w:szCs w:val="28"/>
        </w:rPr>
      </w:pPr>
      <w:r w:rsidRPr="000838F1">
        <w:rPr>
          <w:rFonts w:asciiTheme="minorHAnsi" w:hAnsiTheme="minorHAnsi" w:cs="BrowalliaUPC"/>
          <w:color w:val="000000" w:themeColor="text1"/>
          <w:sz w:val="28"/>
          <w:szCs w:val="28"/>
        </w:rPr>
        <w:t xml:space="preserve">The </w:t>
      </w:r>
      <w:r w:rsidR="006E0444" w:rsidRPr="000838F1">
        <w:rPr>
          <w:rFonts w:asciiTheme="minorHAnsi" w:hAnsiTheme="minorHAnsi" w:cs="BrowalliaUPC"/>
          <w:color w:val="000000" w:themeColor="text1"/>
          <w:sz w:val="28"/>
          <w:szCs w:val="28"/>
        </w:rPr>
        <w:t xml:space="preserve">Evidence </w:t>
      </w:r>
      <w:r w:rsidR="00F93E6C" w:rsidRPr="000838F1">
        <w:rPr>
          <w:rFonts w:asciiTheme="minorHAnsi" w:hAnsiTheme="minorHAnsi" w:cs="BrowalliaUPC"/>
          <w:color w:val="000000" w:themeColor="text1"/>
          <w:sz w:val="28"/>
          <w:szCs w:val="28"/>
        </w:rPr>
        <w:t>Act, did</w:t>
      </w:r>
      <w:r w:rsidRPr="000838F1">
        <w:rPr>
          <w:rFonts w:asciiTheme="minorHAnsi" w:hAnsiTheme="minorHAnsi" w:cs="BrowalliaUPC"/>
          <w:color w:val="000000" w:themeColor="text1"/>
          <w:sz w:val="28"/>
          <w:szCs w:val="28"/>
        </w:rPr>
        <w:t xml:space="preserve"> no</w:t>
      </w:r>
      <w:r w:rsidR="006A2231" w:rsidRPr="000838F1">
        <w:rPr>
          <w:rFonts w:asciiTheme="minorHAnsi" w:hAnsiTheme="minorHAnsi" w:cs="BrowalliaUPC"/>
          <w:color w:val="000000" w:themeColor="text1"/>
          <w:sz w:val="28"/>
          <w:szCs w:val="28"/>
        </w:rPr>
        <w:t>t provide for the order in whic</w:t>
      </w:r>
      <w:r w:rsidR="00FF6280" w:rsidRPr="000838F1">
        <w:rPr>
          <w:rFonts w:asciiTheme="minorHAnsi" w:hAnsiTheme="minorHAnsi" w:cs="BrowalliaUPC"/>
          <w:color w:val="000000" w:themeColor="text1"/>
          <w:sz w:val="28"/>
          <w:szCs w:val="28"/>
        </w:rPr>
        <w:t>h</w:t>
      </w:r>
      <w:r w:rsidRPr="000838F1">
        <w:rPr>
          <w:rFonts w:asciiTheme="minorHAnsi" w:hAnsiTheme="minorHAnsi" w:cs="BrowalliaUPC"/>
          <w:color w:val="000000" w:themeColor="text1"/>
          <w:sz w:val="28"/>
          <w:szCs w:val="28"/>
        </w:rPr>
        <w:t xml:space="preserve"> evidence shall be presented in court by the parties and </w:t>
      </w:r>
      <w:r w:rsidR="006E0444" w:rsidRPr="000838F1">
        <w:rPr>
          <w:rFonts w:asciiTheme="minorHAnsi" w:hAnsiTheme="minorHAnsi" w:cs="BrowalliaUPC"/>
          <w:color w:val="000000" w:themeColor="text1"/>
          <w:sz w:val="28"/>
          <w:szCs w:val="28"/>
        </w:rPr>
        <w:t>their</w:t>
      </w:r>
      <w:r w:rsidRPr="000838F1">
        <w:rPr>
          <w:rFonts w:asciiTheme="minorHAnsi" w:hAnsiTheme="minorHAnsi" w:cs="BrowalliaUPC"/>
          <w:color w:val="000000" w:themeColor="text1"/>
          <w:sz w:val="28"/>
          <w:szCs w:val="28"/>
        </w:rPr>
        <w:t xml:space="preserve"> witnesses.</w:t>
      </w:r>
      <w:r w:rsidR="001853A7" w:rsidRPr="000838F1">
        <w:rPr>
          <w:rFonts w:asciiTheme="minorHAnsi" w:hAnsiTheme="minorHAnsi" w:cs="BrowalliaUPC"/>
          <w:color w:val="000000" w:themeColor="text1"/>
          <w:sz w:val="28"/>
          <w:szCs w:val="28"/>
        </w:rPr>
        <w:t xml:space="preserve"> However,</w:t>
      </w:r>
      <w:r w:rsidRPr="000838F1">
        <w:rPr>
          <w:rFonts w:asciiTheme="minorHAnsi" w:hAnsiTheme="minorHAnsi" w:cs="BrowalliaUPC"/>
          <w:color w:val="000000" w:themeColor="text1"/>
          <w:sz w:val="28"/>
          <w:szCs w:val="28"/>
        </w:rPr>
        <w:t xml:space="preserve"> </w:t>
      </w:r>
      <w:r w:rsidR="001853A7" w:rsidRPr="000838F1">
        <w:rPr>
          <w:rFonts w:asciiTheme="minorHAnsi" w:hAnsiTheme="minorHAnsi" w:cs="BrowalliaUPC"/>
          <w:color w:val="000000" w:themeColor="text1"/>
          <w:sz w:val="28"/>
          <w:szCs w:val="28"/>
        </w:rPr>
        <w:t>s</w:t>
      </w:r>
      <w:r w:rsidRPr="000838F1">
        <w:rPr>
          <w:rFonts w:asciiTheme="minorHAnsi" w:hAnsiTheme="minorHAnsi" w:cs="BrowalliaUPC"/>
          <w:color w:val="000000" w:themeColor="text1"/>
          <w:sz w:val="28"/>
          <w:szCs w:val="28"/>
        </w:rPr>
        <w:t xml:space="preserve">ection 210 of the </w:t>
      </w:r>
      <w:r w:rsidR="006E0444" w:rsidRPr="000838F1">
        <w:rPr>
          <w:rFonts w:asciiTheme="minorHAnsi" w:hAnsiTheme="minorHAnsi" w:cs="BrowalliaUPC"/>
          <w:color w:val="000000" w:themeColor="text1"/>
          <w:sz w:val="28"/>
          <w:szCs w:val="28"/>
        </w:rPr>
        <w:t>Evidenc</w:t>
      </w:r>
      <w:r w:rsidR="00F13D30" w:rsidRPr="000838F1">
        <w:rPr>
          <w:rFonts w:asciiTheme="minorHAnsi" w:hAnsiTheme="minorHAnsi" w:cs="BrowalliaUPC"/>
          <w:color w:val="000000" w:themeColor="text1"/>
          <w:sz w:val="28"/>
          <w:szCs w:val="28"/>
        </w:rPr>
        <w:t>e</w:t>
      </w:r>
      <w:r w:rsidR="006E0444" w:rsidRPr="000838F1">
        <w:rPr>
          <w:rFonts w:asciiTheme="minorHAnsi" w:hAnsiTheme="minorHAnsi" w:cs="BrowalliaUPC"/>
          <w:color w:val="000000" w:themeColor="text1"/>
          <w:sz w:val="28"/>
          <w:szCs w:val="28"/>
        </w:rPr>
        <w:t xml:space="preserve"> Act 2011 (As Amended) </w:t>
      </w:r>
      <w:r w:rsidRPr="000838F1">
        <w:rPr>
          <w:rFonts w:asciiTheme="minorHAnsi" w:hAnsiTheme="minorHAnsi" w:cs="BrowalliaUPC"/>
          <w:color w:val="000000" w:themeColor="text1"/>
          <w:sz w:val="28"/>
          <w:szCs w:val="28"/>
        </w:rPr>
        <w:t xml:space="preserve">states that "'the order in which witnesses are produced and examined shall be regulated by the law and practice for the time being relating to civil and criminal </w:t>
      </w:r>
      <w:r w:rsidR="006E0444" w:rsidRPr="000838F1">
        <w:rPr>
          <w:rFonts w:asciiTheme="minorHAnsi" w:hAnsiTheme="minorHAnsi" w:cs="BrowalliaUPC"/>
          <w:color w:val="000000" w:themeColor="text1"/>
          <w:sz w:val="28"/>
          <w:szCs w:val="28"/>
        </w:rPr>
        <w:t>procedure respectively, and, in absence of any such law, at the discretion of the court"</w:t>
      </w:r>
      <w:r w:rsidRPr="000838F1">
        <w:rPr>
          <w:rFonts w:asciiTheme="minorHAnsi" w:hAnsiTheme="minorHAnsi" w:cs="BrowalliaUPC"/>
          <w:color w:val="000000" w:themeColor="text1"/>
          <w:sz w:val="28"/>
          <w:szCs w:val="28"/>
        </w:rPr>
        <w:t xml:space="preserve"> </w:t>
      </w:r>
    </w:p>
    <w:p w:rsidR="005E2F9D" w:rsidRPr="000838F1" w:rsidRDefault="005C5C5D" w:rsidP="00E24B40">
      <w:pPr>
        <w:pStyle w:val="NormalWeb"/>
        <w:spacing w:line="276" w:lineRule="auto"/>
        <w:jc w:val="both"/>
        <w:rPr>
          <w:rFonts w:asciiTheme="minorHAnsi" w:hAnsiTheme="minorHAnsi" w:cs="BrowalliaUPC"/>
          <w:b/>
          <w:color w:val="000000" w:themeColor="text1"/>
          <w:sz w:val="28"/>
          <w:szCs w:val="28"/>
        </w:rPr>
      </w:pPr>
      <w:r w:rsidRPr="000838F1">
        <w:rPr>
          <w:rStyle w:val="apple-style-span"/>
          <w:rFonts w:asciiTheme="minorHAnsi" w:hAnsiTheme="minorHAnsi" w:cs="BrowalliaUPC"/>
          <w:color w:val="000000" w:themeColor="text1"/>
          <w:sz w:val="28"/>
          <w:szCs w:val="28"/>
        </w:rPr>
        <w:tab/>
      </w:r>
      <w:r w:rsidR="006E0444" w:rsidRPr="000838F1">
        <w:rPr>
          <w:rStyle w:val="apple-style-span"/>
          <w:rFonts w:asciiTheme="minorHAnsi" w:hAnsiTheme="minorHAnsi" w:cs="BrowalliaUPC"/>
          <w:color w:val="000000" w:themeColor="text1"/>
          <w:sz w:val="28"/>
          <w:szCs w:val="28"/>
        </w:rPr>
        <w:t>However it</w:t>
      </w:r>
      <w:r w:rsidR="005E2F9D" w:rsidRPr="000838F1">
        <w:rPr>
          <w:rStyle w:val="apple-style-span"/>
          <w:rFonts w:asciiTheme="minorHAnsi" w:hAnsiTheme="minorHAnsi" w:cs="BrowalliaUPC"/>
          <w:color w:val="000000" w:themeColor="text1"/>
          <w:sz w:val="28"/>
          <w:szCs w:val="28"/>
        </w:rPr>
        <w:t xml:space="preserve"> is desirable </w:t>
      </w:r>
      <w:r w:rsidR="006E0444" w:rsidRPr="000838F1">
        <w:rPr>
          <w:rStyle w:val="apple-style-span"/>
          <w:rFonts w:asciiTheme="minorHAnsi" w:hAnsiTheme="minorHAnsi" w:cs="BrowalliaUPC"/>
          <w:color w:val="000000" w:themeColor="text1"/>
          <w:sz w:val="28"/>
          <w:szCs w:val="28"/>
        </w:rPr>
        <w:t>that where parties to the proceeding wish</w:t>
      </w:r>
      <w:r w:rsidR="005E2F9D" w:rsidRPr="000838F1">
        <w:rPr>
          <w:rStyle w:val="apple-style-span"/>
          <w:rFonts w:asciiTheme="minorHAnsi" w:hAnsiTheme="minorHAnsi" w:cs="BrowalliaUPC"/>
          <w:color w:val="000000" w:themeColor="text1"/>
          <w:sz w:val="28"/>
          <w:szCs w:val="28"/>
        </w:rPr>
        <w:t xml:space="preserve"> to give evidence,</w:t>
      </w:r>
      <w:r w:rsidR="006E0444" w:rsidRPr="000838F1">
        <w:rPr>
          <w:rStyle w:val="apple-style-span"/>
          <w:rFonts w:asciiTheme="minorHAnsi" w:hAnsiTheme="minorHAnsi" w:cs="BrowalliaUPC"/>
          <w:color w:val="000000" w:themeColor="text1"/>
          <w:sz w:val="28"/>
          <w:szCs w:val="28"/>
        </w:rPr>
        <w:t xml:space="preserve"> they</w:t>
      </w:r>
      <w:r w:rsidR="005E2F9D" w:rsidRPr="000838F1">
        <w:rPr>
          <w:rStyle w:val="apple-style-span"/>
          <w:rFonts w:asciiTheme="minorHAnsi" w:hAnsiTheme="minorHAnsi" w:cs="BrowalliaUPC"/>
          <w:color w:val="000000" w:themeColor="text1"/>
          <w:sz w:val="28"/>
          <w:szCs w:val="28"/>
        </w:rPr>
        <w:t xml:space="preserve"> should </w:t>
      </w:r>
      <w:r w:rsidR="006E0444" w:rsidRPr="000838F1">
        <w:rPr>
          <w:rStyle w:val="apple-style-span"/>
          <w:rFonts w:asciiTheme="minorHAnsi" w:hAnsiTheme="minorHAnsi" w:cs="BrowalliaUPC"/>
          <w:color w:val="000000" w:themeColor="text1"/>
          <w:sz w:val="28"/>
          <w:szCs w:val="28"/>
        </w:rPr>
        <w:t>do so before calling</w:t>
      </w:r>
      <w:r w:rsidR="00B85504" w:rsidRPr="000838F1">
        <w:rPr>
          <w:rStyle w:val="apple-style-span"/>
          <w:rFonts w:asciiTheme="minorHAnsi" w:hAnsiTheme="minorHAnsi" w:cs="BrowalliaUPC"/>
          <w:color w:val="000000" w:themeColor="text1"/>
          <w:sz w:val="28"/>
          <w:szCs w:val="28"/>
        </w:rPr>
        <w:t xml:space="preserve"> upon </w:t>
      </w:r>
      <w:r w:rsidR="006E0444" w:rsidRPr="000838F1">
        <w:rPr>
          <w:rStyle w:val="apple-style-span"/>
          <w:rFonts w:asciiTheme="minorHAnsi" w:hAnsiTheme="minorHAnsi" w:cs="BrowalliaUPC"/>
          <w:color w:val="000000" w:themeColor="text1"/>
          <w:sz w:val="28"/>
          <w:szCs w:val="28"/>
        </w:rPr>
        <w:t xml:space="preserve">their </w:t>
      </w:r>
      <w:r w:rsidR="005E2F9D" w:rsidRPr="000838F1">
        <w:rPr>
          <w:rStyle w:val="apple-style-span"/>
          <w:rFonts w:asciiTheme="minorHAnsi" w:hAnsiTheme="minorHAnsi" w:cs="BrowalliaUPC"/>
          <w:color w:val="000000" w:themeColor="text1"/>
          <w:sz w:val="28"/>
          <w:szCs w:val="28"/>
        </w:rPr>
        <w:t>witnesses to testify</w:t>
      </w:r>
      <w:r w:rsidR="006E0444" w:rsidRPr="000838F1">
        <w:rPr>
          <w:rStyle w:val="apple-style-span"/>
          <w:rFonts w:asciiTheme="minorHAnsi" w:hAnsiTheme="minorHAnsi" w:cs="BrowalliaUPC"/>
          <w:color w:val="000000" w:themeColor="text1"/>
          <w:sz w:val="28"/>
          <w:szCs w:val="28"/>
        </w:rPr>
        <w:t>. The reason for this</w:t>
      </w:r>
      <w:r w:rsidR="007222DF" w:rsidRPr="000838F1">
        <w:rPr>
          <w:rStyle w:val="apple-style-span"/>
          <w:rFonts w:asciiTheme="minorHAnsi" w:hAnsiTheme="minorHAnsi" w:cs="BrowalliaUPC"/>
          <w:color w:val="000000" w:themeColor="text1"/>
          <w:sz w:val="28"/>
          <w:szCs w:val="28"/>
        </w:rPr>
        <w:t>;</w:t>
      </w:r>
      <w:r w:rsidR="006E0444" w:rsidRPr="000838F1">
        <w:rPr>
          <w:rStyle w:val="apple-style-span"/>
          <w:rFonts w:asciiTheme="minorHAnsi" w:hAnsiTheme="minorHAnsi" w:cs="BrowalliaUPC"/>
          <w:color w:val="000000" w:themeColor="text1"/>
          <w:sz w:val="28"/>
          <w:szCs w:val="28"/>
        </w:rPr>
        <w:t xml:space="preserve"> is that</w:t>
      </w:r>
      <w:r w:rsidR="00EA1336" w:rsidRPr="000838F1">
        <w:rPr>
          <w:rStyle w:val="apple-style-span"/>
          <w:rFonts w:asciiTheme="minorHAnsi" w:hAnsiTheme="minorHAnsi" w:cs="BrowalliaUPC"/>
          <w:color w:val="000000" w:themeColor="text1"/>
          <w:sz w:val="28"/>
          <w:szCs w:val="28"/>
        </w:rPr>
        <w:t xml:space="preserve"> if</w:t>
      </w:r>
      <w:r w:rsidR="006E0444" w:rsidRPr="000838F1">
        <w:rPr>
          <w:rStyle w:val="apple-style-span"/>
          <w:rFonts w:asciiTheme="minorHAnsi" w:hAnsiTheme="minorHAnsi" w:cs="BrowalliaUPC"/>
          <w:color w:val="000000" w:themeColor="text1"/>
          <w:sz w:val="28"/>
          <w:szCs w:val="28"/>
        </w:rPr>
        <w:t xml:space="preserve"> </w:t>
      </w:r>
      <w:r w:rsidR="005E2F9D" w:rsidRPr="000838F1">
        <w:rPr>
          <w:rStyle w:val="apple-style-span"/>
          <w:rFonts w:asciiTheme="minorHAnsi" w:hAnsiTheme="minorHAnsi" w:cs="BrowalliaUPC"/>
          <w:color w:val="000000" w:themeColor="text1"/>
          <w:sz w:val="28"/>
          <w:szCs w:val="28"/>
        </w:rPr>
        <w:t>the</w:t>
      </w:r>
      <w:r w:rsidR="006E0444" w:rsidRPr="000838F1">
        <w:rPr>
          <w:rStyle w:val="apple-style-span"/>
          <w:rFonts w:asciiTheme="minorHAnsi" w:hAnsiTheme="minorHAnsi" w:cs="BrowalliaUPC"/>
          <w:color w:val="000000" w:themeColor="text1"/>
          <w:sz w:val="28"/>
          <w:szCs w:val="28"/>
        </w:rPr>
        <w:t xml:space="preserve">y hear their witnesses' evidence before </w:t>
      </w:r>
      <w:r w:rsidR="00EA1336" w:rsidRPr="000838F1">
        <w:rPr>
          <w:rStyle w:val="apple-style-span"/>
          <w:rFonts w:asciiTheme="minorHAnsi" w:hAnsiTheme="minorHAnsi" w:cs="BrowalliaUPC"/>
          <w:color w:val="000000" w:themeColor="text1"/>
          <w:sz w:val="28"/>
          <w:szCs w:val="28"/>
        </w:rPr>
        <w:t>going into the witness box, they might be tempted to trim their own evidence.</w:t>
      </w:r>
      <w:r w:rsidR="004F5BF7" w:rsidRPr="000838F1">
        <w:rPr>
          <w:rStyle w:val="apple-style-span"/>
          <w:rFonts w:asciiTheme="minorHAnsi" w:hAnsiTheme="minorHAnsi" w:cs="BrowalliaUPC"/>
          <w:color w:val="000000" w:themeColor="text1"/>
          <w:sz w:val="28"/>
          <w:szCs w:val="28"/>
        </w:rPr>
        <w:t xml:space="preserve"> It should be noted that when the court orders witnesses on both sides to be kept outside of court, it does not extend to the parties even though they intend to be called as witnesses</w:t>
      </w:r>
      <w:r w:rsidR="00825CBB" w:rsidRPr="000838F1">
        <w:rPr>
          <w:rStyle w:val="apple-style-span"/>
          <w:rFonts w:asciiTheme="minorHAnsi" w:hAnsiTheme="minorHAnsi" w:cs="BrowalliaUPC"/>
          <w:color w:val="000000" w:themeColor="text1"/>
          <w:sz w:val="28"/>
          <w:szCs w:val="28"/>
        </w:rPr>
        <w:t>.</w:t>
      </w:r>
      <w:r w:rsidR="005E2F9D" w:rsidRPr="000838F1">
        <w:rPr>
          <w:rStyle w:val="apple-style-span"/>
          <w:rFonts w:asciiTheme="minorHAnsi" w:hAnsiTheme="minorHAnsi" w:cs="BrowalliaUPC"/>
          <w:color w:val="000000" w:themeColor="text1"/>
          <w:sz w:val="28"/>
          <w:szCs w:val="28"/>
        </w:rPr>
        <w:t xml:space="preserve"> Section 180 (c) of </w:t>
      </w:r>
      <w:r w:rsidR="00741C0D" w:rsidRPr="000838F1">
        <w:rPr>
          <w:rStyle w:val="apple-style-span"/>
          <w:rFonts w:asciiTheme="minorHAnsi" w:hAnsiTheme="minorHAnsi" w:cs="BrowalliaUPC"/>
          <w:color w:val="000000" w:themeColor="text1"/>
          <w:sz w:val="28"/>
          <w:szCs w:val="28"/>
        </w:rPr>
        <w:t>Evidence Act</w:t>
      </w:r>
      <w:r w:rsidR="005E2F9D" w:rsidRPr="000838F1">
        <w:rPr>
          <w:rStyle w:val="apple-style-span"/>
          <w:rFonts w:asciiTheme="minorHAnsi" w:hAnsiTheme="minorHAnsi" w:cs="BrowalliaUPC"/>
          <w:color w:val="000000" w:themeColor="text1"/>
          <w:sz w:val="28"/>
          <w:szCs w:val="28"/>
        </w:rPr>
        <w:t>, provides that where the evidence of any person charged with an offence solely or jointly with any other person is required, he shall be called as a witness immediately after the close of the evidence for the prosecution.</w:t>
      </w:r>
    </w:p>
    <w:p w:rsidR="00C771D3" w:rsidRPr="000838F1" w:rsidRDefault="00DD4DD8" w:rsidP="00E24B40">
      <w:pPr>
        <w:pStyle w:val="NormalWeb"/>
        <w:spacing w:line="276" w:lineRule="auto"/>
        <w:jc w:val="both"/>
        <w:rPr>
          <w:rFonts w:asciiTheme="minorHAnsi" w:hAnsiTheme="minorHAnsi" w:cs="BrowalliaUPC"/>
          <w:b/>
          <w:color w:val="000000" w:themeColor="text1"/>
          <w:sz w:val="28"/>
          <w:szCs w:val="28"/>
        </w:rPr>
      </w:pPr>
      <w:r>
        <w:rPr>
          <w:rFonts w:asciiTheme="minorHAnsi" w:hAnsiTheme="minorHAnsi" w:cs="BrowalliaUPC"/>
          <w:b/>
          <w:color w:val="000000" w:themeColor="text1"/>
          <w:sz w:val="28"/>
          <w:szCs w:val="28"/>
        </w:rPr>
        <w:t>4:0</w:t>
      </w:r>
      <w:r w:rsidR="00144BF9">
        <w:rPr>
          <w:rFonts w:asciiTheme="minorHAnsi" w:hAnsiTheme="minorHAnsi" w:cs="BrowalliaUPC"/>
          <w:b/>
          <w:color w:val="000000" w:themeColor="text1"/>
          <w:sz w:val="28"/>
          <w:szCs w:val="28"/>
        </w:rPr>
        <w:t>1</w:t>
      </w:r>
      <w:r w:rsidR="00F30E08" w:rsidRPr="000838F1">
        <w:rPr>
          <w:rFonts w:asciiTheme="minorHAnsi" w:hAnsiTheme="minorHAnsi" w:cs="BrowalliaUPC"/>
          <w:b/>
          <w:color w:val="000000" w:themeColor="text1"/>
          <w:sz w:val="28"/>
          <w:szCs w:val="28"/>
        </w:rPr>
        <w:tab/>
      </w:r>
      <w:r w:rsidR="00755DBC" w:rsidRPr="000838F1">
        <w:rPr>
          <w:rFonts w:asciiTheme="minorHAnsi" w:hAnsiTheme="minorHAnsi" w:cs="BrowalliaUPC"/>
          <w:b/>
          <w:color w:val="000000" w:themeColor="text1"/>
          <w:sz w:val="28"/>
          <w:szCs w:val="28"/>
        </w:rPr>
        <w:t>Joint Trial</w:t>
      </w:r>
    </w:p>
    <w:p w:rsidR="00117EC2" w:rsidRPr="000838F1" w:rsidRDefault="00C771D3" w:rsidP="00E24B40">
      <w:pPr>
        <w:pStyle w:val="NormalWeb"/>
        <w:spacing w:line="276" w:lineRule="auto"/>
        <w:jc w:val="both"/>
        <w:rPr>
          <w:rFonts w:asciiTheme="minorHAnsi" w:hAnsiTheme="minorHAnsi" w:cs="BrowalliaUPC"/>
          <w:color w:val="000000" w:themeColor="text1"/>
          <w:sz w:val="28"/>
          <w:szCs w:val="28"/>
        </w:rPr>
      </w:pPr>
      <w:r w:rsidRPr="000838F1">
        <w:rPr>
          <w:rFonts w:asciiTheme="minorHAnsi" w:hAnsiTheme="minorHAnsi" w:cs="BrowalliaUPC"/>
          <w:color w:val="000000" w:themeColor="text1"/>
          <w:sz w:val="28"/>
          <w:szCs w:val="28"/>
        </w:rPr>
        <w:t>A joint trial involves more than one de</w:t>
      </w:r>
      <w:r w:rsidR="00805C2B" w:rsidRPr="000838F1">
        <w:rPr>
          <w:rFonts w:asciiTheme="minorHAnsi" w:hAnsiTheme="minorHAnsi" w:cs="BrowalliaUPC"/>
          <w:color w:val="000000" w:themeColor="text1"/>
          <w:sz w:val="28"/>
          <w:szCs w:val="28"/>
        </w:rPr>
        <w:t xml:space="preserve">fendant in a proceeding. In </w:t>
      </w:r>
      <w:r w:rsidRPr="000838F1">
        <w:rPr>
          <w:rFonts w:asciiTheme="minorHAnsi" w:hAnsiTheme="minorHAnsi" w:cs="BrowalliaUPC"/>
          <w:color w:val="000000" w:themeColor="text1"/>
          <w:sz w:val="28"/>
          <w:szCs w:val="28"/>
        </w:rPr>
        <w:t>a criminal trial, all the defendants are expected to be present in court throughout the trial. However, in the course of the trial a defendant or some of the defendants may abscond or refuse to appear in court</w:t>
      </w:r>
      <w:r w:rsidR="00AD1E4B" w:rsidRPr="000838F1">
        <w:rPr>
          <w:rFonts w:asciiTheme="minorHAnsi" w:hAnsiTheme="minorHAnsi" w:cs="BrowalliaUPC"/>
          <w:color w:val="000000" w:themeColor="text1"/>
          <w:sz w:val="28"/>
          <w:szCs w:val="28"/>
        </w:rPr>
        <w:t xml:space="preserve"> for the trial</w:t>
      </w:r>
      <w:r w:rsidR="00046F65" w:rsidRPr="000838F1">
        <w:rPr>
          <w:rFonts w:asciiTheme="minorHAnsi" w:hAnsiTheme="minorHAnsi" w:cs="BrowalliaUPC"/>
          <w:color w:val="000000" w:themeColor="text1"/>
          <w:sz w:val="28"/>
          <w:szCs w:val="28"/>
        </w:rPr>
        <w:t xml:space="preserve"> while remaining defendant(s)</w:t>
      </w:r>
      <w:r w:rsidRPr="000838F1">
        <w:rPr>
          <w:rFonts w:asciiTheme="minorHAnsi" w:hAnsiTheme="minorHAnsi" w:cs="BrowalliaUPC"/>
          <w:color w:val="000000" w:themeColor="text1"/>
          <w:sz w:val="28"/>
          <w:szCs w:val="28"/>
        </w:rPr>
        <w:t xml:space="preserve"> continue to</w:t>
      </w:r>
      <w:r w:rsidR="00AD1E4B" w:rsidRPr="000838F1">
        <w:rPr>
          <w:rFonts w:asciiTheme="minorHAnsi" w:hAnsiTheme="minorHAnsi" w:cs="BrowalliaUPC"/>
          <w:color w:val="000000" w:themeColor="text1"/>
          <w:sz w:val="28"/>
          <w:szCs w:val="28"/>
        </w:rPr>
        <w:t xml:space="preserve"> stand for their trial. The court in such circumstance, may stay </w:t>
      </w:r>
      <w:r w:rsidR="0036665A" w:rsidRPr="000838F1">
        <w:rPr>
          <w:rFonts w:asciiTheme="minorHAnsi" w:hAnsiTheme="minorHAnsi" w:cs="BrowalliaUPC"/>
          <w:color w:val="000000" w:themeColor="text1"/>
          <w:sz w:val="28"/>
          <w:szCs w:val="28"/>
        </w:rPr>
        <w:t xml:space="preserve">proceeding for </w:t>
      </w:r>
      <w:r w:rsidR="00AD1E4B" w:rsidRPr="000838F1">
        <w:rPr>
          <w:rFonts w:asciiTheme="minorHAnsi" w:hAnsiTheme="minorHAnsi" w:cs="BrowalliaUPC"/>
          <w:color w:val="000000" w:themeColor="text1"/>
          <w:sz w:val="28"/>
          <w:szCs w:val="28"/>
        </w:rPr>
        <w:t xml:space="preserve">joint trial and continue with the trial of the defendants that are </w:t>
      </w:r>
      <w:r w:rsidR="0036665A" w:rsidRPr="000838F1">
        <w:rPr>
          <w:rFonts w:asciiTheme="minorHAnsi" w:hAnsiTheme="minorHAnsi" w:cs="BrowalliaUPC"/>
          <w:color w:val="000000" w:themeColor="text1"/>
          <w:sz w:val="28"/>
          <w:szCs w:val="28"/>
        </w:rPr>
        <w:t>available separately.</w:t>
      </w:r>
      <w:r w:rsidR="00E54BE3">
        <w:rPr>
          <w:rFonts w:asciiTheme="minorHAnsi" w:hAnsiTheme="minorHAnsi" w:cs="BrowalliaUPC"/>
          <w:color w:val="000000" w:themeColor="text1"/>
          <w:sz w:val="28"/>
          <w:szCs w:val="28"/>
        </w:rPr>
        <w:t xml:space="preserve"> In</w:t>
      </w:r>
      <w:r w:rsidR="00117EC2" w:rsidRPr="000838F1">
        <w:rPr>
          <w:rFonts w:asciiTheme="minorHAnsi" w:hAnsiTheme="minorHAnsi" w:cs="BrowalliaUPC"/>
          <w:color w:val="000000" w:themeColor="text1"/>
          <w:sz w:val="28"/>
          <w:szCs w:val="28"/>
        </w:rPr>
        <w:t xml:space="preserve"> Hadin Sule v. The State</w:t>
      </w:r>
      <w:r w:rsidR="006C3040">
        <w:rPr>
          <w:rFonts w:asciiTheme="minorHAnsi" w:hAnsiTheme="minorHAnsi" w:cs="BrowalliaUPC"/>
          <w:color w:val="000000" w:themeColor="text1"/>
          <w:sz w:val="28"/>
          <w:szCs w:val="28"/>
        </w:rPr>
        <w:t>.</w:t>
      </w:r>
      <w:r w:rsidR="001E5F81" w:rsidRPr="000838F1">
        <w:rPr>
          <w:rFonts w:asciiTheme="minorHAnsi" w:hAnsiTheme="minorHAnsi" w:cs="BrowalliaUPC"/>
          <w:color w:val="000000" w:themeColor="text1"/>
          <w:sz w:val="28"/>
          <w:szCs w:val="28"/>
          <w:vertAlign w:val="superscript"/>
        </w:rPr>
        <w:t>12</w:t>
      </w:r>
      <w:r w:rsidR="00117EC2" w:rsidRPr="000838F1">
        <w:rPr>
          <w:rFonts w:asciiTheme="minorHAnsi" w:hAnsiTheme="minorHAnsi" w:cs="BrowalliaUPC"/>
          <w:color w:val="000000" w:themeColor="text1"/>
          <w:sz w:val="28"/>
          <w:szCs w:val="28"/>
        </w:rPr>
        <w:t xml:space="preserve"> </w:t>
      </w:r>
      <w:r w:rsidR="001E5F81" w:rsidRPr="000838F1">
        <w:rPr>
          <w:rFonts w:asciiTheme="minorHAnsi" w:hAnsiTheme="minorHAnsi" w:cs="BrowalliaUPC"/>
          <w:color w:val="000000" w:themeColor="text1"/>
          <w:sz w:val="28"/>
          <w:szCs w:val="28"/>
        </w:rPr>
        <w:t xml:space="preserve"> </w:t>
      </w:r>
      <w:r w:rsidR="00585E23" w:rsidRPr="000838F1">
        <w:rPr>
          <w:rFonts w:asciiTheme="minorHAnsi" w:hAnsiTheme="minorHAnsi" w:cs="BrowalliaUPC"/>
          <w:color w:val="000000" w:themeColor="text1"/>
          <w:sz w:val="28"/>
          <w:szCs w:val="28"/>
        </w:rPr>
        <w:t xml:space="preserve">the court held </w:t>
      </w:r>
      <w:r w:rsidR="00117EC2" w:rsidRPr="000838F1">
        <w:rPr>
          <w:rFonts w:asciiTheme="minorHAnsi" w:hAnsiTheme="minorHAnsi" w:cs="BrowalliaUPC"/>
          <w:color w:val="000000" w:themeColor="text1"/>
          <w:sz w:val="28"/>
          <w:szCs w:val="28"/>
        </w:rPr>
        <w:t>that in absence of a defendant or some of the defendant</w:t>
      </w:r>
      <w:r w:rsidR="00400C0F" w:rsidRPr="000838F1">
        <w:rPr>
          <w:rFonts w:asciiTheme="minorHAnsi" w:hAnsiTheme="minorHAnsi" w:cs="BrowalliaUPC"/>
          <w:color w:val="000000" w:themeColor="text1"/>
          <w:sz w:val="28"/>
          <w:szCs w:val="28"/>
        </w:rPr>
        <w:t>s</w:t>
      </w:r>
      <w:r w:rsidR="00117EC2" w:rsidRPr="000838F1">
        <w:rPr>
          <w:rFonts w:asciiTheme="minorHAnsi" w:hAnsiTheme="minorHAnsi" w:cs="BrowalliaUPC"/>
          <w:color w:val="000000" w:themeColor="text1"/>
          <w:sz w:val="28"/>
          <w:szCs w:val="28"/>
        </w:rPr>
        <w:t xml:space="preserve"> in a joint proceeding, the court has two options. that is : </w:t>
      </w:r>
    </w:p>
    <w:p w:rsidR="006545B7" w:rsidRPr="000838F1" w:rsidRDefault="00117EC2" w:rsidP="00F04962">
      <w:pPr>
        <w:pStyle w:val="NormalWeb"/>
        <w:spacing w:line="276" w:lineRule="auto"/>
        <w:rPr>
          <w:rFonts w:asciiTheme="minorHAnsi" w:hAnsiTheme="minorHAnsi" w:cs="BrowalliaUPC"/>
          <w:color w:val="000000" w:themeColor="text1"/>
          <w:sz w:val="28"/>
          <w:szCs w:val="28"/>
        </w:rPr>
      </w:pPr>
      <w:r w:rsidRPr="000838F1">
        <w:rPr>
          <w:rFonts w:asciiTheme="minorHAnsi" w:hAnsiTheme="minorHAnsi" w:cs="BrowalliaUPC"/>
          <w:color w:val="000000" w:themeColor="text1"/>
          <w:sz w:val="28"/>
          <w:szCs w:val="28"/>
        </w:rPr>
        <w:t xml:space="preserve">i. </w:t>
      </w:r>
      <w:r w:rsidR="000838F1">
        <w:rPr>
          <w:rFonts w:asciiTheme="minorHAnsi" w:hAnsiTheme="minorHAnsi" w:cs="BrowalliaUPC"/>
          <w:color w:val="000000" w:themeColor="text1"/>
          <w:sz w:val="28"/>
          <w:szCs w:val="28"/>
        </w:rPr>
        <w:tab/>
      </w:r>
      <w:r w:rsidRPr="000838F1">
        <w:rPr>
          <w:rFonts w:asciiTheme="minorHAnsi" w:hAnsiTheme="minorHAnsi" w:cs="BrowalliaUPC"/>
          <w:color w:val="000000" w:themeColor="text1"/>
          <w:sz w:val="28"/>
          <w:szCs w:val="28"/>
        </w:rPr>
        <w:t>To stay further proceedings in the joint trial, apparent</w:t>
      </w:r>
      <w:r w:rsidR="000838F1">
        <w:rPr>
          <w:rFonts w:asciiTheme="minorHAnsi" w:hAnsiTheme="minorHAnsi" w:cs="BrowalliaUPC"/>
          <w:color w:val="000000" w:themeColor="text1"/>
          <w:sz w:val="28"/>
          <w:szCs w:val="28"/>
        </w:rPr>
        <w:t xml:space="preserve">ly until the </w:t>
      </w:r>
      <w:r w:rsidR="000838F1">
        <w:rPr>
          <w:rFonts w:asciiTheme="minorHAnsi" w:hAnsiTheme="minorHAnsi" w:cs="BrowalliaUPC"/>
          <w:color w:val="000000" w:themeColor="text1"/>
          <w:sz w:val="28"/>
          <w:szCs w:val="28"/>
        </w:rPr>
        <w:tab/>
        <w:t xml:space="preserve">absconding accused </w:t>
      </w:r>
      <w:r w:rsidRPr="000838F1">
        <w:rPr>
          <w:rFonts w:asciiTheme="minorHAnsi" w:hAnsiTheme="minorHAnsi" w:cs="BrowalliaUPC"/>
          <w:color w:val="000000" w:themeColor="text1"/>
          <w:sz w:val="28"/>
          <w:szCs w:val="28"/>
        </w:rPr>
        <w:t>is apprehended; or</w:t>
      </w:r>
      <w:r w:rsidRPr="000838F1">
        <w:rPr>
          <w:rFonts w:asciiTheme="minorHAnsi" w:hAnsiTheme="minorHAnsi" w:cs="BrowalliaUPC"/>
          <w:color w:val="000000" w:themeColor="text1"/>
          <w:sz w:val="28"/>
          <w:szCs w:val="28"/>
        </w:rPr>
        <w:br/>
        <w:t>ii.</w:t>
      </w:r>
      <w:r w:rsidR="000838F1">
        <w:rPr>
          <w:rFonts w:asciiTheme="minorHAnsi" w:hAnsiTheme="minorHAnsi" w:cs="BrowalliaUPC"/>
          <w:color w:val="000000" w:themeColor="text1"/>
          <w:sz w:val="28"/>
          <w:szCs w:val="28"/>
        </w:rPr>
        <w:tab/>
      </w:r>
      <w:r w:rsidRPr="000838F1">
        <w:rPr>
          <w:rFonts w:asciiTheme="minorHAnsi" w:hAnsiTheme="minorHAnsi" w:cs="BrowalliaUPC"/>
          <w:color w:val="000000" w:themeColor="text1"/>
          <w:sz w:val="28"/>
          <w:szCs w:val="28"/>
        </w:rPr>
        <w:t xml:space="preserve"> To suspend or stay the proceedings against the absconding accused </w:t>
      </w:r>
      <w:r w:rsidR="000838F1">
        <w:rPr>
          <w:rFonts w:asciiTheme="minorHAnsi" w:hAnsiTheme="minorHAnsi" w:cs="BrowalliaUPC"/>
          <w:color w:val="000000" w:themeColor="text1"/>
          <w:sz w:val="28"/>
          <w:szCs w:val="28"/>
        </w:rPr>
        <w:tab/>
      </w:r>
      <w:r w:rsidRPr="000838F1">
        <w:rPr>
          <w:rFonts w:asciiTheme="minorHAnsi" w:hAnsiTheme="minorHAnsi" w:cs="BrowalliaUPC"/>
          <w:color w:val="000000" w:themeColor="text1"/>
          <w:sz w:val="28"/>
          <w:szCs w:val="28"/>
        </w:rPr>
        <w:t xml:space="preserve">person and continue with the proceedings in the trial of the remaining </w:t>
      </w:r>
      <w:r w:rsidR="000838F1">
        <w:rPr>
          <w:rFonts w:asciiTheme="minorHAnsi" w:hAnsiTheme="minorHAnsi" w:cs="BrowalliaUPC"/>
          <w:color w:val="000000" w:themeColor="text1"/>
          <w:sz w:val="28"/>
          <w:szCs w:val="28"/>
        </w:rPr>
        <w:tab/>
      </w:r>
      <w:r w:rsidRPr="000838F1">
        <w:rPr>
          <w:rFonts w:asciiTheme="minorHAnsi" w:hAnsiTheme="minorHAnsi" w:cs="BrowalliaUPC"/>
          <w:color w:val="000000" w:themeColor="text1"/>
          <w:sz w:val="28"/>
          <w:szCs w:val="28"/>
        </w:rPr>
        <w:t>accused person(s).</w:t>
      </w:r>
    </w:p>
    <w:p w:rsidR="00117EC2" w:rsidRPr="000838F1" w:rsidRDefault="00AE074E" w:rsidP="00E24B40">
      <w:pPr>
        <w:pStyle w:val="NormalWeb"/>
        <w:spacing w:line="276" w:lineRule="auto"/>
        <w:jc w:val="both"/>
        <w:rPr>
          <w:rFonts w:asciiTheme="minorHAnsi" w:hAnsiTheme="minorHAnsi" w:cs="BrowalliaUPC"/>
          <w:color w:val="000000" w:themeColor="text1"/>
          <w:sz w:val="28"/>
          <w:szCs w:val="28"/>
        </w:rPr>
      </w:pPr>
      <w:r w:rsidRPr="000838F1">
        <w:rPr>
          <w:rFonts w:asciiTheme="minorHAnsi" w:hAnsiTheme="minorHAnsi" w:cs="BrowalliaUPC"/>
          <w:color w:val="000000" w:themeColor="text1"/>
          <w:sz w:val="28"/>
          <w:szCs w:val="28"/>
        </w:rPr>
        <w:tab/>
      </w:r>
      <w:r w:rsidR="006545B7" w:rsidRPr="000838F1">
        <w:rPr>
          <w:rFonts w:asciiTheme="minorHAnsi" w:hAnsiTheme="minorHAnsi" w:cs="BrowalliaUPC"/>
          <w:color w:val="000000" w:themeColor="text1"/>
          <w:sz w:val="28"/>
          <w:szCs w:val="28"/>
        </w:rPr>
        <w:t>The ACJA provides for trial in abse</w:t>
      </w:r>
      <w:r w:rsidR="00604865" w:rsidRPr="000838F1">
        <w:rPr>
          <w:rFonts w:asciiTheme="minorHAnsi" w:hAnsiTheme="minorHAnsi" w:cs="BrowalliaUPC"/>
          <w:color w:val="000000" w:themeColor="text1"/>
          <w:sz w:val="28"/>
          <w:szCs w:val="28"/>
        </w:rPr>
        <w:t>ntia but may</w:t>
      </w:r>
      <w:r w:rsidR="006545B7" w:rsidRPr="000838F1">
        <w:rPr>
          <w:rFonts w:asciiTheme="minorHAnsi" w:hAnsiTheme="minorHAnsi" w:cs="BrowalliaUPC"/>
          <w:color w:val="000000" w:themeColor="text1"/>
          <w:sz w:val="28"/>
          <w:szCs w:val="28"/>
        </w:rPr>
        <w:t xml:space="preserve"> not</w:t>
      </w:r>
      <w:r w:rsidR="00604865" w:rsidRPr="000838F1">
        <w:rPr>
          <w:rFonts w:asciiTheme="minorHAnsi" w:hAnsiTheme="minorHAnsi" w:cs="BrowalliaUPC"/>
          <w:color w:val="000000" w:themeColor="text1"/>
          <w:sz w:val="28"/>
          <w:szCs w:val="28"/>
        </w:rPr>
        <w:t xml:space="preserve"> be</w:t>
      </w:r>
      <w:r w:rsidR="006545B7" w:rsidRPr="000838F1">
        <w:rPr>
          <w:rFonts w:asciiTheme="minorHAnsi" w:hAnsiTheme="minorHAnsi" w:cs="BrowalliaUPC"/>
          <w:color w:val="000000" w:themeColor="text1"/>
          <w:sz w:val="28"/>
          <w:szCs w:val="28"/>
        </w:rPr>
        <w:t xml:space="preserve"> suitable for joint trial because sentence is supposed to be passed on the defendant</w:t>
      </w:r>
      <w:r w:rsidR="0070317C" w:rsidRPr="000838F1">
        <w:rPr>
          <w:rFonts w:asciiTheme="minorHAnsi" w:hAnsiTheme="minorHAnsi" w:cs="BrowalliaUPC"/>
          <w:color w:val="000000" w:themeColor="text1"/>
          <w:sz w:val="28"/>
          <w:szCs w:val="28"/>
        </w:rPr>
        <w:t>s i</w:t>
      </w:r>
      <w:r w:rsidR="006545B7" w:rsidRPr="000838F1">
        <w:rPr>
          <w:rFonts w:asciiTheme="minorHAnsi" w:hAnsiTheme="minorHAnsi" w:cs="BrowalliaUPC"/>
          <w:color w:val="000000" w:themeColor="text1"/>
          <w:sz w:val="28"/>
          <w:szCs w:val="28"/>
        </w:rPr>
        <w:t>n one single judgme</w:t>
      </w:r>
      <w:r w:rsidR="00604865" w:rsidRPr="000838F1">
        <w:rPr>
          <w:rFonts w:asciiTheme="minorHAnsi" w:hAnsiTheme="minorHAnsi" w:cs="BrowalliaUPC"/>
          <w:color w:val="000000" w:themeColor="text1"/>
          <w:sz w:val="28"/>
          <w:szCs w:val="28"/>
        </w:rPr>
        <w:t>nt</w:t>
      </w:r>
      <w:r w:rsidR="00390EED" w:rsidRPr="000838F1">
        <w:rPr>
          <w:rFonts w:asciiTheme="minorHAnsi" w:hAnsiTheme="minorHAnsi" w:cs="BrowalliaUPC"/>
          <w:color w:val="000000" w:themeColor="text1"/>
          <w:sz w:val="28"/>
          <w:szCs w:val="28"/>
        </w:rPr>
        <w:t>,</w:t>
      </w:r>
      <w:r w:rsidR="00604865" w:rsidRPr="000838F1">
        <w:rPr>
          <w:rFonts w:asciiTheme="minorHAnsi" w:hAnsiTheme="minorHAnsi" w:cs="BrowalliaUPC"/>
          <w:color w:val="000000" w:themeColor="text1"/>
          <w:sz w:val="28"/>
          <w:szCs w:val="28"/>
        </w:rPr>
        <w:t xml:space="preserve"> whereas</w:t>
      </w:r>
      <w:r w:rsidR="006545B7" w:rsidRPr="000838F1">
        <w:rPr>
          <w:rFonts w:asciiTheme="minorHAnsi" w:hAnsiTheme="minorHAnsi" w:cs="BrowalliaUPC"/>
          <w:color w:val="000000" w:themeColor="text1"/>
          <w:sz w:val="28"/>
          <w:szCs w:val="28"/>
        </w:rPr>
        <w:t xml:space="preserve"> the law requires</w:t>
      </w:r>
      <w:r w:rsidR="00FF7B71" w:rsidRPr="000838F1">
        <w:rPr>
          <w:rFonts w:asciiTheme="minorHAnsi" w:hAnsiTheme="minorHAnsi" w:cs="BrowalliaUPC"/>
          <w:color w:val="000000" w:themeColor="text1"/>
          <w:sz w:val="28"/>
          <w:szCs w:val="28"/>
        </w:rPr>
        <w:t xml:space="preserve"> the absconding defendant to be</w:t>
      </w:r>
      <w:r w:rsidR="006545B7" w:rsidRPr="000838F1">
        <w:rPr>
          <w:rFonts w:asciiTheme="minorHAnsi" w:hAnsiTheme="minorHAnsi" w:cs="BrowalliaUPC"/>
          <w:color w:val="000000" w:themeColor="text1"/>
          <w:sz w:val="28"/>
          <w:szCs w:val="28"/>
        </w:rPr>
        <w:t xml:space="preserve"> available in court before he </w:t>
      </w:r>
      <w:r w:rsidR="0070317C" w:rsidRPr="000838F1">
        <w:rPr>
          <w:rFonts w:asciiTheme="minorHAnsi" w:hAnsiTheme="minorHAnsi" w:cs="BrowalliaUPC"/>
          <w:color w:val="000000" w:themeColor="text1"/>
          <w:sz w:val="28"/>
          <w:szCs w:val="28"/>
        </w:rPr>
        <w:t xml:space="preserve">is </w:t>
      </w:r>
      <w:r w:rsidR="006545B7" w:rsidRPr="000838F1">
        <w:rPr>
          <w:rFonts w:asciiTheme="minorHAnsi" w:hAnsiTheme="minorHAnsi" w:cs="BrowalliaUPC"/>
          <w:color w:val="000000" w:themeColor="text1"/>
          <w:sz w:val="28"/>
          <w:szCs w:val="28"/>
        </w:rPr>
        <w:t>sentenced.</w:t>
      </w:r>
      <w:r w:rsidR="00FF7B71" w:rsidRPr="000838F1">
        <w:rPr>
          <w:rFonts w:asciiTheme="minorHAnsi" w:hAnsiTheme="minorHAnsi" w:cs="BrowalliaUPC"/>
          <w:color w:val="000000" w:themeColor="text1"/>
          <w:sz w:val="28"/>
          <w:szCs w:val="28"/>
        </w:rPr>
        <w:t xml:space="preserve"> See section 352 ACJA 2015.</w:t>
      </w:r>
    </w:p>
    <w:p w:rsidR="009C4538" w:rsidRDefault="00C771D3" w:rsidP="00D51E83">
      <w:pPr>
        <w:pStyle w:val="NormalWeb"/>
        <w:spacing w:after="240" w:afterAutospacing="0" w:line="276" w:lineRule="auto"/>
        <w:rPr>
          <w:rFonts w:asciiTheme="minorHAnsi" w:hAnsiTheme="minorHAnsi" w:cs="BrowalliaUPC"/>
          <w:sz w:val="28"/>
          <w:szCs w:val="28"/>
        </w:rPr>
      </w:pPr>
      <w:r w:rsidRPr="000838F1">
        <w:rPr>
          <w:rFonts w:asciiTheme="minorHAnsi" w:hAnsiTheme="minorHAnsi" w:cs="BrowalliaUPC"/>
          <w:color w:val="000099"/>
          <w:sz w:val="28"/>
          <w:szCs w:val="28"/>
        </w:rPr>
        <w:t xml:space="preserve"> </w:t>
      </w:r>
      <w:r w:rsidR="00566E58" w:rsidRPr="000838F1">
        <w:rPr>
          <w:rFonts w:asciiTheme="minorHAnsi" w:hAnsiTheme="minorHAnsi" w:cs="BrowalliaUPC"/>
          <w:color w:val="000099"/>
          <w:sz w:val="28"/>
          <w:szCs w:val="28"/>
        </w:rPr>
        <w:br/>
      </w:r>
      <w:bookmarkStart w:id="10" w:name="67996"/>
      <w:r w:rsidR="00144BF9">
        <w:rPr>
          <w:rFonts w:asciiTheme="minorHAnsi" w:hAnsiTheme="minorHAnsi" w:cs="BrowalliaUPC"/>
          <w:b/>
          <w:sz w:val="28"/>
          <w:szCs w:val="28"/>
        </w:rPr>
        <w:t>4:02</w:t>
      </w:r>
      <w:r w:rsidR="00F30E08" w:rsidRPr="000838F1">
        <w:rPr>
          <w:rFonts w:asciiTheme="minorHAnsi" w:hAnsiTheme="minorHAnsi" w:cs="BrowalliaUPC"/>
          <w:b/>
          <w:sz w:val="28"/>
          <w:szCs w:val="28"/>
        </w:rPr>
        <w:tab/>
      </w:r>
      <w:r w:rsidR="00732AB3" w:rsidRPr="000838F1">
        <w:rPr>
          <w:rFonts w:asciiTheme="minorHAnsi" w:hAnsiTheme="minorHAnsi" w:cs="BrowalliaUPC"/>
          <w:b/>
          <w:sz w:val="28"/>
          <w:szCs w:val="28"/>
        </w:rPr>
        <w:t>Whether Parties Are Bound To Attend Court And Give Evidence Personally</w:t>
      </w:r>
      <w:r w:rsidR="00893120" w:rsidRPr="000838F1">
        <w:rPr>
          <w:rFonts w:asciiTheme="minorHAnsi" w:hAnsiTheme="minorHAnsi" w:cs="BrowalliaUPC"/>
          <w:b/>
          <w:sz w:val="28"/>
          <w:szCs w:val="28"/>
        </w:rPr>
        <w:t xml:space="preserve"> </w:t>
      </w:r>
      <w:r w:rsidR="00732AB3" w:rsidRPr="000838F1">
        <w:rPr>
          <w:rFonts w:asciiTheme="minorHAnsi" w:hAnsiTheme="minorHAnsi" w:cs="BrowalliaUPC"/>
          <w:b/>
          <w:sz w:val="28"/>
          <w:szCs w:val="28"/>
        </w:rPr>
        <w:t>in Civil Matter</w:t>
      </w:r>
      <w:r w:rsidR="002C7B98" w:rsidRPr="000838F1">
        <w:rPr>
          <w:rFonts w:asciiTheme="minorHAnsi" w:hAnsiTheme="minorHAnsi" w:cs="BrowalliaUPC"/>
          <w:sz w:val="28"/>
          <w:szCs w:val="28"/>
        </w:rPr>
        <w:br/>
      </w:r>
    </w:p>
    <w:p w:rsidR="0029658B" w:rsidRDefault="002C7B98" w:rsidP="00E24B40">
      <w:pPr>
        <w:pStyle w:val="NormalWeb"/>
        <w:spacing w:after="240" w:afterAutospacing="0" w:line="276" w:lineRule="auto"/>
        <w:jc w:val="both"/>
        <w:rPr>
          <w:rStyle w:val="apple-style-span"/>
          <w:rFonts w:asciiTheme="minorHAnsi" w:hAnsiTheme="minorHAnsi" w:cs="BrowalliaUPC"/>
          <w:color w:val="000000" w:themeColor="text1"/>
          <w:sz w:val="28"/>
          <w:szCs w:val="28"/>
        </w:rPr>
      </w:pPr>
      <w:r w:rsidRPr="000838F1">
        <w:rPr>
          <w:rFonts w:asciiTheme="minorHAnsi" w:hAnsiTheme="minorHAnsi" w:cs="BrowalliaUPC"/>
          <w:sz w:val="28"/>
          <w:szCs w:val="28"/>
        </w:rPr>
        <w:t xml:space="preserve"> </w:t>
      </w:r>
      <w:bookmarkStart w:id="11" w:name="7999"/>
      <w:r w:rsidRPr="000838F1">
        <w:rPr>
          <w:rFonts w:asciiTheme="minorHAnsi" w:hAnsiTheme="minorHAnsi" w:cs="BrowalliaUPC"/>
          <w:sz w:val="28"/>
          <w:szCs w:val="28"/>
        </w:rPr>
        <w:t>There is no rule of law or practice which requires a plaintiff in a civil suit to be physically present in court to testify or otherwise p</w:t>
      </w:r>
      <w:r w:rsidR="00FE3852" w:rsidRPr="000838F1">
        <w:rPr>
          <w:rFonts w:asciiTheme="minorHAnsi" w:hAnsiTheme="minorHAnsi" w:cs="BrowalliaUPC"/>
          <w:sz w:val="28"/>
          <w:szCs w:val="28"/>
        </w:rPr>
        <w:t xml:space="preserve">rove his case. Likewise, there </w:t>
      </w:r>
      <w:r w:rsidRPr="000838F1">
        <w:rPr>
          <w:rFonts w:asciiTheme="minorHAnsi" w:hAnsiTheme="minorHAnsi" w:cs="BrowalliaUPC"/>
          <w:sz w:val="28"/>
          <w:szCs w:val="28"/>
        </w:rPr>
        <w:t>no such rule which compels a defendant in a civil suit to appear before the court and to testify before he may successfully defend an action against him</w:t>
      </w:r>
      <w:bookmarkEnd w:id="11"/>
      <w:r w:rsidRPr="000838F1">
        <w:rPr>
          <w:rStyle w:val="apple-style-span"/>
          <w:rFonts w:asciiTheme="minorHAnsi" w:hAnsiTheme="minorHAnsi" w:cs="BrowalliaUPC"/>
          <w:color w:val="000000" w:themeColor="text1"/>
          <w:sz w:val="28"/>
          <w:szCs w:val="28"/>
        </w:rPr>
        <w:t xml:space="preserve">. In </w:t>
      </w:r>
      <w:r w:rsidR="002F12F9" w:rsidRPr="000838F1">
        <w:rPr>
          <w:rStyle w:val="apple-style-span"/>
          <w:rFonts w:asciiTheme="minorHAnsi" w:hAnsiTheme="minorHAnsi" w:cs="BrowalliaUPC"/>
          <w:color w:val="000000" w:themeColor="text1"/>
          <w:sz w:val="28"/>
          <w:szCs w:val="28"/>
        </w:rPr>
        <w:t>other words</w:t>
      </w:r>
      <w:r w:rsidRPr="000838F1">
        <w:rPr>
          <w:rStyle w:val="apple-style-span"/>
          <w:rFonts w:asciiTheme="minorHAnsi" w:hAnsiTheme="minorHAnsi" w:cs="BrowalliaUPC"/>
          <w:color w:val="000000" w:themeColor="text1"/>
          <w:sz w:val="28"/>
          <w:szCs w:val="28"/>
        </w:rPr>
        <w:t xml:space="preserve">, plaintiff or a defendant can prove his case without presenting himself or testifying before the court. Indeed, judgment in an appropriate </w:t>
      </w:r>
      <w:r w:rsidR="00D602A7" w:rsidRPr="000838F1">
        <w:rPr>
          <w:rStyle w:val="apple-style-span"/>
          <w:rFonts w:asciiTheme="minorHAnsi" w:hAnsiTheme="minorHAnsi" w:cs="BrowalliaUPC"/>
          <w:color w:val="000000" w:themeColor="text1"/>
          <w:sz w:val="28"/>
          <w:szCs w:val="28"/>
        </w:rPr>
        <w:t>case</w:t>
      </w:r>
      <w:r w:rsidRPr="000838F1">
        <w:rPr>
          <w:rStyle w:val="apple-style-span"/>
          <w:rFonts w:asciiTheme="minorHAnsi" w:hAnsiTheme="minorHAnsi" w:cs="BrowalliaUPC"/>
          <w:color w:val="000000" w:themeColor="text1"/>
          <w:sz w:val="28"/>
          <w:szCs w:val="28"/>
        </w:rPr>
        <w:t xml:space="preserve"> may be entered in a suit in the pleadings only with or without the presence of the parties so long as they are duly represented.</w:t>
      </w:r>
      <w:r w:rsidRPr="000838F1">
        <w:rPr>
          <w:rFonts w:asciiTheme="minorHAnsi" w:hAnsiTheme="minorHAnsi" w:cs="BrowalliaUPC"/>
          <w:color w:val="000000" w:themeColor="text1"/>
          <w:sz w:val="28"/>
          <w:szCs w:val="28"/>
        </w:rPr>
        <w:t xml:space="preserve"> </w:t>
      </w:r>
      <w:r w:rsidRPr="000838F1">
        <w:rPr>
          <w:rStyle w:val="apple-style-span"/>
          <w:rFonts w:asciiTheme="minorHAnsi" w:hAnsiTheme="minorHAnsi" w:cs="BrowalliaUPC"/>
          <w:color w:val="000000" w:themeColor="text1"/>
          <w:sz w:val="28"/>
          <w:szCs w:val="28"/>
        </w:rPr>
        <w:t>See Cross River State Newspapers Corporation v. Oni &amp; Ors</w:t>
      </w:r>
      <w:r w:rsidR="009F261D">
        <w:rPr>
          <w:rStyle w:val="apple-style-span"/>
          <w:rFonts w:asciiTheme="minorHAnsi" w:hAnsiTheme="minorHAnsi" w:cs="BrowalliaUPC"/>
          <w:color w:val="000000" w:themeColor="text1"/>
          <w:sz w:val="28"/>
          <w:szCs w:val="28"/>
        </w:rPr>
        <w:t>.</w:t>
      </w:r>
      <w:r w:rsidR="001E5F81" w:rsidRPr="000838F1">
        <w:rPr>
          <w:rStyle w:val="apple-style-span"/>
          <w:rFonts w:asciiTheme="minorHAnsi" w:hAnsiTheme="minorHAnsi" w:cs="BrowalliaUPC"/>
          <w:color w:val="000000" w:themeColor="text1"/>
          <w:sz w:val="28"/>
          <w:szCs w:val="28"/>
          <w:vertAlign w:val="superscript"/>
        </w:rPr>
        <w:t>13</w:t>
      </w:r>
      <w:r w:rsidRPr="000838F1">
        <w:rPr>
          <w:rStyle w:val="apple-style-span"/>
          <w:rFonts w:asciiTheme="minorHAnsi" w:hAnsiTheme="minorHAnsi" w:cs="BrowalliaUPC"/>
          <w:color w:val="000099"/>
          <w:sz w:val="28"/>
          <w:szCs w:val="28"/>
        </w:rPr>
        <w:t xml:space="preserve"> </w:t>
      </w:r>
      <w:r w:rsidR="001E5F81" w:rsidRPr="000838F1">
        <w:rPr>
          <w:rFonts w:asciiTheme="minorHAnsi" w:hAnsiTheme="minorHAnsi" w:cs="BrowalliaUPC"/>
          <w:sz w:val="28"/>
          <w:szCs w:val="28"/>
        </w:rPr>
        <w:t xml:space="preserve">and </w:t>
      </w:r>
      <w:r w:rsidRPr="000838F1">
        <w:rPr>
          <w:rStyle w:val="apple-style-span"/>
          <w:rFonts w:asciiTheme="minorHAnsi" w:hAnsiTheme="minorHAnsi" w:cs="BrowalliaUPC"/>
          <w:i/>
          <w:iCs/>
          <w:color w:val="000000" w:themeColor="text1"/>
          <w:sz w:val="28"/>
          <w:szCs w:val="28"/>
        </w:rPr>
        <w:t>British French Bank Limited v. Solel-El-Assad</w:t>
      </w:r>
      <w:r w:rsidR="00604CB0">
        <w:rPr>
          <w:rStyle w:val="apple-style-span"/>
          <w:rFonts w:asciiTheme="minorHAnsi" w:hAnsiTheme="minorHAnsi" w:cs="BrowalliaUPC"/>
          <w:i/>
          <w:iCs/>
          <w:color w:val="000000" w:themeColor="text1"/>
          <w:sz w:val="28"/>
          <w:szCs w:val="28"/>
        </w:rPr>
        <w:t>.</w:t>
      </w:r>
      <w:r w:rsidR="001E5F81" w:rsidRPr="000838F1">
        <w:rPr>
          <w:rStyle w:val="apple-style-span"/>
          <w:rFonts w:asciiTheme="minorHAnsi" w:hAnsiTheme="minorHAnsi" w:cs="BrowalliaUPC"/>
          <w:i/>
          <w:iCs/>
          <w:color w:val="000000" w:themeColor="text1"/>
          <w:sz w:val="28"/>
          <w:szCs w:val="28"/>
          <w:vertAlign w:val="superscript"/>
        </w:rPr>
        <w:t>14</w:t>
      </w:r>
      <w:r w:rsidRPr="000838F1">
        <w:rPr>
          <w:rStyle w:val="apple-style-span"/>
          <w:rFonts w:asciiTheme="minorHAnsi" w:hAnsiTheme="minorHAnsi" w:cs="BrowalliaUPC"/>
          <w:i/>
          <w:iCs/>
          <w:color w:val="000000" w:themeColor="text1"/>
          <w:sz w:val="28"/>
          <w:szCs w:val="28"/>
        </w:rPr>
        <w:t xml:space="preserve"> </w:t>
      </w:r>
      <w:r w:rsidR="001E5F81" w:rsidRPr="000838F1">
        <w:rPr>
          <w:rStyle w:val="apple-style-span"/>
          <w:rFonts w:asciiTheme="minorHAnsi" w:hAnsiTheme="minorHAnsi" w:cs="BrowalliaUPC"/>
          <w:i/>
          <w:iCs/>
          <w:color w:val="000000" w:themeColor="text1"/>
          <w:sz w:val="28"/>
          <w:szCs w:val="28"/>
        </w:rPr>
        <w:t xml:space="preserve"> </w:t>
      </w:r>
    </w:p>
    <w:p w:rsidR="00EC3E1E" w:rsidRPr="00EC3E1E" w:rsidRDefault="00EC3E1E" w:rsidP="00E24B40">
      <w:pPr>
        <w:pStyle w:val="NormalWeb"/>
        <w:spacing w:after="240" w:afterAutospacing="0" w:line="276" w:lineRule="auto"/>
        <w:jc w:val="both"/>
        <w:rPr>
          <w:rStyle w:val="apple-style-span"/>
          <w:rFonts w:asciiTheme="minorHAnsi" w:hAnsiTheme="minorHAnsi" w:cs="BrowalliaUPC"/>
          <w:color w:val="000000" w:themeColor="text1"/>
          <w:sz w:val="28"/>
          <w:szCs w:val="28"/>
        </w:rPr>
      </w:pPr>
    </w:p>
    <w:p w:rsidR="009D2EAD" w:rsidRPr="000838F1" w:rsidRDefault="00980BBF" w:rsidP="00E24B40">
      <w:pPr>
        <w:jc w:val="both"/>
        <w:rPr>
          <w:rFonts w:cs="BrowalliaUPC"/>
          <w:b/>
          <w:sz w:val="28"/>
          <w:szCs w:val="28"/>
        </w:rPr>
      </w:pPr>
      <w:r>
        <w:rPr>
          <w:rFonts w:cs="BrowalliaUPC"/>
          <w:b/>
          <w:sz w:val="28"/>
          <w:szCs w:val="28"/>
        </w:rPr>
        <w:t>4:03</w:t>
      </w:r>
      <w:r w:rsidR="00A95DD3" w:rsidRPr="000838F1">
        <w:rPr>
          <w:rFonts w:cs="BrowalliaUPC"/>
          <w:b/>
          <w:sz w:val="28"/>
          <w:szCs w:val="28"/>
        </w:rPr>
        <w:tab/>
      </w:r>
      <w:r w:rsidR="005C6A06" w:rsidRPr="000838F1">
        <w:rPr>
          <w:rFonts w:cs="BrowalliaUPC"/>
          <w:b/>
          <w:sz w:val="28"/>
          <w:szCs w:val="28"/>
        </w:rPr>
        <w:t xml:space="preserve">Number Of Witnesses Required To Prove A Case  </w:t>
      </w:r>
    </w:p>
    <w:p w:rsidR="009D2EAD" w:rsidRPr="000838F1" w:rsidRDefault="009D2EAD" w:rsidP="00E24B40">
      <w:pPr>
        <w:jc w:val="both"/>
        <w:rPr>
          <w:rFonts w:cs="BrowalliaUPC"/>
          <w:sz w:val="28"/>
          <w:szCs w:val="28"/>
        </w:rPr>
      </w:pPr>
      <w:r w:rsidRPr="000838F1">
        <w:rPr>
          <w:rFonts w:cs="BrowalliaUPC"/>
          <w:sz w:val="28"/>
          <w:szCs w:val="28"/>
        </w:rPr>
        <w:t xml:space="preserve">The general rule is that no particular number of witnesses is required for the proof of any fact. Thus in a criminal trial, a person can be convicted of any offence on the oath of a single adult witness. </w:t>
      </w:r>
      <w:r w:rsidR="00876861" w:rsidRPr="000838F1">
        <w:rPr>
          <w:rFonts w:cs="BrowalliaUPC"/>
          <w:sz w:val="28"/>
          <w:szCs w:val="28"/>
        </w:rPr>
        <w:t>Similarly</w:t>
      </w:r>
      <w:r w:rsidR="00D91BDE" w:rsidRPr="000838F1">
        <w:rPr>
          <w:rFonts w:cs="BrowalliaUPC"/>
          <w:sz w:val="28"/>
          <w:szCs w:val="28"/>
        </w:rPr>
        <w:t>,</w:t>
      </w:r>
      <w:r w:rsidRPr="000838F1">
        <w:rPr>
          <w:rFonts w:cs="BrowalliaUPC"/>
          <w:sz w:val="28"/>
          <w:szCs w:val="28"/>
        </w:rPr>
        <w:t xml:space="preserve"> a plaintiff in a civil suit can succeed on the evidence of a single witness without any other confirmation of the witness evidence by the testimony of another witness or by any other circumstances. See </w:t>
      </w:r>
      <w:r w:rsidR="0014581A">
        <w:rPr>
          <w:rFonts w:cs="BrowalliaUPC"/>
          <w:sz w:val="28"/>
          <w:szCs w:val="28"/>
        </w:rPr>
        <w:t xml:space="preserve">section 200 Evidence Act 2011 ( As Amended). See also </w:t>
      </w:r>
      <w:r w:rsidRPr="000838F1">
        <w:rPr>
          <w:rFonts w:cs="BrowalliaUPC"/>
          <w:sz w:val="28"/>
          <w:szCs w:val="28"/>
        </w:rPr>
        <w:t xml:space="preserve">Ugwanba </w:t>
      </w:r>
      <w:r w:rsidR="00ED5668" w:rsidRPr="000838F1">
        <w:rPr>
          <w:rFonts w:cs="BrowalliaUPC"/>
          <w:sz w:val="28"/>
          <w:szCs w:val="28"/>
        </w:rPr>
        <w:t>v</w:t>
      </w:r>
      <w:r w:rsidRPr="000838F1">
        <w:rPr>
          <w:rFonts w:cs="BrowalliaUPC"/>
          <w:sz w:val="28"/>
          <w:szCs w:val="28"/>
        </w:rPr>
        <w:t>s The State</w:t>
      </w:r>
      <w:r w:rsidR="00DE3342">
        <w:rPr>
          <w:rFonts w:cs="BrowalliaUPC"/>
          <w:sz w:val="28"/>
          <w:szCs w:val="28"/>
        </w:rPr>
        <w:t>.</w:t>
      </w:r>
      <w:r w:rsidR="00B42EEF" w:rsidRPr="000838F1">
        <w:rPr>
          <w:rFonts w:cs="BrowalliaUPC"/>
          <w:sz w:val="28"/>
          <w:szCs w:val="28"/>
          <w:vertAlign w:val="superscript"/>
        </w:rPr>
        <w:t>15</w:t>
      </w:r>
      <w:r w:rsidRPr="000838F1">
        <w:rPr>
          <w:rFonts w:cs="BrowalliaUPC"/>
          <w:sz w:val="28"/>
          <w:szCs w:val="28"/>
        </w:rPr>
        <w:t xml:space="preserve"> </w:t>
      </w:r>
      <w:r w:rsidR="00B42EEF" w:rsidRPr="000838F1">
        <w:rPr>
          <w:rFonts w:cs="BrowalliaUPC"/>
          <w:sz w:val="28"/>
          <w:szCs w:val="28"/>
        </w:rPr>
        <w:t xml:space="preserve"> </w:t>
      </w:r>
      <w:r w:rsidRPr="000838F1">
        <w:rPr>
          <w:rFonts w:cs="BrowalliaUPC"/>
          <w:sz w:val="28"/>
          <w:szCs w:val="28"/>
        </w:rPr>
        <w:t>and Nwambe Vs The State</w:t>
      </w:r>
      <w:r w:rsidR="007D76DF">
        <w:rPr>
          <w:rFonts w:cs="BrowalliaUPC"/>
          <w:sz w:val="28"/>
          <w:szCs w:val="28"/>
        </w:rPr>
        <w:t>.</w:t>
      </w:r>
      <w:r w:rsidR="00B42EEF" w:rsidRPr="000838F1">
        <w:rPr>
          <w:rFonts w:cs="BrowalliaUPC"/>
          <w:sz w:val="28"/>
          <w:szCs w:val="28"/>
          <w:vertAlign w:val="superscript"/>
        </w:rPr>
        <w:t>16</w:t>
      </w:r>
      <w:r w:rsidRPr="000838F1">
        <w:rPr>
          <w:rFonts w:cs="BrowalliaUPC"/>
          <w:sz w:val="28"/>
          <w:szCs w:val="28"/>
        </w:rPr>
        <w:t xml:space="preserve"> </w:t>
      </w:r>
      <w:r w:rsidR="00B42EEF" w:rsidRPr="000838F1">
        <w:rPr>
          <w:rFonts w:cs="BrowalliaUPC"/>
          <w:sz w:val="28"/>
          <w:szCs w:val="28"/>
        </w:rPr>
        <w:t xml:space="preserve"> </w:t>
      </w:r>
    </w:p>
    <w:p w:rsidR="009D2EAD" w:rsidRPr="000838F1" w:rsidRDefault="009D2EAD" w:rsidP="004F1666">
      <w:pPr>
        <w:jc w:val="both"/>
        <w:rPr>
          <w:rFonts w:cs="BrowalliaUPC"/>
          <w:sz w:val="28"/>
          <w:szCs w:val="28"/>
        </w:rPr>
      </w:pPr>
      <w:r w:rsidRPr="000838F1">
        <w:rPr>
          <w:rFonts w:cs="BrowalliaUPC"/>
          <w:sz w:val="28"/>
          <w:szCs w:val="28"/>
        </w:rPr>
        <w:t xml:space="preserve">A court does not take into account the number of witnesses for each side as a relevant factor in deciding which side to succeed. What is primarily relevant is the quality of such evidence. See </w:t>
      </w:r>
      <w:r w:rsidR="00ED5668" w:rsidRPr="000838F1">
        <w:rPr>
          <w:rFonts w:cs="BrowalliaUPC"/>
          <w:sz w:val="28"/>
          <w:szCs w:val="28"/>
        </w:rPr>
        <w:t>Ogbodu vs The State</w:t>
      </w:r>
      <w:r w:rsidR="005F3AB6">
        <w:rPr>
          <w:rFonts w:cs="BrowalliaUPC"/>
          <w:sz w:val="28"/>
          <w:szCs w:val="28"/>
        </w:rPr>
        <w:t>.</w:t>
      </w:r>
      <w:r w:rsidR="001625F4" w:rsidRPr="000838F1">
        <w:rPr>
          <w:rFonts w:cs="BrowalliaUPC"/>
          <w:sz w:val="28"/>
          <w:szCs w:val="28"/>
          <w:vertAlign w:val="superscript"/>
        </w:rPr>
        <w:t>17</w:t>
      </w:r>
      <w:r w:rsidRPr="000838F1">
        <w:rPr>
          <w:rFonts w:cs="BrowalliaUPC"/>
          <w:sz w:val="28"/>
          <w:szCs w:val="28"/>
        </w:rPr>
        <w:t xml:space="preserve"> </w:t>
      </w:r>
      <w:r w:rsidR="001625F4" w:rsidRPr="000838F1">
        <w:rPr>
          <w:rFonts w:cs="BrowalliaUPC"/>
          <w:sz w:val="28"/>
          <w:szCs w:val="28"/>
        </w:rPr>
        <w:t xml:space="preserve"> </w:t>
      </w:r>
      <w:r w:rsidRPr="000838F1">
        <w:rPr>
          <w:rFonts w:cs="BrowalliaUPC"/>
          <w:sz w:val="28"/>
          <w:szCs w:val="28"/>
        </w:rPr>
        <w:t>See also Section 178 of the Evidence Act.</w:t>
      </w:r>
    </w:p>
    <w:p w:rsidR="0063089E" w:rsidRDefault="0063089E" w:rsidP="001E31BA">
      <w:pPr>
        <w:rPr>
          <w:rFonts w:cs="BrowalliaUPC"/>
          <w:b/>
          <w:sz w:val="28"/>
          <w:szCs w:val="28"/>
        </w:rPr>
      </w:pPr>
    </w:p>
    <w:p w:rsidR="00CF00E1" w:rsidRPr="000838F1" w:rsidRDefault="00A52103" w:rsidP="001E31BA">
      <w:pPr>
        <w:rPr>
          <w:rFonts w:cs="BrowalliaUPC"/>
          <w:sz w:val="28"/>
          <w:szCs w:val="28"/>
        </w:rPr>
      </w:pPr>
      <w:r>
        <w:rPr>
          <w:rFonts w:cs="BrowalliaUPC"/>
          <w:b/>
          <w:sz w:val="28"/>
          <w:szCs w:val="28"/>
        </w:rPr>
        <w:t>4:04</w:t>
      </w:r>
      <w:r w:rsidR="00A95DD3" w:rsidRPr="000838F1">
        <w:rPr>
          <w:rFonts w:cs="BrowalliaUPC"/>
          <w:b/>
          <w:sz w:val="28"/>
          <w:szCs w:val="28"/>
        </w:rPr>
        <w:tab/>
      </w:r>
      <w:r w:rsidR="005C6A06" w:rsidRPr="000838F1">
        <w:rPr>
          <w:rFonts w:cs="BrowalliaUPC"/>
          <w:b/>
          <w:sz w:val="28"/>
          <w:szCs w:val="28"/>
        </w:rPr>
        <w:t>Cross-Examination Of Co-Plaintiff Or Co-Defendant</w:t>
      </w:r>
      <w:r w:rsidR="00CF00E1" w:rsidRPr="000838F1">
        <w:rPr>
          <w:rFonts w:cs="BrowalliaUPC"/>
          <w:sz w:val="28"/>
          <w:szCs w:val="28"/>
        </w:rPr>
        <w:br/>
      </w:r>
      <w:bookmarkStart w:id="12" w:name="43058"/>
      <w:r w:rsidR="00CF00E1" w:rsidRPr="000838F1">
        <w:rPr>
          <w:rFonts w:cs="BrowalliaUPC"/>
          <w:sz w:val="28"/>
          <w:szCs w:val="28"/>
        </w:rPr>
        <w:t xml:space="preserve"> A co- Plaintiff or co-Defendant, as the case may be, can cross- examine each other's witness . In civil matter, they are perfectly free to cross examine each </w:t>
      </w:r>
      <w:r w:rsidR="00F97166" w:rsidRPr="000838F1">
        <w:rPr>
          <w:rFonts w:cs="BrowalliaUPC"/>
          <w:sz w:val="28"/>
          <w:szCs w:val="28"/>
        </w:rPr>
        <w:t>other's</w:t>
      </w:r>
      <w:r w:rsidR="00CF00E1" w:rsidRPr="000838F1">
        <w:rPr>
          <w:rFonts w:cs="BrowalliaUPC"/>
          <w:sz w:val="28"/>
          <w:szCs w:val="28"/>
        </w:rPr>
        <w:t xml:space="preserve"> witnesses but the cross examination must not give rise to presentation of opposing interests or opposing evidence or opposing claims or reliefs. Counsel on both sides have the right through discreet and dexterous coordination to cross examine each </w:t>
      </w:r>
      <w:r w:rsidR="00BF0CFE" w:rsidRPr="000838F1">
        <w:rPr>
          <w:rFonts w:cs="BrowalliaUPC"/>
          <w:sz w:val="28"/>
          <w:szCs w:val="28"/>
        </w:rPr>
        <w:t>other's</w:t>
      </w:r>
      <w:r w:rsidR="00CF00E1" w:rsidRPr="000838F1">
        <w:rPr>
          <w:rFonts w:cs="BrowalliaUPC"/>
          <w:sz w:val="28"/>
          <w:szCs w:val="28"/>
        </w:rPr>
        <w:t xml:space="preserve"> witnesses with a view to beefing up or improving the common case of the plaintiffs</w:t>
      </w:r>
      <w:r w:rsidR="000A15E8" w:rsidRPr="000838F1">
        <w:rPr>
          <w:rFonts w:cs="BrowalliaUPC"/>
          <w:sz w:val="28"/>
          <w:szCs w:val="28"/>
        </w:rPr>
        <w:t xml:space="preserve"> or defendants</w:t>
      </w:r>
      <w:r w:rsidR="00CF00E1" w:rsidRPr="000838F1">
        <w:rPr>
          <w:rFonts w:cs="BrowalliaUPC"/>
          <w:sz w:val="28"/>
          <w:szCs w:val="28"/>
        </w:rPr>
        <w:t xml:space="preserve"> as presented by the</w:t>
      </w:r>
      <w:bookmarkEnd w:id="12"/>
      <w:r w:rsidR="00012F2D" w:rsidRPr="000838F1">
        <w:rPr>
          <w:rFonts w:cs="BrowalliaUPC"/>
          <w:sz w:val="28"/>
          <w:szCs w:val="28"/>
        </w:rPr>
        <w:t>m.</w:t>
      </w:r>
    </w:p>
    <w:p w:rsidR="001E31BA" w:rsidRPr="000838F1" w:rsidRDefault="00DF1EE9" w:rsidP="00E24B40">
      <w:pPr>
        <w:pStyle w:val="NormalWeb"/>
        <w:spacing w:after="240" w:afterAutospacing="0" w:line="276" w:lineRule="auto"/>
        <w:jc w:val="both"/>
        <w:rPr>
          <w:rStyle w:val="apple-style-span"/>
          <w:rFonts w:asciiTheme="minorHAnsi" w:hAnsiTheme="minorHAnsi" w:cs="BrowalliaUPC"/>
          <w:b/>
          <w:color w:val="000000" w:themeColor="text1"/>
          <w:sz w:val="28"/>
          <w:szCs w:val="28"/>
        </w:rPr>
      </w:pPr>
      <w:r>
        <w:rPr>
          <w:rStyle w:val="apple-style-span"/>
          <w:rFonts w:asciiTheme="minorHAnsi" w:hAnsiTheme="minorHAnsi" w:cs="BrowalliaUPC"/>
          <w:b/>
          <w:color w:val="000000" w:themeColor="text1"/>
          <w:sz w:val="28"/>
          <w:szCs w:val="28"/>
        </w:rPr>
        <w:t>4:05</w:t>
      </w:r>
      <w:r w:rsidR="007618B9" w:rsidRPr="000838F1">
        <w:rPr>
          <w:rStyle w:val="apple-style-span"/>
          <w:rFonts w:asciiTheme="minorHAnsi" w:hAnsiTheme="minorHAnsi" w:cs="BrowalliaUPC"/>
          <w:b/>
          <w:color w:val="000000" w:themeColor="text1"/>
          <w:sz w:val="28"/>
          <w:szCs w:val="28"/>
        </w:rPr>
        <w:tab/>
      </w:r>
      <w:r w:rsidR="001E31BA" w:rsidRPr="000838F1">
        <w:rPr>
          <w:rStyle w:val="apple-style-span"/>
          <w:rFonts w:asciiTheme="minorHAnsi" w:hAnsiTheme="minorHAnsi" w:cs="BrowalliaUPC"/>
          <w:b/>
          <w:color w:val="000000" w:themeColor="text1"/>
          <w:sz w:val="28"/>
          <w:szCs w:val="28"/>
        </w:rPr>
        <w:t>Cross Examination By Co-Defendant Of Prosec</w:t>
      </w:r>
      <w:r w:rsidR="004723A9" w:rsidRPr="000838F1">
        <w:rPr>
          <w:rStyle w:val="apple-style-span"/>
          <w:rFonts w:asciiTheme="minorHAnsi" w:hAnsiTheme="minorHAnsi" w:cs="BrowalliaUPC"/>
          <w:b/>
          <w:color w:val="000000" w:themeColor="text1"/>
          <w:sz w:val="28"/>
          <w:szCs w:val="28"/>
        </w:rPr>
        <w:t>u</w:t>
      </w:r>
      <w:r w:rsidR="001E31BA" w:rsidRPr="000838F1">
        <w:rPr>
          <w:rStyle w:val="apple-style-span"/>
          <w:rFonts w:asciiTheme="minorHAnsi" w:hAnsiTheme="minorHAnsi" w:cs="BrowalliaUPC"/>
          <w:b/>
          <w:color w:val="000000" w:themeColor="text1"/>
          <w:sz w:val="28"/>
          <w:szCs w:val="28"/>
        </w:rPr>
        <w:t>tion Witness</w:t>
      </w:r>
    </w:p>
    <w:p w:rsidR="00654E9B" w:rsidRPr="000838F1" w:rsidRDefault="00654E9B" w:rsidP="00E24B40">
      <w:pPr>
        <w:pStyle w:val="NormalWeb"/>
        <w:spacing w:after="240" w:afterAutospacing="0" w:line="276" w:lineRule="auto"/>
        <w:jc w:val="both"/>
        <w:rPr>
          <w:rStyle w:val="apple-style-span"/>
          <w:rFonts w:asciiTheme="minorHAnsi" w:hAnsiTheme="minorHAnsi" w:cs="BrowalliaUPC"/>
          <w:color w:val="000000" w:themeColor="text1"/>
          <w:sz w:val="28"/>
          <w:szCs w:val="28"/>
        </w:rPr>
      </w:pPr>
      <w:r w:rsidRPr="000838F1">
        <w:rPr>
          <w:rStyle w:val="apple-style-span"/>
          <w:rFonts w:asciiTheme="minorHAnsi" w:hAnsiTheme="minorHAnsi" w:cs="BrowalliaUPC"/>
          <w:color w:val="000000" w:themeColor="text1"/>
          <w:sz w:val="28"/>
          <w:szCs w:val="28"/>
        </w:rPr>
        <w:t>Where more than one defendant is charged at the same time each defendant shall be allowed to cross-examine a witness called by the prosecution before the witness is re-examined. See Section 216 Evidence Act 2011 (As Amended). This procedure refers to where there are multiple defendants in a proceeding. After examination in chief of any witness called by the prosecution, it is the duty of the court to allow all the defendants to cross-examine the witness before allowing the prosecution to re-examine him.</w:t>
      </w:r>
    </w:p>
    <w:p w:rsidR="00654E9B" w:rsidRPr="000838F1" w:rsidRDefault="00654E9B" w:rsidP="00E24B40">
      <w:pPr>
        <w:pStyle w:val="NormalWeb"/>
        <w:spacing w:after="240" w:afterAutospacing="0" w:line="276" w:lineRule="auto"/>
        <w:jc w:val="both"/>
        <w:rPr>
          <w:rStyle w:val="apple-style-span"/>
          <w:rFonts w:asciiTheme="minorHAnsi" w:hAnsiTheme="minorHAnsi" w:cs="BrowalliaUPC"/>
          <w:color w:val="000000" w:themeColor="text1"/>
          <w:sz w:val="28"/>
          <w:szCs w:val="28"/>
        </w:rPr>
      </w:pPr>
      <w:r w:rsidRPr="000838F1">
        <w:rPr>
          <w:rStyle w:val="apple-style-span"/>
          <w:rFonts w:asciiTheme="minorHAnsi" w:hAnsiTheme="minorHAnsi" w:cs="BrowalliaUPC"/>
          <w:color w:val="000000" w:themeColor="text1"/>
          <w:sz w:val="28"/>
          <w:szCs w:val="28"/>
        </w:rPr>
        <w:t xml:space="preserve"> </w:t>
      </w:r>
    </w:p>
    <w:p w:rsidR="00654E9B" w:rsidRPr="000838F1" w:rsidRDefault="00FF0D1B" w:rsidP="00E24B40">
      <w:pPr>
        <w:pStyle w:val="NormalWeb"/>
        <w:spacing w:after="240" w:afterAutospacing="0" w:line="276" w:lineRule="auto"/>
        <w:jc w:val="both"/>
        <w:rPr>
          <w:rStyle w:val="apple-style-span"/>
          <w:rFonts w:asciiTheme="minorHAnsi" w:hAnsiTheme="minorHAnsi" w:cs="BrowalliaUPC"/>
          <w:b/>
          <w:color w:val="000000" w:themeColor="text1"/>
          <w:sz w:val="28"/>
          <w:szCs w:val="28"/>
        </w:rPr>
      </w:pPr>
      <w:r>
        <w:rPr>
          <w:rStyle w:val="apple-style-span"/>
          <w:rFonts w:asciiTheme="minorHAnsi" w:hAnsiTheme="minorHAnsi" w:cs="BrowalliaUPC"/>
          <w:b/>
          <w:color w:val="000000" w:themeColor="text1"/>
          <w:sz w:val="28"/>
          <w:szCs w:val="28"/>
        </w:rPr>
        <w:t>4:06</w:t>
      </w:r>
      <w:r w:rsidR="00AD6EA4" w:rsidRPr="000838F1">
        <w:rPr>
          <w:rStyle w:val="apple-style-span"/>
          <w:rFonts w:asciiTheme="minorHAnsi" w:hAnsiTheme="minorHAnsi" w:cs="BrowalliaUPC"/>
          <w:b/>
          <w:color w:val="000000" w:themeColor="text1"/>
          <w:sz w:val="28"/>
          <w:szCs w:val="28"/>
        </w:rPr>
        <w:tab/>
      </w:r>
      <w:r w:rsidR="00A02C63" w:rsidRPr="000838F1">
        <w:rPr>
          <w:rStyle w:val="apple-style-span"/>
          <w:rFonts w:asciiTheme="minorHAnsi" w:hAnsiTheme="minorHAnsi" w:cs="BrowalliaUPC"/>
          <w:b/>
          <w:color w:val="000000" w:themeColor="text1"/>
          <w:sz w:val="28"/>
          <w:szCs w:val="28"/>
        </w:rPr>
        <w:t>Cross Examination By Co-Defendant Of A Witness Called By A Defendant.</w:t>
      </w:r>
    </w:p>
    <w:p w:rsidR="00654E9B" w:rsidRPr="000838F1" w:rsidRDefault="00654E9B" w:rsidP="000F1A05">
      <w:pPr>
        <w:pStyle w:val="NormalWeb"/>
        <w:spacing w:after="240" w:afterAutospacing="0" w:line="276" w:lineRule="auto"/>
        <w:jc w:val="both"/>
        <w:rPr>
          <w:rStyle w:val="apple-style-span"/>
          <w:rFonts w:asciiTheme="minorHAnsi" w:hAnsiTheme="minorHAnsi" w:cs="BrowalliaUPC"/>
          <w:color w:val="000099"/>
          <w:sz w:val="28"/>
          <w:szCs w:val="28"/>
          <w:u w:val="single"/>
        </w:rPr>
      </w:pPr>
      <w:r w:rsidRPr="000838F1">
        <w:rPr>
          <w:rStyle w:val="apple-style-span"/>
          <w:rFonts w:asciiTheme="minorHAnsi" w:hAnsiTheme="minorHAnsi" w:cs="BrowalliaUPC"/>
          <w:color w:val="000000" w:themeColor="text1"/>
          <w:sz w:val="28"/>
          <w:szCs w:val="28"/>
        </w:rPr>
        <w:t>Where more than one defendant is charged at the same time, a witness called by one defendant may be cross-examined by the other defendant and if cross-examined by the defendant such cross-examination shall take place before cross-examination by the prosecution. See section 217</w:t>
      </w:r>
      <w:r w:rsidR="00BB45BA">
        <w:rPr>
          <w:rStyle w:val="apple-style-span"/>
          <w:rFonts w:asciiTheme="minorHAnsi" w:hAnsiTheme="minorHAnsi" w:cs="BrowalliaUPC"/>
          <w:color w:val="000000" w:themeColor="text1"/>
          <w:sz w:val="28"/>
          <w:szCs w:val="28"/>
        </w:rPr>
        <w:t xml:space="preserve"> </w:t>
      </w:r>
      <w:r w:rsidRPr="000838F1">
        <w:rPr>
          <w:rStyle w:val="apple-style-span"/>
          <w:rFonts w:asciiTheme="minorHAnsi" w:hAnsiTheme="minorHAnsi" w:cs="BrowalliaUPC"/>
          <w:color w:val="000000" w:themeColor="text1"/>
          <w:sz w:val="28"/>
          <w:szCs w:val="28"/>
        </w:rPr>
        <w:t xml:space="preserve">Evidence Act 2011 (As Amended). It is the responsibility of the court who is the master of the proceeding to ensure that where there are more defendants than one in a proceeding, a witness called by each of them may be cross-examined by the co-defendant and such cross- examination shall be done before cross-examination by the prosecution. </w:t>
      </w:r>
    </w:p>
    <w:p w:rsidR="000F1A05" w:rsidRPr="000838F1" w:rsidRDefault="000F1A05" w:rsidP="000F1A05">
      <w:pPr>
        <w:pStyle w:val="NormalWeb"/>
        <w:spacing w:after="240" w:afterAutospacing="0" w:line="276" w:lineRule="auto"/>
        <w:jc w:val="both"/>
        <w:rPr>
          <w:rStyle w:val="apple-style-span"/>
          <w:rFonts w:asciiTheme="minorHAnsi" w:hAnsiTheme="minorHAnsi" w:cs="BrowalliaUPC"/>
          <w:color w:val="000099"/>
          <w:sz w:val="28"/>
          <w:szCs w:val="28"/>
          <w:u w:val="single"/>
        </w:rPr>
      </w:pPr>
    </w:p>
    <w:p w:rsidR="003F49B2" w:rsidRPr="000838F1" w:rsidRDefault="00207292" w:rsidP="004F1666">
      <w:pPr>
        <w:jc w:val="both"/>
        <w:rPr>
          <w:rFonts w:eastAsia="Times New Roman" w:cs="BrowalliaUPC"/>
          <w:b/>
          <w:color w:val="000000" w:themeColor="text1"/>
          <w:sz w:val="28"/>
          <w:szCs w:val="28"/>
          <w:lang w:eastAsia="en-GB"/>
        </w:rPr>
      </w:pPr>
      <w:r>
        <w:rPr>
          <w:rFonts w:eastAsia="Times New Roman" w:cs="BrowalliaUPC"/>
          <w:b/>
          <w:color w:val="000000" w:themeColor="text1"/>
          <w:sz w:val="28"/>
          <w:szCs w:val="28"/>
          <w:lang w:eastAsia="en-GB"/>
        </w:rPr>
        <w:t>4:07</w:t>
      </w:r>
      <w:r w:rsidR="00AD6EA4" w:rsidRPr="000838F1">
        <w:rPr>
          <w:rFonts w:eastAsia="Times New Roman" w:cs="BrowalliaUPC"/>
          <w:b/>
          <w:color w:val="000000" w:themeColor="text1"/>
          <w:sz w:val="28"/>
          <w:szCs w:val="28"/>
          <w:lang w:eastAsia="en-GB"/>
        </w:rPr>
        <w:tab/>
      </w:r>
      <w:r w:rsidR="00A02C63" w:rsidRPr="000838F1">
        <w:rPr>
          <w:rFonts w:eastAsia="Times New Roman" w:cs="BrowalliaUPC"/>
          <w:b/>
          <w:color w:val="000000" w:themeColor="text1"/>
          <w:sz w:val="28"/>
          <w:szCs w:val="28"/>
          <w:lang w:eastAsia="en-GB"/>
        </w:rPr>
        <w:t>Effect Of Failure To Present A Witness For Cross-Examination</w:t>
      </w:r>
    </w:p>
    <w:p w:rsidR="001500CA" w:rsidRPr="000838F1" w:rsidRDefault="003F49B2" w:rsidP="004F1666">
      <w:pPr>
        <w:jc w:val="both"/>
        <w:rPr>
          <w:rStyle w:val="apple-style-span"/>
          <w:rFonts w:eastAsia="Times New Roman" w:cs="BrowalliaUPC"/>
          <w:color w:val="000000" w:themeColor="text1"/>
          <w:sz w:val="28"/>
          <w:szCs w:val="28"/>
          <w:lang w:eastAsia="en-GB"/>
        </w:rPr>
      </w:pPr>
      <w:r w:rsidRPr="000838F1">
        <w:rPr>
          <w:rFonts w:eastAsia="Times New Roman" w:cs="BrowalliaUPC"/>
          <w:color w:val="000000" w:themeColor="text1"/>
          <w:sz w:val="28"/>
          <w:szCs w:val="28"/>
          <w:lang w:eastAsia="en-GB"/>
        </w:rPr>
        <w:t xml:space="preserve">It is settled law that a </w:t>
      </w:r>
      <w:r w:rsidR="00A53149" w:rsidRPr="000838F1">
        <w:rPr>
          <w:rFonts w:eastAsia="Times New Roman" w:cs="BrowalliaUPC"/>
          <w:color w:val="000000" w:themeColor="text1"/>
          <w:sz w:val="28"/>
          <w:szCs w:val="28"/>
          <w:lang w:eastAsia="en-GB"/>
        </w:rPr>
        <w:t>c</w:t>
      </w:r>
      <w:r w:rsidRPr="000838F1">
        <w:rPr>
          <w:rFonts w:eastAsia="Times New Roman" w:cs="BrowalliaUPC"/>
          <w:color w:val="000000" w:themeColor="text1"/>
          <w:sz w:val="28"/>
          <w:szCs w:val="28"/>
          <w:lang w:eastAsia="en-GB"/>
        </w:rPr>
        <w:t>ourt cannot act on the evidence of a witness that cannot be produced or located for cross-examination after he had been examined in chief - see Isiaka v. The State</w:t>
      </w:r>
      <w:r w:rsidR="000B50BB">
        <w:rPr>
          <w:rFonts w:eastAsia="Times New Roman" w:cs="BrowalliaUPC"/>
          <w:color w:val="000000" w:themeColor="text1"/>
          <w:sz w:val="28"/>
          <w:szCs w:val="28"/>
          <w:lang w:eastAsia="en-GB"/>
        </w:rPr>
        <w:t>.</w:t>
      </w:r>
      <w:r w:rsidR="00AF295F" w:rsidRPr="000838F1">
        <w:rPr>
          <w:rFonts w:eastAsia="Times New Roman" w:cs="BrowalliaUPC"/>
          <w:color w:val="000000" w:themeColor="text1"/>
          <w:sz w:val="28"/>
          <w:szCs w:val="28"/>
          <w:vertAlign w:val="superscript"/>
          <w:lang w:eastAsia="en-GB"/>
        </w:rPr>
        <w:t>18</w:t>
      </w:r>
      <w:r w:rsidRPr="000838F1">
        <w:rPr>
          <w:rFonts w:eastAsia="Times New Roman" w:cs="BrowalliaUPC"/>
          <w:color w:val="000000" w:themeColor="text1"/>
          <w:sz w:val="28"/>
          <w:szCs w:val="28"/>
          <w:lang w:eastAsia="en-GB"/>
        </w:rPr>
        <w:t xml:space="preserve"> The effect of failure to produce a witness for cross-examination is that his evidence and statements tendered will be deemed inconclusive, inchoate and therefore ineffective and of no relevance to the Court. Such evidence shall be expunged from </w:t>
      </w:r>
      <w:r w:rsidR="00547E67" w:rsidRPr="000838F1">
        <w:rPr>
          <w:rFonts w:eastAsia="Times New Roman" w:cs="BrowalliaUPC"/>
          <w:color w:val="000000" w:themeColor="text1"/>
          <w:sz w:val="28"/>
          <w:szCs w:val="28"/>
          <w:lang w:eastAsia="en-GB"/>
        </w:rPr>
        <w:t xml:space="preserve">the record of the Court or the </w:t>
      </w:r>
      <w:r w:rsidRPr="000838F1">
        <w:rPr>
          <w:rFonts w:eastAsia="Times New Roman" w:cs="BrowalliaUPC"/>
          <w:color w:val="000000" w:themeColor="text1"/>
          <w:sz w:val="28"/>
          <w:szCs w:val="28"/>
          <w:lang w:eastAsia="en-GB"/>
        </w:rPr>
        <w:t xml:space="preserve">court should not </w:t>
      </w:r>
      <w:r w:rsidR="00CD6FF2" w:rsidRPr="000838F1">
        <w:rPr>
          <w:rFonts w:eastAsia="Times New Roman" w:cs="BrowalliaUPC"/>
          <w:color w:val="000000" w:themeColor="text1"/>
          <w:sz w:val="28"/>
          <w:szCs w:val="28"/>
          <w:lang w:eastAsia="en-GB"/>
        </w:rPr>
        <w:t>attach</w:t>
      </w:r>
      <w:r w:rsidRPr="000838F1">
        <w:rPr>
          <w:rFonts w:eastAsia="Times New Roman" w:cs="BrowalliaUPC"/>
          <w:color w:val="000000" w:themeColor="text1"/>
          <w:sz w:val="28"/>
          <w:szCs w:val="28"/>
          <w:lang w:eastAsia="en-GB"/>
        </w:rPr>
        <w:t xml:space="preserve"> any weight to it. The essence of cross-examination is to test the veracity and accuracy of the witness and not just a jamboree or merry making. </w:t>
      </w:r>
    </w:p>
    <w:p w:rsidR="009D1555" w:rsidRDefault="009D1555" w:rsidP="00021321">
      <w:pPr>
        <w:pStyle w:val="NormalWeb"/>
        <w:spacing w:after="240" w:afterAutospacing="0" w:line="276" w:lineRule="auto"/>
        <w:jc w:val="both"/>
        <w:rPr>
          <w:rStyle w:val="apple-style-span"/>
          <w:rFonts w:asciiTheme="minorHAnsi" w:hAnsiTheme="minorHAnsi" w:cs="BrowalliaUPC"/>
          <w:b/>
          <w:color w:val="000000" w:themeColor="text1"/>
          <w:sz w:val="28"/>
          <w:szCs w:val="28"/>
        </w:rPr>
      </w:pPr>
    </w:p>
    <w:p w:rsidR="00EF0BE9" w:rsidRPr="000838F1" w:rsidRDefault="003833DE" w:rsidP="00021321">
      <w:pPr>
        <w:pStyle w:val="NormalWeb"/>
        <w:spacing w:after="240" w:afterAutospacing="0" w:line="276" w:lineRule="auto"/>
        <w:jc w:val="both"/>
        <w:rPr>
          <w:rStyle w:val="apple-style-span"/>
          <w:rFonts w:asciiTheme="minorHAnsi" w:hAnsiTheme="minorHAnsi" w:cs="BrowalliaUPC"/>
          <w:b/>
          <w:color w:val="000000" w:themeColor="text1"/>
          <w:sz w:val="28"/>
          <w:szCs w:val="28"/>
        </w:rPr>
      </w:pPr>
      <w:r w:rsidRPr="000838F1">
        <w:rPr>
          <w:rStyle w:val="apple-style-span"/>
          <w:rFonts w:asciiTheme="minorHAnsi" w:hAnsiTheme="minorHAnsi" w:cs="BrowalliaUPC"/>
          <w:b/>
          <w:color w:val="000000" w:themeColor="text1"/>
          <w:sz w:val="28"/>
          <w:szCs w:val="28"/>
        </w:rPr>
        <w:t>5:00</w:t>
      </w:r>
      <w:r w:rsidRPr="000838F1">
        <w:rPr>
          <w:rStyle w:val="apple-style-span"/>
          <w:rFonts w:asciiTheme="minorHAnsi" w:hAnsiTheme="minorHAnsi" w:cs="BrowalliaUPC"/>
          <w:b/>
          <w:color w:val="000000" w:themeColor="text1"/>
          <w:sz w:val="28"/>
          <w:szCs w:val="28"/>
        </w:rPr>
        <w:tab/>
      </w:r>
      <w:r w:rsidR="004925A9" w:rsidRPr="000838F1">
        <w:rPr>
          <w:rStyle w:val="apple-style-span"/>
          <w:rFonts w:asciiTheme="minorHAnsi" w:hAnsiTheme="minorHAnsi" w:cs="BrowalliaUPC"/>
          <w:b/>
          <w:color w:val="000000" w:themeColor="text1"/>
          <w:sz w:val="28"/>
          <w:szCs w:val="28"/>
          <w:u w:val="single"/>
        </w:rPr>
        <w:t xml:space="preserve">ADMISSIBILITY OF </w:t>
      </w:r>
      <w:r w:rsidR="00F136B6" w:rsidRPr="000838F1">
        <w:rPr>
          <w:rStyle w:val="apple-style-span"/>
          <w:rFonts w:asciiTheme="minorHAnsi" w:hAnsiTheme="minorHAnsi" w:cs="BrowalliaUPC"/>
          <w:b/>
          <w:color w:val="000000" w:themeColor="text1"/>
          <w:sz w:val="28"/>
          <w:szCs w:val="28"/>
          <w:u w:val="single"/>
        </w:rPr>
        <w:t>EVIDENCE OF PARTIES</w:t>
      </w:r>
      <w:r w:rsidR="00F136B6" w:rsidRPr="000838F1">
        <w:rPr>
          <w:rStyle w:val="apple-style-span"/>
          <w:rFonts w:asciiTheme="minorHAnsi" w:hAnsiTheme="minorHAnsi" w:cs="BrowalliaUPC"/>
          <w:b/>
          <w:color w:val="000000" w:themeColor="text1"/>
          <w:sz w:val="28"/>
          <w:szCs w:val="28"/>
        </w:rPr>
        <w:t xml:space="preserve"> </w:t>
      </w:r>
    </w:p>
    <w:p w:rsidR="000975D5" w:rsidRPr="000838F1" w:rsidRDefault="004D1412" w:rsidP="00021321">
      <w:pPr>
        <w:pStyle w:val="NormalWeb"/>
        <w:spacing w:after="240" w:afterAutospacing="0" w:line="276" w:lineRule="auto"/>
        <w:jc w:val="both"/>
        <w:rPr>
          <w:rFonts w:asciiTheme="minorHAnsi" w:hAnsiTheme="minorHAnsi" w:cs="BrowalliaUPC"/>
          <w:color w:val="000000" w:themeColor="text1"/>
          <w:sz w:val="28"/>
          <w:szCs w:val="28"/>
          <w:u w:val="single"/>
        </w:rPr>
      </w:pPr>
      <w:r w:rsidRPr="000838F1">
        <w:rPr>
          <w:rFonts w:asciiTheme="minorHAnsi" w:hAnsiTheme="minorHAnsi" w:cs="BrowalliaUPC"/>
          <w:sz w:val="28"/>
          <w:szCs w:val="28"/>
        </w:rPr>
        <w:t xml:space="preserve">A case before the court is determined based on admissible evidence. </w:t>
      </w:r>
      <w:r w:rsidR="009C3621" w:rsidRPr="000838F1">
        <w:rPr>
          <w:rFonts w:asciiTheme="minorHAnsi" w:hAnsiTheme="minorHAnsi" w:cs="BrowalliaUPC"/>
          <w:sz w:val="28"/>
          <w:szCs w:val="28"/>
        </w:rPr>
        <w:t>As a general rule, it is only facts which are relevant to the fact in issue or some other facts relevant to the fact in issue that can serve as the foundation for the admissibility of a piece of evidence. Therefore, for a fact or piece of evidence to be admissible in evidence, it must be relevant.</w:t>
      </w:r>
      <w:r w:rsidR="001F15F3" w:rsidRPr="000838F1">
        <w:rPr>
          <w:rFonts w:asciiTheme="minorHAnsi" w:hAnsiTheme="minorHAnsi" w:cs="BrowalliaUPC"/>
          <w:sz w:val="28"/>
          <w:szCs w:val="28"/>
        </w:rPr>
        <w:t xml:space="preserve"> </w:t>
      </w:r>
      <w:r w:rsidR="000975D5" w:rsidRPr="000838F1">
        <w:rPr>
          <w:rFonts w:asciiTheme="minorHAnsi" w:hAnsiTheme="minorHAnsi" w:cs="BrowalliaUPC"/>
          <w:sz w:val="28"/>
          <w:szCs w:val="28"/>
        </w:rPr>
        <w:t>While giving evidence in court</w:t>
      </w:r>
      <w:r w:rsidRPr="000838F1">
        <w:rPr>
          <w:rFonts w:asciiTheme="minorHAnsi" w:hAnsiTheme="minorHAnsi" w:cs="BrowalliaUPC"/>
          <w:sz w:val="28"/>
          <w:szCs w:val="28"/>
        </w:rPr>
        <w:t xml:space="preserve"> in multi-party cases and even in other cases</w:t>
      </w:r>
      <w:r w:rsidR="000975D5" w:rsidRPr="000838F1">
        <w:rPr>
          <w:rFonts w:asciiTheme="minorHAnsi" w:hAnsiTheme="minorHAnsi" w:cs="BrowalliaUPC"/>
          <w:sz w:val="28"/>
          <w:szCs w:val="28"/>
        </w:rPr>
        <w:t>, parties usually dump in facts which are not helpful or relevant in the determination of the matter before the court.</w:t>
      </w:r>
      <w:r w:rsidRPr="000838F1">
        <w:rPr>
          <w:rFonts w:asciiTheme="minorHAnsi" w:hAnsiTheme="minorHAnsi" w:cs="BrowalliaUPC"/>
          <w:sz w:val="28"/>
          <w:szCs w:val="28"/>
        </w:rPr>
        <w:t xml:space="preserve"> </w:t>
      </w:r>
      <w:r w:rsidR="000975D5" w:rsidRPr="000838F1">
        <w:rPr>
          <w:rFonts w:asciiTheme="minorHAnsi" w:hAnsiTheme="minorHAnsi" w:cs="BrowalliaUPC"/>
          <w:sz w:val="28"/>
          <w:szCs w:val="28"/>
        </w:rPr>
        <w:t xml:space="preserve">Therefore the court must have a discerning mind to be able to determine which evidence is relevant to the matter under </w:t>
      </w:r>
      <w:r w:rsidR="006B632F" w:rsidRPr="000838F1">
        <w:rPr>
          <w:rFonts w:asciiTheme="minorHAnsi" w:hAnsiTheme="minorHAnsi" w:cs="BrowalliaUPC"/>
          <w:sz w:val="28"/>
          <w:szCs w:val="28"/>
        </w:rPr>
        <w:t>consideration</w:t>
      </w:r>
      <w:r w:rsidR="000975D5" w:rsidRPr="000838F1">
        <w:rPr>
          <w:rFonts w:asciiTheme="minorHAnsi" w:hAnsiTheme="minorHAnsi" w:cs="BrowalliaUPC"/>
          <w:sz w:val="28"/>
          <w:szCs w:val="28"/>
        </w:rPr>
        <w:t xml:space="preserve">. </w:t>
      </w:r>
    </w:p>
    <w:p w:rsidR="006E3E1C" w:rsidRPr="000838F1" w:rsidRDefault="006E3E1C" w:rsidP="00021321">
      <w:pPr>
        <w:pStyle w:val="NormalWeb"/>
        <w:spacing w:after="240" w:afterAutospacing="0" w:line="276" w:lineRule="auto"/>
        <w:jc w:val="both"/>
        <w:rPr>
          <w:rStyle w:val="apple-style-span"/>
          <w:rFonts w:asciiTheme="minorHAnsi" w:hAnsiTheme="minorHAnsi" w:cs="BrowalliaUPC"/>
          <w:color w:val="000000" w:themeColor="text1"/>
          <w:sz w:val="28"/>
          <w:szCs w:val="28"/>
          <w:u w:val="single"/>
        </w:rPr>
      </w:pPr>
    </w:p>
    <w:p w:rsidR="00E47CFC" w:rsidRPr="000838F1" w:rsidRDefault="00DF3F52" w:rsidP="004F1666">
      <w:pPr>
        <w:jc w:val="both"/>
        <w:rPr>
          <w:rFonts w:cs="BrowalliaUPC"/>
          <w:b/>
          <w:sz w:val="28"/>
          <w:szCs w:val="28"/>
        </w:rPr>
      </w:pPr>
      <w:r w:rsidRPr="000838F1">
        <w:rPr>
          <w:rFonts w:cs="BrowalliaUPC"/>
          <w:b/>
          <w:sz w:val="28"/>
          <w:szCs w:val="28"/>
        </w:rPr>
        <w:t>5:01</w:t>
      </w:r>
      <w:r w:rsidRPr="000838F1">
        <w:rPr>
          <w:rFonts w:cs="BrowalliaUPC"/>
          <w:b/>
          <w:sz w:val="28"/>
          <w:szCs w:val="28"/>
        </w:rPr>
        <w:tab/>
      </w:r>
      <w:r w:rsidR="003804F4" w:rsidRPr="000838F1">
        <w:rPr>
          <w:rFonts w:cs="BrowalliaUPC"/>
          <w:b/>
          <w:sz w:val="28"/>
          <w:szCs w:val="28"/>
        </w:rPr>
        <w:t>Admissibility And Relevancy</w:t>
      </w:r>
      <w:r w:rsidR="00E47CFC" w:rsidRPr="000838F1">
        <w:rPr>
          <w:rFonts w:cs="BrowalliaUPC"/>
          <w:b/>
          <w:sz w:val="28"/>
          <w:szCs w:val="28"/>
          <w:u w:val="single"/>
        </w:rPr>
        <w:t>.</w:t>
      </w:r>
      <w:r w:rsidR="00E47CFC" w:rsidRPr="000838F1">
        <w:rPr>
          <w:rFonts w:cs="BrowalliaUPC"/>
          <w:b/>
          <w:sz w:val="28"/>
          <w:szCs w:val="28"/>
        </w:rPr>
        <w:t xml:space="preserve"> </w:t>
      </w:r>
    </w:p>
    <w:p w:rsidR="00E47CFC" w:rsidRPr="000838F1" w:rsidRDefault="00E47CFC" w:rsidP="004F1666">
      <w:pPr>
        <w:jc w:val="both"/>
        <w:rPr>
          <w:rFonts w:cs="BrowalliaUPC"/>
          <w:sz w:val="28"/>
          <w:szCs w:val="28"/>
        </w:rPr>
      </w:pPr>
      <w:r w:rsidRPr="000838F1">
        <w:rPr>
          <w:rFonts w:cs="BrowalliaUPC"/>
          <w:sz w:val="28"/>
          <w:szCs w:val="28"/>
        </w:rPr>
        <w:tab/>
        <w:t>As a general rule, it is only facts which are relevant to the facts in issue that can serve as the foundation for the admissibility of a piece of evidence. In other words, evidence will be admitted only if it is relevant to the facts in issue. It should be noted that:</w:t>
      </w:r>
    </w:p>
    <w:p w:rsidR="00E47CFC" w:rsidRPr="000838F1" w:rsidRDefault="007F7D07" w:rsidP="004F1666">
      <w:pPr>
        <w:pStyle w:val="ListParagraph"/>
        <w:spacing w:line="276" w:lineRule="auto"/>
        <w:jc w:val="both"/>
        <w:rPr>
          <w:rFonts w:cs="BrowalliaUPC"/>
          <w:sz w:val="28"/>
          <w:szCs w:val="28"/>
          <w:lang w:val="en-GB"/>
        </w:rPr>
      </w:pPr>
      <w:r w:rsidRPr="000838F1">
        <w:rPr>
          <w:rFonts w:cs="BrowalliaUPC"/>
          <w:sz w:val="28"/>
          <w:szCs w:val="28"/>
          <w:lang w:val="en-GB"/>
        </w:rPr>
        <w:t>a.</w:t>
      </w:r>
      <w:r w:rsidRPr="000838F1">
        <w:rPr>
          <w:rFonts w:cs="BrowalliaUPC"/>
          <w:sz w:val="28"/>
          <w:szCs w:val="28"/>
          <w:lang w:val="en-GB"/>
        </w:rPr>
        <w:tab/>
        <w:t xml:space="preserve"> </w:t>
      </w:r>
      <w:r w:rsidR="00E47CFC" w:rsidRPr="000838F1">
        <w:rPr>
          <w:rFonts w:cs="BrowalliaUPC"/>
          <w:sz w:val="28"/>
          <w:szCs w:val="28"/>
          <w:lang w:val="en-GB"/>
        </w:rPr>
        <w:t>Admissibility is a question of law an</w:t>
      </w:r>
      <w:r w:rsidR="00B74EF2" w:rsidRPr="000838F1">
        <w:rPr>
          <w:rFonts w:cs="BrowalliaUPC"/>
          <w:sz w:val="28"/>
          <w:szCs w:val="28"/>
          <w:lang w:val="en-GB"/>
        </w:rPr>
        <w:t xml:space="preserve">d it is a precondition for the </w:t>
      </w:r>
      <w:r w:rsidR="00AA2D75">
        <w:rPr>
          <w:rFonts w:cs="BrowalliaUPC"/>
          <w:sz w:val="28"/>
          <w:szCs w:val="28"/>
          <w:lang w:val="en-GB"/>
        </w:rPr>
        <w:tab/>
      </w:r>
      <w:r w:rsidR="00E47CFC" w:rsidRPr="000838F1">
        <w:rPr>
          <w:rFonts w:cs="BrowalliaUPC"/>
          <w:sz w:val="28"/>
          <w:szCs w:val="28"/>
          <w:lang w:val="en-GB"/>
        </w:rPr>
        <w:t>reception of evidence at trial. On the other hand, relevan</w:t>
      </w:r>
      <w:r w:rsidRPr="000838F1">
        <w:rPr>
          <w:rFonts w:cs="BrowalliaUPC"/>
          <w:sz w:val="28"/>
          <w:szCs w:val="28"/>
          <w:lang w:val="en-GB"/>
        </w:rPr>
        <w:t xml:space="preserve">cy is not </w:t>
      </w:r>
      <w:r w:rsidR="00AA2D75">
        <w:rPr>
          <w:rFonts w:cs="BrowalliaUPC"/>
          <w:sz w:val="28"/>
          <w:szCs w:val="28"/>
          <w:lang w:val="en-GB"/>
        </w:rPr>
        <w:tab/>
      </w:r>
      <w:r w:rsidR="00E47CFC" w:rsidRPr="000838F1">
        <w:rPr>
          <w:rFonts w:cs="BrowalliaUPC"/>
          <w:sz w:val="28"/>
          <w:szCs w:val="28"/>
          <w:lang w:val="en-GB"/>
        </w:rPr>
        <w:t xml:space="preserve">primarily dependant on the rule of law. </w:t>
      </w:r>
    </w:p>
    <w:p w:rsidR="00E47CFC" w:rsidRPr="000838F1" w:rsidRDefault="00E47CFC" w:rsidP="00C51441">
      <w:pPr>
        <w:pStyle w:val="ListParagraph"/>
        <w:spacing w:line="276" w:lineRule="auto"/>
        <w:rPr>
          <w:rFonts w:cs="BrowalliaUPC"/>
          <w:sz w:val="28"/>
          <w:szCs w:val="28"/>
          <w:lang w:val="en-GB"/>
        </w:rPr>
      </w:pPr>
      <w:r w:rsidRPr="000838F1">
        <w:rPr>
          <w:rFonts w:cs="BrowalliaUPC"/>
          <w:sz w:val="28"/>
          <w:szCs w:val="28"/>
          <w:lang w:val="en-GB"/>
        </w:rPr>
        <w:t>b.</w:t>
      </w:r>
      <w:r w:rsidRPr="000838F1">
        <w:rPr>
          <w:rFonts w:cs="BrowalliaUPC"/>
          <w:sz w:val="28"/>
          <w:szCs w:val="28"/>
          <w:lang w:val="en-GB"/>
        </w:rPr>
        <w:tab/>
        <w:t xml:space="preserve">Admissibility in the first instance </w:t>
      </w:r>
      <w:r w:rsidR="007F7D07" w:rsidRPr="000838F1">
        <w:rPr>
          <w:rFonts w:cs="BrowalliaUPC"/>
          <w:sz w:val="28"/>
          <w:szCs w:val="28"/>
          <w:lang w:val="en-GB"/>
        </w:rPr>
        <w:t xml:space="preserve">depends on relevancy of a high </w:t>
      </w:r>
      <w:r w:rsidR="00AA2D75">
        <w:rPr>
          <w:rFonts w:cs="BrowalliaUPC"/>
          <w:sz w:val="28"/>
          <w:szCs w:val="28"/>
          <w:lang w:val="en-GB"/>
        </w:rPr>
        <w:tab/>
      </w:r>
      <w:r w:rsidRPr="000838F1">
        <w:rPr>
          <w:rFonts w:cs="BrowalliaUPC"/>
          <w:sz w:val="28"/>
          <w:szCs w:val="28"/>
          <w:lang w:val="en-GB"/>
        </w:rPr>
        <w:t xml:space="preserve">degree. To be admissible, the piece of evidence </w:t>
      </w:r>
      <w:r w:rsidR="00AA2D75">
        <w:rPr>
          <w:rFonts w:cs="BrowalliaUPC"/>
          <w:sz w:val="28"/>
          <w:szCs w:val="28"/>
          <w:lang w:val="en-GB"/>
        </w:rPr>
        <w:t xml:space="preserve">must satisfy all </w:t>
      </w:r>
      <w:r w:rsidR="00AA2D75">
        <w:rPr>
          <w:rFonts w:cs="BrowalliaUPC"/>
          <w:sz w:val="28"/>
          <w:szCs w:val="28"/>
          <w:lang w:val="en-GB"/>
        </w:rPr>
        <w:tab/>
        <w:t xml:space="preserve">the </w:t>
      </w:r>
      <w:r w:rsidR="00C51441" w:rsidRPr="000838F1">
        <w:rPr>
          <w:rFonts w:cs="BrowalliaUPC"/>
          <w:sz w:val="28"/>
          <w:szCs w:val="28"/>
          <w:lang w:val="en-GB"/>
        </w:rPr>
        <w:t xml:space="preserve">auxiliary </w:t>
      </w:r>
      <w:r w:rsidRPr="000838F1">
        <w:rPr>
          <w:rFonts w:cs="BrowalliaUPC"/>
          <w:sz w:val="28"/>
          <w:szCs w:val="28"/>
          <w:lang w:val="en-GB"/>
        </w:rPr>
        <w:t>tests and extrinsic policies.</w:t>
      </w:r>
      <w:r w:rsidR="00B74EF2" w:rsidRPr="000838F1">
        <w:rPr>
          <w:rFonts w:cs="BrowalliaUPC"/>
          <w:sz w:val="28"/>
          <w:szCs w:val="28"/>
          <w:vertAlign w:val="superscript"/>
          <w:lang w:val="en-GB"/>
        </w:rPr>
        <w:t>19</w:t>
      </w:r>
      <w:r w:rsidRPr="000838F1">
        <w:rPr>
          <w:rFonts w:cs="BrowalliaUPC"/>
          <w:sz w:val="28"/>
          <w:szCs w:val="28"/>
          <w:lang w:val="en-GB"/>
        </w:rPr>
        <w:t xml:space="preserve">  </w:t>
      </w:r>
    </w:p>
    <w:p w:rsidR="00E47CFC" w:rsidRPr="000838F1" w:rsidRDefault="00C51441" w:rsidP="004F1666">
      <w:pPr>
        <w:jc w:val="both"/>
        <w:rPr>
          <w:rFonts w:cs="BrowalliaUPC"/>
          <w:sz w:val="28"/>
          <w:szCs w:val="28"/>
        </w:rPr>
      </w:pPr>
      <w:r w:rsidRPr="000838F1">
        <w:rPr>
          <w:rFonts w:cs="BrowalliaUPC"/>
          <w:sz w:val="28"/>
          <w:szCs w:val="28"/>
        </w:rPr>
        <w:t xml:space="preserve">Thus all admissible evidence is relevant but not all relevant evidence is admissible. A piece of evidence may be relevant to the issue under consideration but it can only be admitted in evidence if it passes the admissibility test. In effect, relevancy is a precursor to admissibility hence </w:t>
      </w:r>
      <w:r w:rsidR="00E47CFC" w:rsidRPr="000838F1">
        <w:rPr>
          <w:rFonts w:cs="BrowalliaUPC"/>
          <w:sz w:val="28"/>
          <w:szCs w:val="28"/>
        </w:rPr>
        <w:t>is not relevant is not admissible.</w:t>
      </w:r>
    </w:p>
    <w:p w:rsidR="00E47CFC" w:rsidRPr="000838F1" w:rsidRDefault="00E47CFC" w:rsidP="004F1666">
      <w:pPr>
        <w:jc w:val="both"/>
        <w:rPr>
          <w:rFonts w:cs="BrowalliaUPC"/>
          <w:sz w:val="28"/>
          <w:szCs w:val="28"/>
        </w:rPr>
      </w:pPr>
      <w:r w:rsidRPr="000838F1">
        <w:rPr>
          <w:rFonts w:cs="BrowalliaUPC"/>
          <w:sz w:val="28"/>
          <w:szCs w:val="28"/>
        </w:rPr>
        <w:tab/>
        <w:t>The criteria which govern the admissibility of a document in evidence are whether:</w:t>
      </w:r>
    </w:p>
    <w:p w:rsidR="00E47CFC" w:rsidRPr="000838F1" w:rsidRDefault="00E47CFC" w:rsidP="004F1666">
      <w:pPr>
        <w:pStyle w:val="ListParagraph"/>
        <w:spacing w:line="276" w:lineRule="auto"/>
        <w:jc w:val="both"/>
        <w:rPr>
          <w:rFonts w:cs="BrowalliaUPC"/>
          <w:sz w:val="28"/>
          <w:szCs w:val="28"/>
          <w:lang w:val="en-GB"/>
        </w:rPr>
      </w:pPr>
      <w:r w:rsidRPr="000838F1">
        <w:rPr>
          <w:rFonts w:cs="BrowalliaUPC"/>
          <w:sz w:val="28"/>
          <w:szCs w:val="28"/>
          <w:lang w:val="en-GB"/>
        </w:rPr>
        <w:t>a.</w:t>
      </w:r>
      <w:r w:rsidRPr="000838F1">
        <w:rPr>
          <w:rFonts w:cs="BrowalliaUPC"/>
          <w:sz w:val="28"/>
          <w:szCs w:val="28"/>
          <w:lang w:val="en-GB"/>
        </w:rPr>
        <w:tab/>
        <w:t>the document is pleaded</w:t>
      </w:r>
    </w:p>
    <w:p w:rsidR="00E47CFC" w:rsidRPr="000838F1" w:rsidRDefault="00E47CFC" w:rsidP="004F1666">
      <w:pPr>
        <w:pStyle w:val="ListParagraph"/>
        <w:spacing w:line="276" w:lineRule="auto"/>
        <w:jc w:val="both"/>
        <w:rPr>
          <w:rFonts w:cs="BrowalliaUPC"/>
          <w:sz w:val="28"/>
          <w:szCs w:val="28"/>
          <w:lang w:val="en-GB"/>
        </w:rPr>
      </w:pPr>
      <w:r w:rsidRPr="000838F1">
        <w:rPr>
          <w:rFonts w:cs="BrowalliaUPC"/>
          <w:sz w:val="28"/>
          <w:szCs w:val="28"/>
          <w:lang w:val="en-GB"/>
        </w:rPr>
        <w:t xml:space="preserve">b. </w:t>
      </w:r>
      <w:r w:rsidRPr="000838F1">
        <w:rPr>
          <w:rFonts w:cs="BrowalliaUPC"/>
          <w:sz w:val="28"/>
          <w:szCs w:val="28"/>
          <w:lang w:val="en-GB"/>
        </w:rPr>
        <w:tab/>
        <w:t xml:space="preserve"> it is relevant to the case being tried by the court </w:t>
      </w:r>
    </w:p>
    <w:p w:rsidR="00E47CFC" w:rsidRPr="000838F1" w:rsidRDefault="00E47CFC" w:rsidP="004F1666">
      <w:pPr>
        <w:pStyle w:val="ListParagraph"/>
        <w:spacing w:line="276" w:lineRule="auto"/>
        <w:jc w:val="both"/>
        <w:rPr>
          <w:rFonts w:cs="BrowalliaUPC"/>
          <w:sz w:val="28"/>
          <w:szCs w:val="28"/>
          <w:lang w:val="en-GB"/>
        </w:rPr>
      </w:pPr>
      <w:r w:rsidRPr="000838F1">
        <w:rPr>
          <w:rFonts w:cs="BrowalliaUPC"/>
          <w:sz w:val="28"/>
          <w:szCs w:val="28"/>
          <w:lang w:val="en-GB"/>
        </w:rPr>
        <w:t>c.</w:t>
      </w:r>
      <w:r w:rsidRPr="000838F1">
        <w:rPr>
          <w:rFonts w:cs="BrowalliaUPC"/>
          <w:sz w:val="28"/>
          <w:szCs w:val="28"/>
          <w:lang w:val="en-GB"/>
        </w:rPr>
        <w:tab/>
        <w:t xml:space="preserve"> it is admissible in law</w:t>
      </w:r>
    </w:p>
    <w:p w:rsidR="00E47CFC" w:rsidRPr="000838F1" w:rsidRDefault="00E47CFC" w:rsidP="003917A7">
      <w:pPr>
        <w:pStyle w:val="ListParagraph"/>
        <w:spacing w:line="276" w:lineRule="auto"/>
        <w:rPr>
          <w:rFonts w:cs="BrowalliaUPC"/>
          <w:sz w:val="28"/>
          <w:szCs w:val="28"/>
          <w:lang w:val="en-GB"/>
        </w:rPr>
      </w:pPr>
      <w:r w:rsidRPr="000838F1">
        <w:rPr>
          <w:rFonts w:cs="BrowalliaUPC"/>
          <w:sz w:val="28"/>
          <w:szCs w:val="28"/>
          <w:lang w:val="en-GB"/>
        </w:rPr>
        <w:t>d.</w:t>
      </w:r>
      <w:r w:rsidRPr="000838F1">
        <w:rPr>
          <w:rFonts w:cs="BrowalliaUPC"/>
          <w:sz w:val="28"/>
          <w:szCs w:val="28"/>
          <w:lang w:val="en-GB"/>
        </w:rPr>
        <w:tab/>
        <w:t xml:space="preserve">proper foundation is laid for admissibility of the document.- see </w:t>
      </w:r>
      <w:r w:rsidR="003917A7" w:rsidRPr="000838F1">
        <w:rPr>
          <w:rFonts w:cs="BrowalliaUPC"/>
          <w:i/>
          <w:sz w:val="28"/>
          <w:szCs w:val="28"/>
          <w:lang w:val="en-GB"/>
        </w:rPr>
        <w:t xml:space="preserve">OKONJI vs </w:t>
      </w:r>
      <w:r w:rsidRPr="000838F1">
        <w:rPr>
          <w:rFonts w:cs="BrowalliaUPC"/>
          <w:i/>
          <w:sz w:val="28"/>
          <w:szCs w:val="28"/>
          <w:lang w:val="en-GB"/>
        </w:rPr>
        <w:t>NJOKANMA</w:t>
      </w:r>
      <w:r w:rsidRPr="000838F1">
        <w:rPr>
          <w:rFonts w:cs="BrowalliaUPC"/>
          <w:sz w:val="28"/>
          <w:szCs w:val="28"/>
          <w:lang w:val="en-GB"/>
        </w:rPr>
        <w:t>.</w:t>
      </w:r>
      <w:r w:rsidR="00AF295F" w:rsidRPr="000838F1">
        <w:rPr>
          <w:rFonts w:cs="BrowalliaUPC"/>
          <w:sz w:val="28"/>
          <w:szCs w:val="28"/>
          <w:vertAlign w:val="superscript"/>
          <w:lang w:val="en-GB"/>
        </w:rPr>
        <w:t>20</w:t>
      </w:r>
      <w:r w:rsidRPr="000838F1">
        <w:rPr>
          <w:rFonts w:cs="BrowalliaUPC"/>
          <w:sz w:val="28"/>
          <w:szCs w:val="28"/>
          <w:lang w:val="en-GB"/>
        </w:rPr>
        <w:t xml:space="preserve"> </w:t>
      </w:r>
    </w:p>
    <w:p w:rsidR="00E47CFC" w:rsidRPr="000838F1" w:rsidRDefault="00264876" w:rsidP="004F1666">
      <w:pPr>
        <w:jc w:val="both"/>
        <w:rPr>
          <w:rFonts w:cs="BrowalliaUPC"/>
          <w:sz w:val="28"/>
          <w:szCs w:val="28"/>
        </w:rPr>
      </w:pPr>
      <w:r w:rsidRPr="000838F1">
        <w:rPr>
          <w:rFonts w:cs="BrowalliaUPC"/>
          <w:b/>
          <w:sz w:val="28"/>
          <w:szCs w:val="28"/>
        </w:rPr>
        <w:t>5</w:t>
      </w:r>
      <w:r w:rsidR="00E47CFC" w:rsidRPr="000838F1">
        <w:rPr>
          <w:rFonts w:cs="BrowalliaUPC"/>
          <w:b/>
          <w:sz w:val="28"/>
          <w:szCs w:val="28"/>
        </w:rPr>
        <w:t>:02</w:t>
      </w:r>
      <w:r w:rsidR="00E47CFC" w:rsidRPr="000838F1">
        <w:rPr>
          <w:rFonts w:cs="BrowalliaUPC"/>
          <w:sz w:val="28"/>
          <w:szCs w:val="28"/>
        </w:rPr>
        <w:tab/>
        <w:t>In the Magistrates/District courts, docu</w:t>
      </w:r>
      <w:r w:rsidR="005E0000" w:rsidRPr="000838F1">
        <w:rPr>
          <w:rFonts w:cs="BrowalliaUPC"/>
          <w:sz w:val="28"/>
          <w:szCs w:val="28"/>
        </w:rPr>
        <w:t xml:space="preserve">ments are not usually pleaded. </w:t>
      </w:r>
      <w:r w:rsidR="00E47CFC" w:rsidRPr="000838F1">
        <w:rPr>
          <w:rFonts w:cs="BrowalliaUPC"/>
          <w:sz w:val="28"/>
          <w:szCs w:val="28"/>
        </w:rPr>
        <w:t>Therefore, once a document is relevant</w:t>
      </w:r>
      <w:r w:rsidR="003917A7" w:rsidRPr="000838F1">
        <w:rPr>
          <w:rFonts w:cs="BrowalliaUPC"/>
          <w:sz w:val="28"/>
          <w:szCs w:val="28"/>
        </w:rPr>
        <w:t xml:space="preserve"> and proper foundation for its </w:t>
      </w:r>
      <w:r w:rsidR="00E47CFC" w:rsidRPr="000838F1">
        <w:rPr>
          <w:rFonts w:cs="BrowalliaUPC"/>
          <w:sz w:val="28"/>
          <w:szCs w:val="28"/>
        </w:rPr>
        <w:t>admissibility is laid, the document become</w:t>
      </w:r>
      <w:r w:rsidR="005E0000" w:rsidRPr="000838F1">
        <w:rPr>
          <w:rFonts w:cs="BrowalliaUPC"/>
          <w:sz w:val="28"/>
          <w:szCs w:val="28"/>
        </w:rPr>
        <w:t xml:space="preserve">s admissible while </w:t>
      </w:r>
      <w:r w:rsidR="003917A7" w:rsidRPr="000838F1">
        <w:rPr>
          <w:rFonts w:cs="BrowalliaUPC"/>
          <w:sz w:val="28"/>
          <w:szCs w:val="28"/>
        </w:rPr>
        <w:t xml:space="preserve">every other issue </w:t>
      </w:r>
      <w:r w:rsidR="00E47CFC" w:rsidRPr="000838F1">
        <w:rPr>
          <w:rFonts w:cs="BrowalliaUPC"/>
          <w:sz w:val="28"/>
          <w:szCs w:val="28"/>
        </w:rPr>
        <w:t>regarding the document will go to th</w:t>
      </w:r>
      <w:r w:rsidR="00817ABA" w:rsidRPr="000838F1">
        <w:rPr>
          <w:rFonts w:cs="BrowalliaUPC"/>
          <w:sz w:val="28"/>
          <w:szCs w:val="28"/>
        </w:rPr>
        <w:t xml:space="preserve">e weight to be attached to the </w:t>
      </w:r>
      <w:r w:rsidR="00E47CFC" w:rsidRPr="000838F1">
        <w:rPr>
          <w:rFonts w:cs="BrowalliaUPC"/>
          <w:sz w:val="28"/>
          <w:szCs w:val="28"/>
        </w:rPr>
        <w:t xml:space="preserve">document at the end of the case in the light </w:t>
      </w:r>
      <w:r w:rsidR="0042414B" w:rsidRPr="000838F1">
        <w:rPr>
          <w:rFonts w:cs="BrowalliaUPC"/>
          <w:sz w:val="28"/>
          <w:szCs w:val="28"/>
        </w:rPr>
        <w:t xml:space="preserve">of the totally of the evidence </w:t>
      </w:r>
      <w:r w:rsidR="00E47CFC" w:rsidRPr="000838F1">
        <w:rPr>
          <w:rFonts w:cs="BrowalliaUPC"/>
          <w:sz w:val="28"/>
          <w:szCs w:val="28"/>
        </w:rPr>
        <w:t>on record.</w:t>
      </w:r>
    </w:p>
    <w:p w:rsidR="00E24971" w:rsidRDefault="00E24971" w:rsidP="004F1666">
      <w:pPr>
        <w:jc w:val="both"/>
        <w:rPr>
          <w:rStyle w:val="apple-style-span"/>
          <w:rFonts w:cs="BrowalliaUPC"/>
          <w:b/>
          <w:color w:val="000000" w:themeColor="text1"/>
          <w:sz w:val="28"/>
          <w:szCs w:val="28"/>
        </w:rPr>
      </w:pPr>
    </w:p>
    <w:p w:rsidR="00647A07" w:rsidRPr="000838F1" w:rsidRDefault="00DF3F52" w:rsidP="004F1666">
      <w:pPr>
        <w:jc w:val="both"/>
        <w:rPr>
          <w:rFonts w:cs="BrowalliaUPC"/>
          <w:b/>
          <w:sz w:val="28"/>
          <w:szCs w:val="28"/>
        </w:rPr>
      </w:pPr>
      <w:r w:rsidRPr="00232F05">
        <w:rPr>
          <w:rStyle w:val="apple-style-span"/>
          <w:rFonts w:cs="BrowalliaUPC"/>
          <w:b/>
          <w:color w:val="000000" w:themeColor="text1"/>
          <w:sz w:val="28"/>
          <w:szCs w:val="28"/>
        </w:rPr>
        <w:t>6:00</w:t>
      </w:r>
      <w:r w:rsidRPr="000838F1">
        <w:rPr>
          <w:rStyle w:val="apple-style-span"/>
          <w:rFonts w:cs="BrowalliaUPC"/>
          <w:b/>
          <w:color w:val="000099"/>
          <w:sz w:val="28"/>
          <w:szCs w:val="28"/>
        </w:rPr>
        <w:tab/>
      </w:r>
      <w:r w:rsidR="002C7B98" w:rsidRPr="000838F1">
        <w:rPr>
          <w:rStyle w:val="apple-style-span"/>
          <w:rFonts w:cs="BrowalliaUPC"/>
          <w:b/>
          <w:color w:val="000099"/>
          <w:sz w:val="28"/>
          <w:szCs w:val="28"/>
        </w:rPr>
        <w:t xml:space="preserve"> </w:t>
      </w:r>
      <w:r w:rsidR="00647A07" w:rsidRPr="000838F1">
        <w:rPr>
          <w:rFonts w:cs="BrowalliaUPC"/>
          <w:b/>
          <w:sz w:val="28"/>
          <w:szCs w:val="28"/>
          <w:u w:val="single"/>
        </w:rPr>
        <w:t>ADMISSIBILITY OF DOCUMENTARY EVIDENCE</w:t>
      </w:r>
    </w:p>
    <w:p w:rsidR="00647A07" w:rsidRPr="000838F1" w:rsidRDefault="00647A07" w:rsidP="00647A07">
      <w:pPr>
        <w:jc w:val="both"/>
        <w:rPr>
          <w:rFonts w:cs="BrowalliaUPC"/>
          <w:sz w:val="28"/>
          <w:szCs w:val="28"/>
        </w:rPr>
      </w:pPr>
      <w:r w:rsidRPr="000838F1">
        <w:rPr>
          <w:rFonts w:cs="BrowalliaUPC"/>
          <w:sz w:val="28"/>
          <w:szCs w:val="28"/>
        </w:rPr>
        <w:tab/>
        <w:t>Section 85 of the Act provides that th</w:t>
      </w:r>
      <w:r w:rsidR="00B74EF2" w:rsidRPr="000838F1">
        <w:rPr>
          <w:rFonts w:cs="BrowalliaUPC"/>
          <w:sz w:val="28"/>
          <w:szCs w:val="28"/>
        </w:rPr>
        <w:t xml:space="preserve">e contents of documents may be </w:t>
      </w:r>
      <w:r w:rsidRPr="000838F1">
        <w:rPr>
          <w:rFonts w:cs="BrowalliaUPC"/>
          <w:sz w:val="28"/>
          <w:szCs w:val="28"/>
        </w:rPr>
        <w:t>proved either by;</w:t>
      </w:r>
    </w:p>
    <w:p w:rsidR="00647A07" w:rsidRPr="000838F1" w:rsidRDefault="00647A07" w:rsidP="00647A07">
      <w:pPr>
        <w:pStyle w:val="ListParagraph"/>
        <w:spacing w:line="276" w:lineRule="auto"/>
        <w:jc w:val="both"/>
        <w:rPr>
          <w:rFonts w:cs="BrowalliaUPC"/>
          <w:sz w:val="28"/>
          <w:szCs w:val="28"/>
          <w:lang w:val="en-GB"/>
        </w:rPr>
      </w:pPr>
      <w:r w:rsidRPr="000838F1">
        <w:rPr>
          <w:rFonts w:cs="BrowalliaUPC"/>
          <w:sz w:val="28"/>
          <w:szCs w:val="28"/>
          <w:lang w:val="en-GB"/>
        </w:rPr>
        <w:t>a.</w:t>
      </w:r>
      <w:r w:rsidRPr="000838F1">
        <w:rPr>
          <w:rFonts w:cs="BrowalliaUPC"/>
          <w:sz w:val="28"/>
          <w:szCs w:val="28"/>
          <w:lang w:val="en-GB"/>
        </w:rPr>
        <w:tab/>
        <w:t>Primary evidence</w:t>
      </w:r>
    </w:p>
    <w:p w:rsidR="00647A07" w:rsidRPr="000838F1" w:rsidRDefault="00647A07" w:rsidP="00647A07">
      <w:pPr>
        <w:pStyle w:val="ListParagraph"/>
        <w:spacing w:line="276" w:lineRule="auto"/>
        <w:jc w:val="both"/>
        <w:rPr>
          <w:rFonts w:cs="BrowalliaUPC"/>
          <w:sz w:val="28"/>
          <w:szCs w:val="28"/>
          <w:lang w:val="en-GB"/>
        </w:rPr>
      </w:pPr>
      <w:r w:rsidRPr="000838F1">
        <w:rPr>
          <w:rFonts w:cs="BrowalliaUPC"/>
          <w:sz w:val="28"/>
          <w:szCs w:val="28"/>
          <w:lang w:val="en-GB"/>
        </w:rPr>
        <w:t>b.</w:t>
      </w:r>
      <w:r w:rsidRPr="000838F1">
        <w:rPr>
          <w:rFonts w:cs="BrowalliaUPC"/>
          <w:sz w:val="28"/>
          <w:szCs w:val="28"/>
          <w:lang w:val="en-GB"/>
        </w:rPr>
        <w:tab/>
        <w:t xml:space="preserve">Secondary evidence </w:t>
      </w:r>
    </w:p>
    <w:p w:rsidR="00647A07" w:rsidRPr="000838F1" w:rsidRDefault="00647A07" w:rsidP="00647A07">
      <w:pPr>
        <w:jc w:val="both"/>
        <w:rPr>
          <w:rFonts w:cs="BrowalliaUPC"/>
          <w:sz w:val="28"/>
          <w:szCs w:val="28"/>
        </w:rPr>
      </w:pPr>
      <w:r w:rsidRPr="000838F1">
        <w:rPr>
          <w:rFonts w:cs="BrowalliaUPC"/>
          <w:sz w:val="28"/>
          <w:szCs w:val="28"/>
        </w:rPr>
        <w:t>The Act, provides for four types of primary e</w:t>
      </w:r>
      <w:r w:rsidR="008761CB" w:rsidRPr="000838F1">
        <w:rPr>
          <w:rFonts w:cs="BrowalliaUPC"/>
          <w:sz w:val="28"/>
          <w:szCs w:val="28"/>
        </w:rPr>
        <w:t xml:space="preserve">vidence in section 86  and </w:t>
      </w:r>
      <w:r w:rsidR="00A43F1C" w:rsidRPr="000838F1">
        <w:rPr>
          <w:rFonts w:cs="BrowalliaUPC"/>
          <w:sz w:val="28"/>
          <w:szCs w:val="28"/>
        </w:rPr>
        <w:t xml:space="preserve">four </w:t>
      </w:r>
      <w:r w:rsidRPr="000838F1">
        <w:rPr>
          <w:rFonts w:cs="BrowalliaUPC"/>
          <w:sz w:val="28"/>
          <w:szCs w:val="28"/>
        </w:rPr>
        <w:t>types of secondary evidence that may be admissible in absence of the primary evidence under section 87 . It is to</w:t>
      </w:r>
      <w:r w:rsidR="00256891" w:rsidRPr="000838F1">
        <w:rPr>
          <w:rFonts w:cs="BrowalliaUPC"/>
          <w:sz w:val="28"/>
          <w:szCs w:val="28"/>
        </w:rPr>
        <w:t xml:space="preserve"> be noted that the Act </w:t>
      </w:r>
      <w:r w:rsidR="00A43F1C" w:rsidRPr="000838F1">
        <w:rPr>
          <w:rFonts w:cs="BrowalliaUPC"/>
          <w:sz w:val="28"/>
          <w:szCs w:val="28"/>
        </w:rPr>
        <w:t>provides</w:t>
      </w:r>
      <w:r w:rsidR="00EC5DBD" w:rsidRPr="000838F1">
        <w:rPr>
          <w:rFonts w:cs="BrowalliaUPC"/>
          <w:sz w:val="28"/>
          <w:szCs w:val="28"/>
        </w:rPr>
        <w:t xml:space="preserve"> </w:t>
      </w:r>
      <w:r w:rsidRPr="000838F1">
        <w:rPr>
          <w:rFonts w:cs="BrowalliaUPC"/>
          <w:sz w:val="28"/>
          <w:szCs w:val="28"/>
        </w:rPr>
        <w:t>that documents shall be proved by primary evidence. However, where it is impossible or inconvenient to produce primary evidence, secondary evidence is admissible provided proper foundation as to the whereabouts of the original is properly laid.</w:t>
      </w:r>
    </w:p>
    <w:p w:rsidR="00647A07" w:rsidRPr="000838F1" w:rsidRDefault="00E25F4B" w:rsidP="00647A07">
      <w:pPr>
        <w:jc w:val="both"/>
        <w:rPr>
          <w:rFonts w:cs="BrowalliaUPC"/>
          <w:sz w:val="28"/>
          <w:szCs w:val="28"/>
        </w:rPr>
      </w:pPr>
      <w:r w:rsidRPr="008A0B89">
        <w:rPr>
          <w:rFonts w:cs="BrowalliaUPC"/>
          <w:b/>
          <w:sz w:val="28"/>
          <w:szCs w:val="28"/>
        </w:rPr>
        <w:t>6:01</w:t>
      </w:r>
      <w:r w:rsidR="00647A07" w:rsidRPr="000838F1">
        <w:rPr>
          <w:rFonts w:cs="BrowalliaUPC"/>
          <w:sz w:val="28"/>
          <w:szCs w:val="28"/>
        </w:rPr>
        <w:tab/>
        <w:t xml:space="preserve">Let us look at the proper foundation to be </w:t>
      </w:r>
      <w:r w:rsidR="00184BCF" w:rsidRPr="000838F1">
        <w:rPr>
          <w:rFonts w:cs="BrowalliaUPC"/>
          <w:sz w:val="28"/>
          <w:szCs w:val="28"/>
        </w:rPr>
        <w:t xml:space="preserve">laid and the various secondary </w:t>
      </w:r>
      <w:r w:rsidR="00647A07" w:rsidRPr="000838F1">
        <w:rPr>
          <w:rFonts w:cs="BrowalliaUPC"/>
          <w:sz w:val="28"/>
          <w:szCs w:val="28"/>
        </w:rPr>
        <w:t>evidence that will be admissible in ea</w:t>
      </w:r>
      <w:r w:rsidR="00184BCF" w:rsidRPr="000838F1">
        <w:rPr>
          <w:rFonts w:cs="BrowalliaUPC"/>
          <w:sz w:val="28"/>
          <w:szCs w:val="28"/>
        </w:rPr>
        <w:t xml:space="preserve">ch situation where the primary </w:t>
      </w:r>
      <w:r w:rsidR="00647A07" w:rsidRPr="000838F1">
        <w:rPr>
          <w:rFonts w:cs="BrowalliaUPC"/>
          <w:sz w:val="28"/>
          <w:szCs w:val="28"/>
        </w:rPr>
        <w:t>evidence is not available.</w:t>
      </w:r>
    </w:p>
    <w:p w:rsidR="00647A07" w:rsidRPr="000838F1" w:rsidRDefault="00647A07" w:rsidP="00647A07">
      <w:pPr>
        <w:jc w:val="both"/>
        <w:rPr>
          <w:rFonts w:cs="BrowalliaUPC"/>
          <w:sz w:val="28"/>
          <w:szCs w:val="28"/>
        </w:rPr>
      </w:pPr>
    </w:p>
    <w:tbl>
      <w:tblPr>
        <w:tblStyle w:val="TableGrid"/>
        <w:tblW w:w="0" w:type="auto"/>
        <w:tblLook w:val="04A0" w:firstRow="1" w:lastRow="0" w:firstColumn="1" w:lastColumn="0" w:noHBand="0" w:noVBand="1"/>
      </w:tblPr>
      <w:tblGrid>
        <w:gridCol w:w="4625"/>
        <w:gridCol w:w="4617"/>
      </w:tblGrid>
      <w:tr w:rsidR="00647A07" w:rsidRPr="000838F1" w:rsidTr="006E0444">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PROPER FOUNDATION TO BE LAID IN ABSENCE OF THE ORIGINAL DOCUMENT- S.89, EVIDENCE ACT</w:t>
            </w: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TYPE OF SECONDARY EVIDENCE ADMISSIBLE- S.90 EVIDENCE ACT</w:t>
            </w:r>
          </w:p>
        </w:tc>
      </w:tr>
      <w:tr w:rsidR="00647A07" w:rsidRPr="000838F1" w:rsidTr="006E0444">
        <w:tc>
          <w:tcPr>
            <w:tcW w:w="4675" w:type="dxa"/>
          </w:tcPr>
          <w:p w:rsidR="00647A07" w:rsidRPr="000838F1" w:rsidRDefault="00647A07" w:rsidP="00647A07">
            <w:pPr>
              <w:pStyle w:val="ListParagraph"/>
              <w:numPr>
                <w:ilvl w:val="0"/>
                <w:numId w:val="3"/>
              </w:numPr>
              <w:spacing w:after="0" w:line="276" w:lineRule="auto"/>
              <w:jc w:val="both"/>
              <w:rPr>
                <w:rFonts w:cs="BrowalliaUPC"/>
                <w:sz w:val="28"/>
                <w:szCs w:val="28"/>
                <w:lang w:val="en-GB"/>
              </w:rPr>
            </w:pPr>
            <w:r w:rsidRPr="000838F1">
              <w:rPr>
                <w:rFonts w:cs="BrowalliaUPC"/>
                <w:sz w:val="28"/>
                <w:szCs w:val="28"/>
                <w:lang w:val="en-GB"/>
              </w:rPr>
              <w:t xml:space="preserve">When the original is shown to be in possession of the person against whom the document is sought to be proved or the person legally bound to produce it </w:t>
            </w:r>
          </w:p>
          <w:p w:rsidR="00647A07" w:rsidRPr="000838F1" w:rsidRDefault="00647A07" w:rsidP="006E0444">
            <w:pPr>
              <w:pStyle w:val="ListParagraph"/>
              <w:spacing w:line="276" w:lineRule="auto"/>
              <w:jc w:val="both"/>
              <w:rPr>
                <w:rFonts w:cs="BrowalliaUPC"/>
                <w:sz w:val="28"/>
                <w:szCs w:val="28"/>
                <w:lang w:val="en-GB"/>
              </w:rPr>
            </w:pPr>
            <w:r w:rsidRPr="000838F1">
              <w:rPr>
                <w:rFonts w:cs="BrowalliaUPC"/>
                <w:sz w:val="28"/>
                <w:szCs w:val="28"/>
                <w:lang w:val="en-GB"/>
              </w:rPr>
              <w:t>*Notice to produce to be issued</w:t>
            </w:r>
          </w:p>
          <w:p w:rsidR="00547E67" w:rsidRPr="000838F1" w:rsidRDefault="00547E67" w:rsidP="006E0444">
            <w:pPr>
              <w:pStyle w:val="ListParagraph"/>
              <w:spacing w:line="276" w:lineRule="auto"/>
              <w:jc w:val="both"/>
              <w:rPr>
                <w:rFonts w:cs="BrowalliaUPC"/>
                <w:sz w:val="28"/>
                <w:szCs w:val="28"/>
                <w:lang w:val="en-GB"/>
              </w:rPr>
            </w:pPr>
            <w:r w:rsidRPr="000838F1">
              <w:rPr>
                <w:rFonts w:cs="BrowalliaUPC"/>
                <w:sz w:val="28"/>
                <w:szCs w:val="28"/>
                <w:lang w:val="en-GB"/>
              </w:rPr>
              <w:t>*See section 91 for the ex</w:t>
            </w:r>
            <w:r w:rsidR="00015E8C" w:rsidRPr="000838F1">
              <w:rPr>
                <w:rFonts w:cs="BrowalliaUPC"/>
                <w:sz w:val="28"/>
                <w:szCs w:val="28"/>
                <w:lang w:val="en-GB"/>
              </w:rPr>
              <w:t>c</w:t>
            </w:r>
            <w:r w:rsidRPr="000838F1">
              <w:rPr>
                <w:rFonts w:cs="BrowalliaUPC"/>
                <w:sz w:val="28"/>
                <w:szCs w:val="28"/>
                <w:lang w:val="en-GB"/>
              </w:rPr>
              <w:t>eption</w:t>
            </w:r>
            <w:r w:rsidR="00015E8C" w:rsidRPr="000838F1">
              <w:rPr>
                <w:rFonts w:cs="BrowalliaUPC"/>
                <w:sz w:val="28"/>
                <w:szCs w:val="28"/>
                <w:lang w:val="en-GB"/>
              </w:rPr>
              <w:t>s</w:t>
            </w:r>
            <w:r w:rsidRPr="000838F1">
              <w:rPr>
                <w:rFonts w:cs="BrowalliaUPC"/>
                <w:sz w:val="28"/>
                <w:szCs w:val="28"/>
                <w:lang w:val="en-GB"/>
              </w:rPr>
              <w:t xml:space="preserve"> </w:t>
            </w:r>
          </w:p>
          <w:p w:rsidR="00647A07" w:rsidRPr="000838F1" w:rsidRDefault="00647A07" w:rsidP="006E0444">
            <w:pPr>
              <w:pStyle w:val="ListParagraph"/>
              <w:spacing w:line="276" w:lineRule="auto"/>
              <w:jc w:val="both"/>
              <w:rPr>
                <w:rFonts w:cs="BrowalliaUPC"/>
                <w:sz w:val="28"/>
                <w:szCs w:val="28"/>
                <w:lang w:val="en-GB"/>
              </w:rPr>
            </w:pP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 xml:space="preserve">Any secondary evidence of the contents of the document is admissible. </w:t>
            </w:r>
          </w:p>
        </w:tc>
      </w:tr>
      <w:tr w:rsidR="00647A07" w:rsidRPr="000838F1" w:rsidTr="006E0444">
        <w:tc>
          <w:tcPr>
            <w:tcW w:w="4675" w:type="dxa"/>
          </w:tcPr>
          <w:p w:rsidR="00647A07" w:rsidRPr="000838F1" w:rsidRDefault="00647A07" w:rsidP="00647A07">
            <w:pPr>
              <w:pStyle w:val="ListParagraph"/>
              <w:numPr>
                <w:ilvl w:val="0"/>
                <w:numId w:val="3"/>
              </w:numPr>
              <w:spacing w:after="0" w:line="276" w:lineRule="auto"/>
              <w:jc w:val="both"/>
              <w:rPr>
                <w:rFonts w:cs="BrowalliaUPC"/>
                <w:sz w:val="28"/>
                <w:szCs w:val="28"/>
                <w:lang w:val="en-GB"/>
              </w:rPr>
            </w:pPr>
            <w:r w:rsidRPr="000838F1">
              <w:rPr>
                <w:rFonts w:cs="BrowalliaUPC"/>
                <w:sz w:val="28"/>
                <w:szCs w:val="28"/>
                <w:lang w:val="en-GB"/>
              </w:rPr>
              <w:t>When the existence or contents of the original have been proved to be admitted in writing by the person against whom it is proved or by his representative in interest.</w:t>
            </w: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The written admission is admissible.</w:t>
            </w:r>
          </w:p>
        </w:tc>
      </w:tr>
      <w:tr w:rsidR="00647A07" w:rsidRPr="000838F1" w:rsidTr="006E0444">
        <w:tc>
          <w:tcPr>
            <w:tcW w:w="4675" w:type="dxa"/>
          </w:tcPr>
          <w:p w:rsidR="00647A07" w:rsidRPr="000838F1" w:rsidRDefault="00647A07" w:rsidP="00647A07">
            <w:pPr>
              <w:pStyle w:val="ListParagraph"/>
              <w:numPr>
                <w:ilvl w:val="0"/>
                <w:numId w:val="3"/>
              </w:numPr>
              <w:spacing w:after="0" w:line="276" w:lineRule="auto"/>
              <w:jc w:val="both"/>
              <w:rPr>
                <w:rFonts w:cs="BrowalliaUPC"/>
                <w:sz w:val="28"/>
                <w:szCs w:val="28"/>
                <w:lang w:val="en-GB"/>
              </w:rPr>
            </w:pPr>
            <w:r w:rsidRPr="000838F1">
              <w:rPr>
                <w:rFonts w:cs="BrowalliaUPC"/>
                <w:sz w:val="28"/>
                <w:szCs w:val="28"/>
                <w:lang w:val="en-GB"/>
              </w:rPr>
              <w:t>Where the original is destroyed or lost and all possible search has been made for it</w:t>
            </w: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Any secondary evidence of the contents of the document is admissible.</w:t>
            </w:r>
          </w:p>
        </w:tc>
      </w:tr>
      <w:tr w:rsidR="00647A07" w:rsidRPr="000838F1" w:rsidTr="006E0444">
        <w:tc>
          <w:tcPr>
            <w:tcW w:w="4675" w:type="dxa"/>
          </w:tcPr>
          <w:p w:rsidR="00647A07" w:rsidRPr="000838F1" w:rsidRDefault="00647A07" w:rsidP="00647A07">
            <w:pPr>
              <w:pStyle w:val="ListParagraph"/>
              <w:numPr>
                <w:ilvl w:val="0"/>
                <w:numId w:val="3"/>
              </w:numPr>
              <w:spacing w:after="0" w:line="276" w:lineRule="auto"/>
              <w:jc w:val="both"/>
              <w:rPr>
                <w:rFonts w:cs="BrowalliaUPC"/>
                <w:sz w:val="28"/>
                <w:szCs w:val="28"/>
                <w:lang w:val="en-GB"/>
              </w:rPr>
            </w:pPr>
            <w:r w:rsidRPr="000838F1">
              <w:rPr>
                <w:rFonts w:cs="BrowalliaUPC"/>
                <w:sz w:val="28"/>
                <w:szCs w:val="28"/>
                <w:lang w:val="en-GB"/>
              </w:rPr>
              <w:t>When the original is of such a nature as not to be easily movable.</w:t>
            </w: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Any secondary evidence of the contents of the document is admissible.</w:t>
            </w:r>
          </w:p>
        </w:tc>
      </w:tr>
      <w:tr w:rsidR="00647A07" w:rsidRPr="000838F1" w:rsidTr="006E0444">
        <w:tc>
          <w:tcPr>
            <w:tcW w:w="4675" w:type="dxa"/>
          </w:tcPr>
          <w:p w:rsidR="00647A07" w:rsidRPr="000838F1" w:rsidRDefault="00647A07" w:rsidP="00647A07">
            <w:pPr>
              <w:pStyle w:val="ListParagraph"/>
              <w:numPr>
                <w:ilvl w:val="0"/>
                <w:numId w:val="3"/>
              </w:numPr>
              <w:spacing w:after="0" w:line="276" w:lineRule="auto"/>
              <w:jc w:val="both"/>
              <w:rPr>
                <w:rFonts w:cs="BrowalliaUPC"/>
                <w:sz w:val="28"/>
                <w:szCs w:val="28"/>
                <w:lang w:val="en-GB"/>
              </w:rPr>
            </w:pPr>
            <w:r w:rsidRPr="000838F1">
              <w:rPr>
                <w:rFonts w:cs="BrowalliaUPC"/>
                <w:sz w:val="28"/>
                <w:szCs w:val="28"/>
                <w:lang w:val="en-GB"/>
              </w:rPr>
              <w:t>When the original is a public document within the meaning of section 102</w:t>
            </w: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A certified</w:t>
            </w:r>
            <w:r w:rsidR="00A55C35">
              <w:rPr>
                <w:rFonts w:cs="BrowalliaUPC"/>
                <w:sz w:val="28"/>
                <w:szCs w:val="28"/>
                <w:lang w:val="en-GB"/>
              </w:rPr>
              <w:t xml:space="preserve"> copy</w:t>
            </w:r>
            <w:r w:rsidRPr="000838F1">
              <w:rPr>
                <w:rFonts w:cs="BrowalliaUPC"/>
                <w:sz w:val="28"/>
                <w:szCs w:val="28"/>
                <w:lang w:val="en-GB"/>
              </w:rPr>
              <w:t xml:space="preserve"> of the document, but no other secondary evidence is admissible.</w:t>
            </w:r>
          </w:p>
        </w:tc>
      </w:tr>
      <w:tr w:rsidR="00647A07" w:rsidRPr="000838F1" w:rsidTr="006E0444">
        <w:tc>
          <w:tcPr>
            <w:tcW w:w="4675" w:type="dxa"/>
          </w:tcPr>
          <w:p w:rsidR="00647A07" w:rsidRPr="000838F1" w:rsidRDefault="00647A07" w:rsidP="00647A07">
            <w:pPr>
              <w:pStyle w:val="ListParagraph"/>
              <w:numPr>
                <w:ilvl w:val="0"/>
                <w:numId w:val="3"/>
              </w:numPr>
              <w:spacing w:after="0" w:line="276" w:lineRule="auto"/>
              <w:jc w:val="both"/>
              <w:rPr>
                <w:rFonts w:cs="BrowalliaUPC"/>
                <w:sz w:val="28"/>
                <w:szCs w:val="28"/>
                <w:lang w:val="en-GB"/>
              </w:rPr>
            </w:pPr>
            <w:r w:rsidRPr="000838F1">
              <w:rPr>
                <w:rFonts w:cs="BrowalliaUPC"/>
                <w:sz w:val="28"/>
                <w:szCs w:val="28"/>
                <w:lang w:val="en-GB"/>
              </w:rPr>
              <w:t>When the original is a document of which a certified copy is permitted by the act or by any other law in force to be given evidence.</w:t>
            </w: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 xml:space="preserve">A certified copy of the document but no other secondary evidence is admissible </w:t>
            </w:r>
          </w:p>
        </w:tc>
      </w:tr>
      <w:tr w:rsidR="00647A07" w:rsidRPr="000838F1" w:rsidTr="006E0444">
        <w:tc>
          <w:tcPr>
            <w:tcW w:w="4675" w:type="dxa"/>
          </w:tcPr>
          <w:p w:rsidR="00647A07" w:rsidRPr="000838F1" w:rsidRDefault="00647A07" w:rsidP="00647A07">
            <w:pPr>
              <w:pStyle w:val="ListParagraph"/>
              <w:numPr>
                <w:ilvl w:val="0"/>
                <w:numId w:val="3"/>
              </w:numPr>
              <w:spacing w:after="0" w:line="276" w:lineRule="auto"/>
              <w:jc w:val="both"/>
              <w:rPr>
                <w:rFonts w:cs="BrowalliaUPC"/>
                <w:sz w:val="28"/>
                <w:szCs w:val="28"/>
                <w:lang w:val="en-GB"/>
              </w:rPr>
            </w:pPr>
            <w:r w:rsidRPr="000838F1">
              <w:rPr>
                <w:rFonts w:cs="BrowalliaUPC"/>
                <w:sz w:val="28"/>
                <w:szCs w:val="28"/>
                <w:lang w:val="en-GB"/>
              </w:rPr>
              <w:t xml:space="preserve">Where the originals consist of numerous accounts or other documents which cannot conveniently be examined in </w:t>
            </w:r>
            <w:r w:rsidR="00FB49AA" w:rsidRPr="000838F1">
              <w:rPr>
                <w:rFonts w:cs="BrowalliaUPC"/>
                <w:sz w:val="28"/>
                <w:szCs w:val="28"/>
                <w:lang w:val="en-GB"/>
              </w:rPr>
              <w:t>court</w:t>
            </w:r>
            <w:r w:rsidRPr="000838F1">
              <w:rPr>
                <w:rFonts w:cs="BrowalliaUPC"/>
                <w:sz w:val="28"/>
                <w:szCs w:val="28"/>
                <w:lang w:val="en-GB"/>
              </w:rPr>
              <w:t xml:space="preserve"> and the fact to be proved is the general result of the whole collection.</w:t>
            </w: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Evidence may be given as to the general result of the documents by any person who has examined them and who is skilled in examination of such documents.</w:t>
            </w:r>
          </w:p>
        </w:tc>
      </w:tr>
      <w:tr w:rsidR="00647A07" w:rsidRPr="000838F1" w:rsidTr="006E0444">
        <w:tc>
          <w:tcPr>
            <w:tcW w:w="4675" w:type="dxa"/>
          </w:tcPr>
          <w:p w:rsidR="00647A07" w:rsidRPr="000838F1" w:rsidRDefault="00647A07" w:rsidP="00647A07">
            <w:pPr>
              <w:pStyle w:val="ListParagraph"/>
              <w:numPr>
                <w:ilvl w:val="0"/>
                <w:numId w:val="3"/>
              </w:numPr>
              <w:spacing w:after="0" w:line="276" w:lineRule="auto"/>
              <w:jc w:val="both"/>
              <w:rPr>
                <w:rFonts w:cs="BrowalliaUPC"/>
                <w:sz w:val="28"/>
                <w:szCs w:val="28"/>
                <w:lang w:val="en-GB"/>
              </w:rPr>
            </w:pPr>
            <w:r w:rsidRPr="000838F1">
              <w:rPr>
                <w:rFonts w:cs="BrowalliaUPC"/>
                <w:sz w:val="28"/>
                <w:szCs w:val="28"/>
                <w:lang w:val="en-GB"/>
              </w:rPr>
              <w:t>Where the document is an entry in a banker’s book</w:t>
            </w:r>
          </w:p>
        </w:tc>
        <w:tc>
          <w:tcPr>
            <w:tcW w:w="4675" w:type="dxa"/>
          </w:tcPr>
          <w:p w:rsidR="00647A07" w:rsidRPr="000838F1" w:rsidRDefault="00647A07" w:rsidP="006E0444">
            <w:pPr>
              <w:spacing w:line="276" w:lineRule="auto"/>
              <w:jc w:val="both"/>
              <w:rPr>
                <w:rFonts w:cs="BrowalliaUPC"/>
                <w:sz w:val="28"/>
                <w:szCs w:val="28"/>
                <w:lang w:val="en-GB"/>
              </w:rPr>
            </w:pPr>
            <w:r w:rsidRPr="000838F1">
              <w:rPr>
                <w:rFonts w:cs="BrowalliaUPC"/>
                <w:sz w:val="28"/>
                <w:szCs w:val="28"/>
                <w:lang w:val="en-GB"/>
              </w:rPr>
              <w:t>The copies cannot be received as evidence unless;</w:t>
            </w:r>
          </w:p>
          <w:p w:rsidR="00647A07" w:rsidRPr="000838F1" w:rsidRDefault="00647A07" w:rsidP="00647A07">
            <w:pPr>
              <w:pStyle w:val="ListParagraph"/>
              <w:numPr>
                <w:ilvl w:val="0"/>
                <w:numId w:val="4"/>
              </w:numPr>
              <w:spacing w:after="0" w:line="276" w:lineRule="auto"/>
              <w:jc w:val="both"/>
              <w:rPr>
                <w:rFonts w:cs="BrowalliaUPC"/>
                <w:sz w:val="28"/>
                <w:szCs w:val="28"/>
                <w:lang w:val="en-GB"/>
              </w:rPr>
            </w:pPr>
            <w:r w:rsidRPr="000838F1">
              <w:rPr>
                <w:rFonts w:cs="BrowalliaUPC"/>
                <w:sz w:val="28"/>
                <w:szCs w:val="28"/>
                <w:lang w:val="en-GB"/>
              </w:rPr>
              <w:t>The book in which the entries copied were made was at the time of making one of the ordinary books of the bank.</w:t>
            </w:r>
          </w:p>
          <w:p w:rsidR="00647A07" w:rsidRPr="000838F1" w:rsidRDefault="00647A07" w:rsidP="00647A07">
            <w:pPr>
              <w:pStyle w:val="ListParagraph"/>
              <w:numPr>
                <w:ilvl w:val="0"/>
                <w:numId w:val="4"/>
              </w:numPr>
              <w:spacing w:after="0" w:line="276" w:lineRule="auto"/>
              <w:jc w:val="both"/>
              <w:rPr>
                <w:rFonts w:cs="BrowalliaUPC"/>
                <w:sz w:val="28"/>
                <w:szCs w:val="28"/>
                <w:lang w:val="en-GB"/>
              </w:rPr>
            </w:pPr>
            <w:r w:rsidRPr="000838F1">
              <w:rPr>
                <w:rFonts w:cs="BrowalliaUPC"/>
                <w:sz w:val="28"/>
                <w:szCs w:val="28"/>
                <w:lang w:val="en-GB"/>
              </w:rPr>
              <w:t>The entry was made in the usual and ordinary course of business.</w:t>
            </w:r>
          </w:p>
          <w:p w:rsidR="00647A07" w:rsidRPr="000838F1" w:rsidRDefault="00647A07" w:rsidP="00647A07">
            <w:pPr>
              <w:pStyle w:val="ListParagraph"/>
              <w:numPr>
                <w:ilvl w:val="0"/>
                <w:numId w:val="4"/>
              </w:numPr>
              <w:spacing w:after="0" w:line="276" w:lineRule="auto"/>
              <w:jc w:val="both"/>
              <w:rPr>
                <w:rFonts w:cs="BrowalliaUPC"/>
                <w:sz w:val="28"/>
                <w:szCs w:val="28"/>
                <w:lang w:val="en-GB"/>
              </w:rPr>
            </w:pPr>
            <w:r w:rsidRPr="000838F1">
              <w:rPr>
                <w:rFonts w:cs="BrowalliaUPC"/>
                <w:sz w:val="28"/>
                <w:szCs w:val="28"/>
                <w:lang w:val="en-GB"/>
              </w:rPr>
              <w:t>The book is in the control and custody of the bank, which proof may be given orally or by affidavit by an officer of the bank, and</w:t>
            </w:r>
          </w:p>
          <w:p w:rsidR="00647A07" w:rsidRPr="000838F1" w:rsidRDefault="00647A07" w:rsidP="00647A07">
            <w:pPr>
              <w:pStyle w:val="ListParagraph"/>
              <w:numPr>
                <w:ilvl w:val="0"/>
                <w:numId w:val="4"/>
              </w:numPr>
              <w:spacing w:after="0" w:line="276" w:lineRule="auto"/>
              <w:jc w:val="both"/>
              <w:rPr>
                <w:rFonts w:cs="BrowalliaUPC"/>
                <w:sz w:val="28"/>
                <w:szCs w:val="28"/>
                <w:lang w:val="en-GB"/>
              </w:rPr>
            </w:pPr>
            <w:r w:rsidRPr="000838F1">
              <w:rPr>
                <w:rFonts w:cs="BrowalliaUPC"/>
                <w:sz w:val="28"/>
                <w:szCs w:val="28"/>
                <w:lang w:val="en-GB"/>
              </w:rPr>
              <w:t>The copy has been examined with the original entry and is correct which proof must be given by some person who has examined the copy with the original entry and may be given orally or by affidavit in S.90(I)(e)(I-IV).</w:t>
            </w:r>
          </w:p>
          <w:p w:rsidR="00647A07" w:rsidRPr="000838F1" w:rsidRDefault="00647A07" w:rsidP="00647A07">
            <w:pPr>
              <w:pStyle w:val="ListParagraph"/>
              <w:numPr>
                <w:ilvl w:val="0"/>
                <w:numId w:val="4"/>
              </w:numPr>
              <w:spacing w:after="0" w:line="276" w:lineRule="auto"/>
              <w:jc w:val="both"/>
              <w:rPr>
                <w:rFonts w:cs="BrowalliaUPC"/>
                <w:sz w:val="28"/>
                <w:szCs w:val="28"/>
                <w:lang w:val="en-GB"/>
              </w:rPr>
            </w:pPr>
            <w:r w:rsidRPr="000838F1">
              <w:rPr>
                <w:rFonts w:cs="BrowalliaUPC"/>
                <w:sz w:val="28"/>
                <w:szCs w:val="28"/>
                <w:lang w:val="en-GB"/>
              </w:rPr>
              <w:t>Note whether this conditions are still applicable in the light of the provisions of section 84, Evidence Act.</w:t>
            </w:r>
          </w:p>
        </w:tc>
      </w:tr>
    </w:tbl>
    <w:p w:rsidR="00647A07" w:rsidRPr="000838F1" w:rsidRDefault="00647A07" w:rsidP="00647A07">
      <w:pPr>
        <w:jc w:val="both"/>
        <w:rPr>
          <w:rFonts w:cs="BrowalliaUPC"/>
          <w:sz w:val="28"/>
          <w:szCs w:val="28"/>
        </w:rPr>
      </w:pPr>
    </w:p>
    <w:p w:rsidR="00647A07" w:rsidRPr="000838F1" w:rsidRDefault="00647A07" w:rsidP="00647A07">
      <w:pPr>
        <w:jc w:val="both"/>
        <w:rPr>
          <w:rFonts w:cs="BrowalliaUPC"/>
          <w:b/>
          <w:sz w:val="28"/>
          <w:szCs w:val="28"/>
        </w:rPr>
      </w:pPr>
    </w:p>
    <w:p w:rsidR="0014735A" w:rsidRPr="000838F1" w:rsidRDefault="00ED6991" w:rsidP="001D02AA">
      <w:pPr>
        <w:spacing w:after="0"/>
        <w:jc w:val="both"/>
        <w:rPr>
          <w:rFonts w:cs="BrowalliaUPC"/>
          <w:b/>
          <w:sz w:val="28"/>
          <w:szCs w:val="28"/>
          <w:u w:val="single"/>
        </w:rPr>
      </w:pPr>
      <w:r w:rsidRPr="000838F1">
        <w:rPr>
          <w:rFonts w:cs="BrowalliaUPC"/>
          <w:b/>
          <w:sz w:val="28"/>
          <w:szCs w:val="28"/>
        </w:rPr>
        <w:t>7:00</w:t>
      </w:r>
      <w:r w:rsidRPr="000838F1">
        <w:rPr>
          <w:rFonts w:cs="BrowalliaUPC"/>
          <w:b/>
          <w:sz w:val="28"/>
          <w:szCs w:val="28"/>
        </w:rPr>
        <w:tab/>
      </w:r>
      <w:r w:rsidR="0014735A" w:rsidRPr="000838F1">
        <w:rPr>
          <w:rFonts w:cs="BrowalliaUPC"/>
          <w:b/>
          <w:sz w:val="28"/>
          <w:szCs w:val="28"/>
          <w:u w:val="single"/>
        </w:rPr>
        <w:t>ADMISSIBILITY OF COMPUTER GENERATED EVIDENCE</w:t>
      </w:r>
    </w:p>
    <w:p w:rsidR="0014735A" w:rsidRPr="000838F1" w:rsidRDefault="0014735A" w:rsidP="001D02AA">
      <w:pPr>
        <w:spacing w:after="0"/>
        <w:jc w:val="both"/>
        <w:rPr>
          <w:rFonts w:cs="BrowalliaUPC"/>
          <w:sz w:val="28"/>
          <w:szCs w:val="28"/>
        </w:rPr>
      </w:pPr>
      <w:r w:rsidRPr="000838F1">
        <w:rPr>
          <w:rFonts w:cs="BrowalliaUPC"/>
          <w:sz w:val="28"/>
          <w:szCs w:val="28"/>
        </w:rPr>
        <w:t>The Evidence Act</w:t>
      </w:r>
      <w:r w:rsidR="002624FD" w:rsidRPr="000838F1">
        <w:rPr>
          <w:rFonts w:cs="BrowalliaUPC"/>
          <w:sz w:val="28"/>
          <w:szCs w:val="28"/>
        </w:rPr>
        <w:t xml:space="preserve"> 2011(As Amended)</w:t>
      </w:r>
      <w:r w:rsidRPr="000838F1">
        <w:rPr>
          <w:rFonts w:cs="BrowalliaUPC"/>
          <w:sz w:val="28"/>
          <w:szCs w:val="28"/>
        </w:rPr>
        <w:t xml:space="preserve"> defines 'computer' under </w:t>
      </w:r>
      <w:r w:rsidR="00D170E9" w:rsidRPr="000838F1">
        <w:rPr>
          <w:rFonts w:cs="BrowalliaUPC"/>
          <w:sz w:val="28"/>
          <w:szCs w:val="28"/>
        </w:rPr>
        <w:t xml:space="preserve">section 258, as any device for </w:t>
      </w:r>
      <w:r w:rsidRPr="000838F1">
        <w:rPr>
          <w:rFonts w:cs="BrowalliaUPC"/>
          <w:sz w:val="28"/>
          <w:szCs w:val="28"/>
        </w:rPr>
        <w:t xml:space="preserve">storing and processing information, and any </w:t>
      </w:r>
      <w:r w:rsidR="00D170E9" w:rsidRPr="000838F1">
        <w:rPr>
          <w:rFonts w:cs="BrowalliaUPC"/>
          <w:sz w:val="28"/>
          <w:szCs w:val="28"/>
        </w:rPr>
        <w:t xml:space="preserve">reference to information being </w:t>
      </w:r>
      <w:r w:rsidRPr="000838F1">
        <w:rPr>
          <w:rFonts w:cs="BrowalliaUPC"/>
          <w:sz w:val="28"/>
          <w:szCs w:val="28"/>
        </w:rPr>
        <w:t xml:space="preserve">derived from other information is a reference to its being derived from it by calculation, comparison or any other process. </w:t>
      </w:r>
    </w:p>
    <w:p w:rsidR="0014735A" w:rsidRPr="000838F1" w:rsidRDefault="0014735A" w:rsidP="00184BCF">
      <w:pPr>
        <w:spacing w:after="0"/>
        <w:jc w:val="both"/>
        <w:rPr>
          <w:rFonts w:cs="BrowalliaUPC"/>
          <w:sz w:val="28"/>
          <w:szCs w:val="28"/>
        </w:rPr>
      </w:pPr>
      <w:r w:rsidRPr="000838F1">
        <w:rPr>
          <w:rFonts w:cs="BrowalliaUPC"/>
          <w:sz w:val="28"/>
          <w:szCs w:val="28"/>
        </w:rPr>
        <w:t>Prior to the enactment of Evidence Act 2011, the issues concerning the admissibility of electronically generated evidence became contentious amongst practitioners. The contentions re</w:t>
      </w:r>
      <w:r w:rsidR="00EC185A" w:rsidRPr="000838F1">
        <w:rPr>
          <w:rFonts w:cs="BrowalliaUPC"/>
          <w:sz w:val="28"/>
          <w:szCs w:val="28"/>
        </w:rPr>
        <w:t xml:space="preserve">volved around the questions as </w:t>
      </w:r>
      <w:r w:rsidRPr="000838F1">
        <w:rPr>
          <w:rFonts w:cs="BrowalliaUPC"/>
          <w:sz w:val="28"/>
          <w:szCs w:val="28"/>
        </w:rPr>
        <w:t>to :</w:t>
      </w:r>
    </w:p>
    <w:p w:rsidR="0014735A" w:rsidRPr="000838F1" w:rsidRDefault="0014735A" w:rsidP="00184BCF">
      <w:pPr>
        <w:spacing w:after="0"/>
        <w:jc w:val="both"/>
        <w:rPr>
          <w:rFonts w:cs="BrowalliaUPC"/>
          <w:sz w:val="28"/>
          <w:szCs w:val="28"/>
        </w:rPr>
      </w:pPr>
      <w:r w:rsidRPr="000838F1">
        <w:rPr>
          <w:rFonts w:cs="BrowalliaUPC"/>
          <w:sz w:val="28"/>
          <w:szCs w:val="28"/>
        </w:rPr>
        <w:tab/>
        <w:t xml:space="preserve">i, </w:t>
      </w:r>
      <w:r w:rsidRPr="000838F1">
        <w:rPr>
          <w:rFonts w:cs="BrowalliaUPC"/>
          <w:sz w:val="28"/>
          <w:szCs w:val="28"/>
        </w:rPr>
        <w:tab/>
        <w:t xml:space="preserve">whether or not Evidence Act could allow the admissibility of </w:t>
      </w:r>
      <w:r w:rsidR="00184BCF" w:rsidRPr="000838F1">
        <w:rPr>
          <w:rFonts w:cs="BrowalliaUPC"/>
          <w:sz w:val="28"/>
          <w:szCs w:val="28"/>
        </w:rPr>
        <w:tab/>
      </w:r>
      <w:r w:rsidR="002222EC" w:rsidRPr="000838F1">
        <w:rPr>
          <w:rFonts w:cs="BrowalliaUPC"/>
          <w:sz w:val="28"/>
          <w:szCs w:val="28"/>
        </w:rPr>
        <w:tab/>
      </w:r>
      <w:r w:rsidR="002222EC" w:rsidRPr="000838F1">
        <w:rPr>
          <w:rFonts w:cs="BrowalliaUPC"/>
          <w:sz w:val="28"/>
          <w:szCs w:val="28"/>
        </w:rPr>
        <w:tab/>
        <w:t xml:space="preserve">electronic </w:t>
      </w:r>
      <w:r w:rsidRPr="000838F1">
        <w:rPr>
          <w:rFonts w:cs="BrowalliaUPC"/>
          <w:sz w:val="28"/>
          <w:szCs w:val="28"/>
        </w:rPr>
        <w:t>evidence in the a</w:t>
      </w:r>
      <w:r w:rsidR="004F3202" w:rsidRPr="000838F1">
        <w:rPr>
          <w:rFonts w:cs="BrowalliaUPC"/>
          <w:sz w:val="28"/>
          <w:szCs w:val="28"/>
        </w:rPr>
        <w:t xml:space="preserve">bsence of a clear provision for </w:t>
      </w:r>
      <w:r w:rsidRPr="000838F1">
        <w:rPr>
          <w:rFonts w:cs="BrowalliaUPC"/>
          <w:sz w:val="28"/>
          <w:szCs w:val="28"/>
        </w:rPr>
        <w:t xml:space="preserve">its </w:t>
      </w:r>
      <w:r w:rsidR="002222EC" w:rsidRPr="000838F1">
        <w:rPr>
          <w:rFonts w:cs="BrowalliaUPC"/>
          <w:sz w:val="28"/>
          <w:szCs w:val="28"/>
        </w:rPr>
        <w:tab/>
      </w:r>
      <w:r w:rsidR="002222EC" w:rsidRPr="000838F1">
        <w:rPr>
          <w:rFonts w:cs="BrowalliaUPC"/>
          <w:sz w:val="28"/>
          <w:szCs w:val="28"/>
        </w:rPr>
        <w:tab/>
      </w:r>
      <w:r w:rsidR="00F00840">
        <w:rPr>
          <w:rFonts w:cs="BrowalliaUPC"/>
          <w:sz w:val="28"/>
          <w:szCs w:val="28"/>
        </w:rPr>
        <w:tab/>
      </w:r>
      <w:r w:rsidRPr="000838F1">
        <w:rPr>
          <w:rFonts w:cs="BrowalliaUPC"/>
          <w:sz w:val="28"/>
          <w:szCs w:val="28"/>
        </w:rPr>
        <w:t>admissibility</w:t>
      </w:r>
    </w:p>
    <w:p w:rsidR="0014735A" w:rsidRPr="000838F1" w:rsidRDefault="0014735A" w:rsidP="00184BCF">
      <w:pPr>
        <w:spacing w:after="0"/>
        <w:jc w:val="both"/>
        <w:rPr>
          <w:rFonts w:cs="BrowalliaUPC"/>
          <w:sz w:val="28"/>
          <w:szCs w:val="28"/>
        </w:rPr>
      </w:pPr>
      <w:r w:rsidRPr="000838F1">
        <w:rPr>
          <w:rFonts w:cs="BrowalliaUPC"/>
          <w:sz w:val="28"/>
          <w:szCs w:val="28"/>
        </w:rPr>
        <w:tab/>
        <w:t xml:space="preserve">ii, </w:t>
      </w:r>
      <w:r w:rsidRPr="000838F1">
        <w:rPr>
          <w:rFonts w:cs="BrowalliaUPC"/>
          <w:sz w:val="28"/>
          <w:szCs w:val="28"/>
        </w:rPr>
        <w:tab/>
        <w:t xml:space="preserve">whether or not computer printouts should be treated as primary </w:t>
      </w:r>
      <w:r w:rsidR="002222EC" w:rsidRPr="000838F1">
        <w:rPr>
          <w:rFonts w:cs="BrowalliaUPC"/>
          <w:sz w:val="28"/>
          <w:szCs w:val="28"/>
        </w:rPr>
        <w:tab/>
      </w:r>
      <w:r w:rsidR="002222EC" w:rsidRPr="000838F1">
        <w:rPr>
          <w:rFonts w:cs="BrowalliaUPC"/>
          <w:sz w:val="28"/>
          <w:szCs w:val="28"/>
        </w:rPr>
        <w:tab/>
      </w:r>
      <w:r w:rsidRPr="000838F1">
        <w:rPr>
          <w:rFonts w:cs="BrowalliaUPC"/>
          <w:sz w:val="28"/>
          <w:szCs w:val="28"/>
        </w:rPr>
        <w:t>or secondary evidence</w:t>
      </w:r>
    </w:p>
    <w:p w:rsidR="0014735A" w:rsidRPr="000838F1" w:rsidRDefault="0014735A" w:rsidP="00184BCF">
      <w:pPr>
        <w:spacing w:after="0"/>
        <w:jc w:val="both"/>
        <w:rPr>
          <w:rFonts w:cs="BrowalliaUPC"/>
          <w:sz w:val="28"/>
          <w:szCs w:val="28"/>
        </w:rPr>
      </w:pPr>
      <w:r w:rsidRPr="000838F1">
        <w:rPr>
          <w:rFonts w:cs="BrowalliaUPC"/>
          <w:sz w:val="28"/>
          <w:szCs w:val="28"/>
        </w:rPr>
        <w:tab/>
        <w:t xml:space="preserve">iii, </w:t>
      </w:r>
      <w:r w:rsidRPr="000838F1">
        <w:rPr>
          <w:rFonts w:cs="BrowalliaUPC"/>
          <w:sz w:val="28"/>
          <w:szCs w:val="28"/>
        </w:rPr>
        <w:tab/>
        <w:t xml:space="preserve">whether or not computer generated documents should be </w:t>
      </w:r>
      <w:r w:rsidR="002222EC" w:rsidRPr="000838F1">
        <w:rPr>
          <w:rFonts w:cs="BrowalliaUPC"/>
          <w:sz w:val="28"/>
          <w:szCs w:val="28"/>
        </w:rPr>
        <w:tab/>
      </w:r>
      <w:r w:rsidR="002222EC" w:rsidRPr="000838F1">
        <w:rPr>
          <w:rFonts w:cs="BrowalliaUPC"/>
          <w:sz w:val="28"/>
          <w:szCs w:val="28"/>
        </w:rPr>
        <w:tab/>
      </w:r>
      <w:r w:rsidR="002222EC" w:rsidRPr="000838F1">
        <w:rPr>
          <w:rFonts w:cs="BrowalliaUPC"/>
          <w:sz w:val="28"/>
          <w:szCs w:val="28"/>
        </w:rPr>
        <w:tab/>
      </w:r>
      <w:r w:rsidRPr="000838F1">
        <w:rPr>
          <w:rFonts w:cs="BrowalliaUPC"/>
          <w:sz w:val="28"/>
          <w:szCs w:val="28"/>
        </w:rPr>
        <w:t xml:space="preserve">tendered by the maker </w:t>
      </w:r>
    </w:p>
    <w:p w:rsidR="0014735A" w:rsidRPr="000838F1" w:rsidRDefault="007A0D44" w:rsidP="00184BCF">
      <w:pPr>
        <w:spacing w:after="0"/>
        <w:jc w:val="both"/>
        <w:rPr>
          <w:rFonts w:cs="BrowalliaUPC"/>
          <w:sz w:val="28"/>
          <w:szCs w:val="28"/>
        </w:rPr>
      </w:pPr>
      <w:r w:rsidRPr="000838F1">
        <w:rPr>
          <w:rFonts w:cs="BrowalliaUPC"/>
          <w:b/>
          <w:sz w:val="28"/>
          <w:szCs w:val="28"/>
        </w:rPr>
        <w:t>7:01</w:t>
      </w:r>
      <w:r w:rsidRPr="000838F1">
        <w:rPr>
          <w:rFonts w:cs="BrowalliaUPC"/>
          <w:sz w:val="28"/>
          <w:szCs w:val="28"/>
        </w:rPr>
        <w:tab/>
      </w:r>
      <w:r w:rsidR="0014735A" w:rsidRPr="000838F1">
        <w:rPr>
          <w:rFonts w:cs="BrowalliaUPC"/>
          <w:sz w:val="28"/>
          <w:szCs w:val="28"/>
        </w:rPr>
        <w:t xml:space="preserve">The Evidence Act 2011, under section 84, provides for the admissibility of computer generated evidence. It states that once the conditions set out in section 84 are fulfilled, the evidence or statement produced by computer </w:t>
      </w:r>
      <w:r w:rsidR="004F3202" w:rsidRPr="000838F1">
        <w:rPr>
          <w:rFonts w:cs="BrowalliaUPC"/>
          <w:sz w:val="28"/>
          <w:szCs w:val="28"/>
        </w:rPr>
        <w:t xml:space="preserve">becomes admissible. </w:t>
      </w:r>
      <w:r w:rsidR="0014735A" w:rsidRPr="000838F1">
        <w:rPr>
          <w:rFonts w:cs="BrowalliaUPC"/>
          <w:sz w:val="28"/>
          <w:szCs w:val="28"/>
        </w:rPr>
        <w:t>The section has removed the dichotomy between primary and secondary evidence an</w:t>
      </w:r>
      <w:r w:rsidR="00184BCF" w:rsidRPr="000838F1">
        <w:rPr>
          <w:rFonts w:cs="BrowalliaUPC"/>
          <w:sz w:val="28"/>
          <w:szCs w:val="28"/>
        </w:rPr>
        <w:t xml:space="preserve">d it does not also require the </w:t>
      </w:r>
      <w:r w:rsidR="0014735A" w:rsidRPr="000838F1">
        <w:rPr>
          <w:rFonts w:cs="BrowalliaUPC"/>
          <w:sz w:val="28"/>
          <w:szCs w:val="28"/>
        </w:rPr>
        <w:t xml:space="preserve">production of original document. </w:t>
      </w:r>
    </w:p>
    <w:p w:rsidR="0014735A" w:rsidRPr="000838F1" w:rsidRDefault="0014735A" w:rsidP="001D02AA">
      <w:pPr>
        <w:spacing w:after="0"/>
        <w:jc w:val="both"/>
        <w:rPr>
          <w:rFonts w:cs="BrowalliaUPC"/>
          <w:sz w:val="28"/>
          <w:szCs w:val="28"/>
        </w:rPr>
      </w:pPr>
      <w:r w:rsidRPr="000838F1">
        <w:rPr>
          <w:rFonts w:cs="BrowalliaUPC"/>
          <w:sz w:val="28"/>
          <w:szCs w:val="28"/>
        </w:rPr>
        <w:t>Section 84 (2) enumerates four conditions that must be satisfied before a statement becomes admissible as follows:</w:t>
      </w:r>
    </w:p>
    <w:p w:rsidR="0014735A" w:rsidRPr="000838F1" w:rsidRDefault="0014735A" w:rsidP="001D02AA">
      <w:pPr>
        <w:spacing w:after="0"/>
        <w:jc w:val="both"/>
        <w:rPr>
          <w:rFonts w:cs="BrowalliaUPC"/>
          <w:sz w:val="28"/>
          <w:szCs w:val="28"/>
        </w:rPr>
      </w:pPr>
      <w:r w:rsidRPr="000838F1">
        <w:rPr>
          <w:rFonts w:cs="BrowalliaUPC"/>
          <w:sz w:val="28"/>
          <w:szCs w:val="28"/>
        </w:rPr>
        <w:tab/>
        <w:t>a.</w:t>
      </w:r>
      <w:r w:rsidRPr="000838F1">
        <w:rPr>
          <w:rFonts w:cs="BrowalliaUPC"/>
          <w:sz w:val="28"/>
          <w:szCs w:val="28"/>
        </w:rPr>
        <w:tab/>
        <w:t xml:space="preserve">that the document containing the statement was produced by </w:t>
      </w:r>
      <w:r w:rsidR="00B325AF" w:rsidRPr="000838F1">
        <w:rPr>
          <w:rFonts w:cs="BrowalliaUPC"/>
          <w:sz w:val="28"/>
          <w:szCs w:val="28"/>
        </w:rPr>
        <w:tab/>
      </w:r>
      <w:r w:rsidR="00EE0693" w:rsidRPr="000838F1">
        <w:rPr>
          <w:rFonts w:cs="BrowalliaUPC"/>
          <w:sz w:val="28"/>
          <w:szCs w:val="28"/>
        </w:rPr>
        <w:tab/>
      </w:r>
      <w:r w:rsidR="00A969E4">
        <w:rPr>
          <w:rFonts w:cs="BrowalliaUPC"/>
          <w:sz w:val="28"/>
          <w:szCs w:val="28"/>
        </w:rPr>
        <w:tab/>
      </w:r>
      <w:r w:rsidRPr="000838F1">
        <w:rPr>
          <w:rFonts w:cs="BrowalliaUPC"/>
          <w:sz w:val="28"/>
          <w:szCs w:val="28"/>
        </w:rPr>
        <w:t xml:space="preserve">the computer during a period over which the computer was  </w:t>
      </w:r>
      <w:r w:rsidR="00EE0693" w:rsidRPr="000838F1">
        <w:rPr>
          <w:rFonts w:cs="BrowalliaUPC"/>
          <w:sz w:val="28"/>
          <w:szCs w:val="28"/>
        </w:rPr>
        <w:tab/>
      </w:r>
      <w:r w:rsidR="00EE0693" w:rsidRPr="000838F1">
        <w:rPr>
          <w:rFonts w:cs="BrowalliaUPC"/>
          <w:sz w:val="28"/>
          <w:szCs w:val="28"/>
        </w:rPr>
        <w:tab/>
      </w:r>
      <w:r w:rsidR="00EE0693" w:rsidRPr="000838F1">
        <w:rPr>
          <w:rFonts w:cs="BrowalliaUPC"/>
          <w:sz w:val="28"/>
          <w:szCs w:val="28"/>
        </w:rPr>
        <w:tab/>
      </w:r>
      <w:r w:rsidRPr="000838F1">
        <w:rPr>
          <w:rFonts w:cs="BrowalliaUPC"/>
          <w:sz w:val="28"/>
          <w:szCs w:val="28"/>
        </w:rPr>
        <w:t xml:space="preserve">used </w:t>
      </w:r>
      <w:r w:rsidR="00B325AF" w:rsidRPr="000838F1">
        <w:rPr>
          <w:rFonts w:cs="BrowalliaUPC"/>
          <w:sz w:val="28"/>
          <w:szCs w:val="28"/>
        </w:rPr>
        <w:tab/>
      </w:r>
      <w:r w:rsidR="00184BCF" w:rsidRPr="000838F1">
        <w:rPr>
          <w:rFonts w:cs="BrowalliaUPC"/>
          <w:sz w:val="28"/>
          <w:szCs w:val="28"/>
        </w:rPr>
        <w:t xml:space="preserve">regularly to </w:t>
      </w:r>
      <w:r w:rsidRPr="000838F1">
        <w:rPr>
          <w:rFonts w:cs="BrowalliaUPC"/>
          <w:sz w:val="28"/>
          <w:szCs w:val="28"/>
        </w:rPr>
        <w:t>store or process information...</w:t>
      </w:r>
    </w:p>
    <w:p w:rsidR="0014735A" w:rsidRPr="000838F1" w:rsidRDefault="0014735A" w:rsidP="001D02AA">
      <w:pPr>
        <w:spacing w:after="0"/>
        <w:jc w:val="both"/>
        <w:rPr>
          <w:rFonts w:cs="BrowalliaUPC"/>
          <w:sz w:val="28"/>
          <w:szCs w:val="28"/>
        </w:rPr>
      </w:pPr>
      <w:r w:rsidRPr="000838F1">
        <w:rPr>
          <w:rFonts w:cs="BrowalliaUPC"/>
          <w:sz w:val="28"/>
          <w:szCs w:val="28"/>
        </w:rPr>
        <w:tab/>
        <w:t>b.</w:t>
      </w:r>
      <w:r w:rsidRPr="000838F1">
        <w:rPr>
          <w:rFonts w:cs="BrowalliaUPC"/>
          <w:sz w:val="28"/>
          <w:szCs w:val="28"/>
        </w:rPr>
        <w:tab/>
        <w:t xml:space="preserve"> that over that period there was regularly supplied to the </w:t>
      </w:r>
      <w:r w:rsidR="00B325AF" w:rsidRPr="000838F1">
        <w:rPr>
          <w:rFonts w:cs="BrowalliaUPC"/>
          <w:sz w:val="28"/>
          <w:szCs w:val="28"/>
        </w:rPr>
        <w:tab/>
      </w:r>
      <w:r w:rsidR="00EE0693" w:rsidRPr="000838F1">
        <w:rPr>
          <w:rFonts w:cs="BrowalliaUPC"/>
          <w:sz w:val="28"/>
          <w:szCs w:val="28"/>
        </w:rPr>
        <w:tab/>
      </w:r>
      <w:r w:rsidR="00EE0693" w:rsidRPr="000838F1">
        <w:rPr>
          <w:rFonts w:cs="BrowalliaUPC"/>
          <w:sz w:val="28"/>
          <w:szCs w:val="28"/>
        </w:rPr>
        <w:tab/>
      </w:r>
      <w:r w:rsidRPr="000838F1">
        <w:rPr>
          <w:rFonts w:cs="BrowalliaUPC"/>
          <w:sz w:val="28"/>
          <w:szCs w:val="28"/>
        </w:rPr>
        <w:t xml:space="preserve">computer in the ordinary course of those activities information of </w:t>
      </w:r>
      <w:r w:rsidR="00EE0693" w:rsidRPr="000838F1">
        <w:rPr>
          <w:rFonts w:cs="BrowalliaUPC"/>
          <w:sz w:val="28"/>
          <w:szCs w:val="28"/>
        </w:rPr>
        <w:tab/>
      </w:r>
      <w:r w:rsidR="00EE0693" w:rsidRPr="000838F1">
        <w:rPr>
          <w:rFonts w:cs="BrowalliaUPC"/>
          <w:sz w:val="28"/>
          <w:szCs w:val="28"/>
        </w:rPr>
        <w:tab/>
      </w:r>
      <w:r w:rsidRPr="000838F1">
        <w:rPr>
          <w:rFonts w:cs="BrowalliaUPC"/>
          <w:sz w:val="28"/>
          <w:szCs w:val="28"/>
        </w:rPr>
        <w:t>a kind contained in the statement...</w:t>
      </w:r>
    </w:p>
    <w:p w:rsidR="0014735A" w:rsidRPr="000838F1" w:rsidRDefault="0014735A" w:rsidP="001D02AA">
      <w:pPr>
        <w:spacing w:after="0"/>
        <w:jc w:val="both"/>
        <w:rPr>
          <w:rFonts w:cs="BrowalliaUPC"/>
          <w:sz w:val="28"/>
          <w:szCs w:val="28"/>
        </w:rPr>
      </w:pPr>
      <w:r w:rsidRPr="000838F1">
        <w:rPr>
          <w:rFonts w:cs="BrowalliaUPC"/>
          <w:sz w:val="28"/>
          <w:szCs w:val="28"/>
        </w:rPr>
        <w:tab/>
        <w:t xml:space="preserve">c. </w:t>
      </w:r>
      <w:r w:rsidRPr="000838F1">
        <w:rPr>
          <w:rFonts w:cs="BrowalliaUPC"/>
          <w:sz w:val="28"/>
          <w:szCs w:val="28"/>
        </w:rPr>
        <w:tab/>
        <w:t>that throughout the material part of that period the c</w:t>
      </w:r>
      <w:r w:rsidR="00256891" w:rsidRPr="000838F1">
        <w:rPr>
          <w:rFonts w:cs="BrowalliaUPC"/>
          <w:sz w:val="28"/>
          <w:szCs w:val="28"/>
        </w:rPr>
        <w:t xml:space="preserve">omputer </w:t>
      </w:r>
      <w:r w:rsidR="00B325AF" w:rsidRPr="000838F1">
        <w:rPr>
          <w:rFonts w:cs="BrowalliaUPC"/>
          <w:sz w:val="28"/>
          <w:szCs w:val="28"/>
        </w:rPr>
        <w:tab/>
      </w:r>
      <w:r w:rsidR="00EE0693" w:rsidRPr="000838F1">
        <w:rPr>
          <w:rFonts w:cs="BrowalliaUPC"/>
          <w:sz w:val="28"/>
          <w:szCs w:val="28"/>
        </w:rPr>
        <w:tab/>
      </w:r>
      <w:r w:rsidR="00EE0693" w:rsidRPr="000838F1">
        <w:rPr>
          <w:rFonts w:cs="BrowalliaUPC"/>
          <w:sz w:val="28"/>
          <w:szCs w:val="28"/>
        </w:rPr>
        <w:tab/>
      </w:r>
      <w:r w:rsidR="00256891" w:rsidRPr="000838F1">
        <w:rPr>
          <w:rFonts w:cs="BrowalliaUPC"/>
          <w:sz w:val="28"/>
          <w:szCs w:val="28"/>
        </w:rPr>
        <w:t>was operating properly.</w:t>
      </w:r>
      <w:r w:rsidRPr="000838F1">
        <w:rPr>
          <w:rFonts w:cs="BrowalliaUPC"/>
          <w:sz w:val="28"/>
          <w:szCs w:val="28"/>
        </w:rPr>
        <w:t>.</w:t>
      </w:r>
      <w:r w:rsidR="00323A1B" w:rsidRPr="000838F1">
        <w:rPr>
          <w:rFonts w:cs="BrowalliaUPC"/>
          <w:sz w:val="28"/>
          <w:szCs w:val="28"/>
        </w:rPr>
        <w:t>.</w:t>
      </w:r>
      <w:r w:rsidRPr="000838F1">
        <w:rPr>
          <w:rFonts w:cs="BrowalliaUPC"/>
          <w:sz w:val="28"/>
          <w:szCs w:val="28"/>
        </w:rPr>
        <w:t>and</w:t>
      </w:r>
    </w:p>
    <w:p w:rsidR="0014735A" w:rsidRPr="000838F1" w:rsidRDefault="0014735A" w:rsidP="001D02AA">
      <w:pPr>
        <w:spacing w:after="0"/>
        <w:jc w:val="both"/>
        <w:rPr>
          <w:rFonts w:cs="BrowalliaUPC"/>
          <w:sz w:val="28"/>
          <w:szCs w:val="28"/>
        </w:rPr>
      </w:pPr>
      <w:r w:rsidRPr="000838F1">
        <w:rPr>
          <w:rFonts w:cs="BrowalliaUPC"/>
          <w:sz w:val="28"/>
          <w:szCs w:val="28"/>
        </w:rPr>
        <w:tab/>
        <w:t xml:space="preserve">d. </w:t>
      </w:r>
      <w:r w:rsidRPr="000838F1">
        <w:rPr>
          <w:rFonts w:cs="BrowalliaUPC"/>
          <w:sz w:val="28"/>
          <w:szCs w:val="28"/>
        </w:rPr>
        <w:tab/>
        <w:t xml:space="preserve">that the information contained in the statement reproduces or is </w:t>
      </w:r>
      <w:r w:rsidR="00B325AF" w:rsidRPr="000838F1">
        <w:rPr>
          <w:rFonts w:cs="BrowalliaUPC"/>
          <w:sz w:val="28"/>
          <w:szCs w:val="28"/>
        </w:rPr>
        <w:tab/>
      </w:r>
      <w:r w:rsidR="00EE0693" w:rsidRPr="000838F1">
        <w:rPr>
          <w:rFonts w:cs="BrowalliaUPC"/>
          <w:sz w:val="28"/>
          <w:szCs w:val="28"/>
        </w:rPr>
        <w:tab/>
      </w:r>
      <w:r w:rsidRPr="000838F1">
        <w:rPr>
          <w:rFonts w:cs="BrowalliaUPC"/>
          <w:sz w:val="28"/>
          <w:szCs w:val="28"/>
        </w:rPr>
        <w:t xml:space="preserve">derived from information supplied to the computer in the </w:t>
      </w:r>
      <w:r w:rsidR="00EE0693" w:rsidRPr="000838F1">
        <w:rPr>
          <w:rFonts w:cs="BrowalliaUPC"/>
          <w:sz w:val="28"/>
          <w:szCs w:val="28"/>
        </w:rPr>
        <w:tab/>
      </w:r>
      <w:r w:rsidR="00EE0693" w:rsidRPr="000838F1">
        <w:rPr>
          <w:rFonts w:cs="BrowalliaUPC"/>
          <w:sz w:val="28"/>
          <w:szCs w:val="28"/>
        </w:rPr>
        <w:tab/>
      </w:r>
      <w:r w:rsidR="00EE0693" w:rsidRPr="000838F1">
        <w:rPr>
          <w:rFonts w:cs="BrowalliaUPC"/>
          <w:sz w:val="28"/>
          <w:szCs w:val="28"/>
        </w:rPr>
        <w:tab/>
      </w:r>
      <w:r w:rsidRPr="000838F1">
        <w:rPr>
          <w:rFonts w:cs="BrowalliaUPC"/>
          <w:sz w:val="28"/>
          <w:szCs w:val="28"/>
        </w:rPr>
        <w:t>ordinary course of those activities.</w:t>
      </w:r>
    </w:p>
    <w:p w:rsidR="0014735A" w:rsidRPr="000838F1" w:rsidRDefault="0014735A" w:rsidP="001D02AA">
      <w:pPr>
        <w:spacing w:after="0"/>
        <w:jc w:val="both"/>
        <w:rPr>
          <w:rFonts w:cs="BrowalliaUPC"/>
          <w:sz w:val="28"/>
          <w:szCs w:val="28"/>
        </w:rPr>
      </w:pPr>
    </w:p>
    <w:p w:rsidR="0014735A" w:rsidRPr="000838F1" w:rsidRDefault="007A0D44" w:rsidP="001D02AA">
      <w:pPr>
        <w:spacing w:after="0"/>
        <w:jc w:val="both"/>
        <w:rPr>
          <w:rFonts w:cs="BrowalliaUPC"/>
          <w:sz w:val="28"/>
          <w:szCs w:val="28"/>
        </w:rPr>
      </w:pPr>
      <w:r w:rsidRPr="00242642">
        <w:rPr>
          <w:rFonts w:cs="BrowalliaUPC"/>
          <w:b/>
          <w:sz w:val="28"/>
          <w:szCs w:val="28"/>
        </w:rPr>
        <w:t>7:02</w:t>
      </w:r>
      <w:r w:rsidRPr="000838F1">
        <w:rPr>
          <w:rFonts w:cs="BrowalliaUPC"/>
          <w:sz w:val="28"/>
          <w:szCs w:val="28"/>
        </w:rPr>
        <w:tab/>
      </w:r>
      <w:r w:rsidR="0014735A" w:rsidRPr="000838F1">
        <w:rPr>
          <w:rFonts w:cs="BrowalliaUPC"/>
          <w:sz w:val="28"/>
          <w:szCs w:val="28"/>
        </w:rPr>
        <w:t>Section 84 (4) provides for the requirement of production of a certificate of authenticity in order to satisfy the conditions set out in section 84(2) signed by a person occupying a responsible official position in relation to the operation of the relevant device or activities. And such a certificate will be evidence of any matter stated in the certificate.</w:t>
      </w:r>
    </w:p>
    <w:p w:rsidR="00FC551E" w:rsidRPr="000838F1" w:rsidRDefault="00FC551E" w:rsidP="001D02AA">
      <w:pPr>
        <w:spacing w:after="0"/>
        <w:jc w:val="both"/>
        <w:rPr>
          <w:rFonts w:cs="BrowalliaUPC"/>
          <w:sz w:val="28"/>
          <w:szCs w:val="28"/>
        </w:rPr>
      </w:pPr>
    </w:p>
    <w:p w:rsidR="0014735A" w:rsidRPr="000838F1" w:rsidRDefault="00336754" w:rsidP="001D02AA">
      <w:pPr>
        <w:spacing w:after="0"/>
        <w:jc w:val="both"/>
        <w:rPr>
          <w:rFonts w:cs="BrowalliaUPC"/>
          <w:sz w:val="28"/>
          <w:szCs w:val="28"/>
        </w:rPr>
      </w:pPr>
      <w:r w:rsidRPr="000838F1">
        <w:rPr>
          <w:rFonts w:cs="BrowalliaUPC"/>
          <w:b/>
          <w:sz w:val="28"/>
          <w:szCs w:val="28"/>
        </w:rPr>
        <w:t>7:03</w:t>
      </w:r>
      <w:r w:rsidRPr="000838F1">
        <w:rPr>
          <w:rFonts w:cs="BrowalliaUPC"/>
          <w:sz w:val="28"/>
          <w:szCs w:val="28"/>
        </w:rPr>
        <w:tab/>
      </w:r>
      <w:r w:rsidR="0014735A" w:rsidRPr="000838F1">
        <w:rPr>
          <w:rFonts w:cs="BrowalliaUPC"/>
          <w:sz w:val="28"/>
          <w:szCs w:val="28"/>
        </w:rPr>
        <w:t xml:space="preserve">The following are discernible from sections </w:t>
      </w:r>
      <w:r w:rsidR="00FB78D2" w:rsidRPr="000838F1">
        <w:rPr>
          <w:rFonts w:cs="BrowalliaUPC"/>
          <w:sz w:val="28"/>
          <w:szCs w:val="28"/>
        </w:rPr>
        <w:t xml:space="preserve">84(2) and 84 (4), Evidence </w:t>
      </w:r>
      <w:r w:rsidR="00EC185A" w:rsidRPr="000838F1">
        <w:rPr>
          <w:rFonts w:cs="BrowalliaUPC"/>
          <w:sz w:val="28"/>
          <w:szCs w:val="28"/>
        </w:rPr>
        <w:t xml:space="preserve">Act </w:t>
      </w:r>
      <w:r w:rsidR="0014735A" w:rsidRPr="000838F1">
        <w:rPr>
          <w:rFonts w:cs="BrowalliaUPC"/>
          <w:sz w:val="28"/>
          <w:szCs w:val="28"/>
        </w:rPr>
        <w:t>2011:</w:t>
      </w:r>
    </w:p>
    <w:p w:rsidR="0014735A" w:rsidRPr="000838F1" w:rsidRDefault="0014735A" w:rsidP="001D02AA">
      <w:pPr>
        <w:spacing w:after="0"/>
        <w:jc w:val="both"/>
        <w:rPr>
          <w:rFonts w:cs="BrowalliaUPC"/>
          <w:sz w:val="28"/>
          <w:szCs w:val="28"/>
        </w:rPr>
      </w:pPr>
      <w:r w:rsidRPr="000838F1">
        <w:rPr>
          <w:rFonts w:cs="BrowalliaUPC"/>
          <w:sz w:val="28"/>
          <w:szCs w:val="28"/>
        </w:rPr>
        <w:tab/>
        <w:t xml:space="preserve">i. </w:t>
      </w:r>
      <w:r w:rsidRPr="000838F1">
        <w:rPr>
          <w:rFonts w:cs="BrowalliaUPC"/>
          <w:sz w:val="28"/>
          <w:szCs w:val="28"/>
        </w:rPr>
        <w:tab/>
        <w:t xml:space="preserve">Section 84 of the Evidence Act lays down the conditions for the </w:t>
      </w:r>
      <w:r w:rsidR="00EE0693" w:rsidRPr="000838F1">
        <w:rPr>
          <w:rFonts w:cs="BrowalliaUPC"/>
          <w:sz w:val="28"/>
          <w:szCs w:val="28"/>
        </w:rPr>
        <w:tab/>
      </w:r>
      <w:r w:rsidR="00EE0693" w:rsidRPr="000838F1">
        <w:rPr>
          <w:rFonts w:cs="BrowalliaUPC"/>
          <w:sz w:val="28"/>
          <w:szCs w:val="28"/>
        </w:rPr>
        <w:tab/>
      </w:r>
      <w:r w:rsidRPr="000838F1">
        <w:rPr>
          <w:rFonts w:cs="BrowalliaUPC"/>
          <w:sz w:val="28"/>
          <w:szCs w:val="28"/>
        </w:rPr>
        <w:t>admissibility of electronically generated evidence.</w:t>
      </w:r>
    </w:p>
    <w:p w:rsidR="0014735A" w:rsidRPr="000838F1" w:rsidRDefault="0014735A" w:rsidP="001D02AA">
      <w:pPr>
        <w:spacing w:after="0"/>
        <w:jc w:val="both"/>
        <w:rPr>
          <w:rFonts w:cs="BrowalliaUPC"/>
          <w:sz w:val="28"/>
          <w:szCs w:val="28"/>
        </w:rPr>
      </w:pPr>
      <w:r w:rsidRPr="000838F1">
        <w:rPr>
          <w:rFonts w:cs="BrowalliaUPC"/>
          <w:sz w:val="28"/>
          <w:szCs w:val="28"/>
        </w:rPr>
        <w:tab/>
        <w:t>ii.</w:t>
      </w:r>
      <w:r w:rsidRPr="000838F1">
        <w:rPr>
          <w:rFonts w:cs="BrowalliaUPC"/>
          <w:sz w:val="28"/>
          <w:szCs w:val="28"/>
        </w:rPr>
        <w:tab/>
        <w:t xml:space="preserve"> Section 84 clearly applies to both criminal and civil proceedings </w:t>
      </w:r>
      <w:r w:rsidR="00EE0693" w:rsidRPr="000838F1">
        <w:rPr>
          <w:rFonts w:cs="BrowalliaUPC"/>
          <w:sz w:val="28"/>
          <w:szCs w:val="28"/>
        </w:rPr>
        <w:tab/>
      </w:r>
      <w:r w:rsidR="00EE0693" w:rsidRPr="000838F1">
        <w:rPr>
          <w:rFonts w:cs="BrowalliaUPC"/>
          <w:sz w:val="28"/>
          <w:szCs w:val="28"/>
        </w:rPr>
        <w:tab/>
      </w:r>
      <w:r w:rsidRPr="000838F1">
        <w:rPr>
          <w:rFonts w:cs="BrowalliaUPC"/>
          <w:sz w:val="28"/>
          <w:szCs w:val="28"/>
        </w:rPr>
        <w:t xml:space="preserve">with equal force. It begins with " in any proceedings a statement </w:t>
      </w:r>
      <w:r w:rsidR="00EE0693" w:rsidRPr="000838F1">
        <w:rPr>
          <w:rFonts w:cs="BrowalliaUPC"/>
          <w:sz w:val="28"/>
          <w:szCs w:val="28"/>
        </w:rPr>
        <w:tab/>
      </w:r>
      <w:r w:rsidR="00EE0693" w:rsidRPr="000838F1">
        <w:rPr>
          <w:rFonts w:cs="BrowalliaUPC"/>
          <w:sz w:val="28"/>
          <w:szCs w:val="28"/>
        </w:rPr>
        <w:tab/>
      </w:r>
      <w:r w:rsidRPr="000838F1">
        <w:rPr>
          <w:rFonts w:cs="BrowalliaUPC"/>
          <w:sz w:val="28"/>
          <w:szCs w:val="28"/>
        </w:rPr>
        <w:t xml:space="preserve">contained in a document produced by a computer..."  </w:t>
      </w:r>
    </w:p>
    <w:p w:rsidR="000F6C82" w:rsidRDefault="0014735A" w:rsidP="001D02AA">
      <w:pPr>
        <w:spacing w:after="0"/>
        <w:jc w:val="both"/>
        <w:rPr>
          <w:rFonts w:cs="BrowalliaUPC"/>
          <w:sz w:val="28"/>
          <w:szCs w:val="28"/>
        </w:rPr>
      </w:pPr>
      <w:r w:rsidRPr="000838F1">
        <w:rPr>
          <w:rFonts w:cs="BrowalliaUPC"/>
          <w:sz w:val="28"/>
          <w:szCs w:val="28"/>
        </w:rPr>
        <w:tab/>
      </w:r>
    </w:p>
    <w:p w:rsidR="0014735A" w:rsidRPr="000838F1" w:rsidRDefault="000F6C82" w:rsidP="001D02AA">
      <w:pPr>
        <w:spacing w:after="0"/>
        <w:jc w:val="both"/>
        <w:rPr>
          <w:rFonts w:cs="BrowalliaUPC"/>
          <w:sz w:val="28"/>
          <w:szCs w:val="28"/>
        </w:rPr>
      </w:pPr>
      <w:r>
        <w:rPr>
          <w:rFonts w:cs="BrowalliaUPC"/>
          <w:sz w:val="28"/>
          <w:szCs w:val="28"/>
        </w:rPr>
        <w:tab/>
      </w:r>
      <w:r w:rsidR="0014735A" w:rsidRPr="000838F1">
        <w:rPr>
          <w:rFonts w:cs="BrowalliaUPC"/>
          <w:sz w:val="28"/>
          <w:szCs w:val="28"/>
        </w:rPr>
        <w:t xml:space="preserve">iii. </w:t>
      </w:r>
      <w:r w:rsidR="0014735A" w:rsidRPr="000838F1">
        <w:rPr>
          <w:rFonts w:cs="BrowalliaUPC"/>
          <w:sz w:val="28"/>
          <w:szCs w:val="28"/>
        </w:rPr>
        <w:tab/>
        <w:t xml:space="preserve">The section does not allow the production of original document </w:t>
      </w:r>
      <w:r w:rsidR="00EE0693" w:rsidRPr="000838F1">
        <w:rPr>
          <w:rFonts w:cs="BrowalliaUPC"/>
          <w:sz w:val="28"/>
          <w:szCs w:val="28"/>
        </w:rPr>
        <w:tab/>
      </w:r>
      <w:r w:rsidR="00EE0693" w:rsidRPr="000838F1">
        <w:rPr>
          <w:rFonts w:cs="BrowalliaUPC"/>
          <w:sz w:val="28"/>
          <w:szCs w:val="28"/>
        </w:rPr>
        <w:tab/>
      </w:r>
      <w:r w:rsidR="0014735A" w:rsidRPr="000838F1">
        <w:rPr>
          <w:rFonts w:cs="BrowalliaUPC"/>
          <w:sz w:val="28"/>
          <w:szCs w:val="28"/>
        </w:rPr>
        <w:t xml:space="preserve">neither does it recognise the distinction between primary and </w:t>
      </w:r>
      <w:r w:rsidR="00EE0693" w:rsidRPr="000838F1">
        <w:rPr>
          <w:rFonts w:cs="BrowalliaUPC"/>
          <w:sz w:val="28"/>
          <w:szCs w:val="28"/>
        </w:rPr>
        <w:tab/>
      </w:r>
      <w:r w:rsidR="00EE0693" w:rsidRPr="000838F1">
        <w:rPr>
          <w:rFonts w:cs="BrowalliaUPC"/>
          <w:sz w:val="28"/>
          <w:szCs w:val="28"/>
        </w:rPr>
        <w:tab/>
      </w:r>
      <w:r w:rsidR="00FD27C8">
        <w:rPr>
          <w:rFonts w:cs="BrowalliaUPC"/>
          <w:sz w:val="28"/>
          <w:szCs w:val="28"/>
        </w:rPr>
        <w:tab/>
      </w:r>
      <w:r w:rsidR="0014735A" w:rsidRPr="000838F1">
        <w:rPr>
          <w:rFonts w:cs="BrowalliaUPC"/>
          <w:sz w:val="28"/>
          <w:szCs w:val="28"/>
        </w:rPr>
        <w:t xml:space="preserve">secondary evidence before a document produced by a </w:t>
      </w:r>
      <w:r w:rsidR="00EE0693" w:rsidRPr="000838F1">
        <w:rPr>
          <w:rFonts w:cs="BrowalliaUPC"/>
          <w:sz w:val="28"/>
          <w:szCs w:val="28"/>
        </w:rPr>
        <w:tab/>
      </w:r>
      <w:r w:rsidR="00EE0693" w:rsidRPr="000838F1">
        <w:rPr>
          <w:rFonts w:cs="BrowalliaUPC"/>
          <w:sz w:val="28"/>
          <w:szCs w:val="28"/>
        </w:rPr>
        <w:tab/>
      </w:r>
      <w:r w:rsidR="00EE0693" w:rsidRPr="000838F1">
        <w:rPr>
          <w:rFonts w:cs="BrowalliaUPC"/>
          <w:sz w:val="28"/>
          <w:szCs w:val="28"/>
        </w:rPr>
        <w:tab/>
      </w:r>
      <w:r w:rsidR="00FD27C8">
        <w:rPr>
          <w:rFonts w:cs="BrowalliaUPC"/>
          <w:sz w:val="28"/>
          <w:szCs w:val="28"/>
        </w:rPr>
        <w:tab/>
      </w:r>
      <w:r w:rsidR="0014735A" w:rsidRPr="000838F1">
        <w:rPr>
          <w:rFonts w:cs="BrowalliaUPC"/>
          <w:sz w:val="28"/>
          <w:szCs w:val="28"/>
        </w:rPr>
        <w:t xml:space="preserve">computer is admissible. </w:t>
      </w:r>
    </w:p>
    <w:p w:rsidR="000F6C82" w:rsidRDefault="0014735A" w:rsidP="00FD27C8">
      <w:pPr>
        <w:spacing w:after="0"/>
        <w:rPr>
          <w:rFonts w:cs="BrowalliaUPC"/>
          <w:sz w:val="28"/>
          <w:szCs w:val="28"/>
        </w:rPr>
      </w:pPr>
      <w:r w:rsidRPr="000838F1">
        <w:rPr>
          <w:rFonts w:cs="BrowalliaUPC"/>
          <w:sz w:val="28"/>
          <w:szCs w:val="28"/>
        </w:rPr>
        <w:tab/>
      </w:r>
    </w:p>
    <w:p w:rsidR="0014735A" w:rsidRPr="000838F1" w:rsidRDefault="000F6C82" w:rsidP="00FD27C8">
      <w:pPr>
        <w:spacing w:after="0"/>
        <w:rPr>
          <w:rFonts w:cs="BrowalliaUPC"/>
          <w:i/>
          <w:sz w:val="28"/>
          <w:szCs w:val="28"/>
        </w:rPr>
      </w:pPr>
      <w:r>
        <w:rPr>
          <w:rFonts w:cs="BrowalliaUPC"/>
          <w:sz w:val="28"/>
          <w:szCs w:val="28"/>
        </w:rPr>
        <w:tab/>
      </w:r>
      <w:r w:rsidR="0014735A" w:rsidRPr="000838F1">
        <w:rPr>
          <w:rFonts w:cs="BrowalliaUPC"/>
          <w:sz w:val="28"/>
          <w:szCs w:val="28"/>
        </w:rPr>
        <w:t xml:space="preserve">iv. </w:t>
      </w:r>
      <w:r w:rsidR="0014735A" w:rsidRPr="000838F1">
        <w:rPr>
          <w:rFonts w:cs="BrowalliaUPC"/>
          <w:sz w:val="28"/>
          <w:szCs w:val="28"/>
        </w:rPr>
        <w:tab/>
        <w:t xml:space="preserve">The moment a statement contained in a document produced by </w:t>
      </w:r>
      <w:r w:rsidR="00EE0693" w:rsidRPr="000838F1">
        <w:rPr>
          <w:rFonts w:cs="BrowalliaUPC"/>
          <w:sz w:val="28"/>
          <w:szCs w:val="28"/>
        </w:rPr>
        <w:tab/>
      </w:r>
      <w:r w:rsidR="00EE0693" w:rsidRPr="000838F1">
        <w:rPr>
          <w:rFonts w:cs="BrowalliaUPC"/>
          <w:sz w:val="28"/>
          <w:szCs w:val="28"/>
        </w:rPr>
        <w:tab/>
      </w:r>
      <w:r w:rsidR="0014735A" w:rsidRPr="000838F1">
        <w:rPr>
          <w:rFonts w:cs="BrowalliaUPC"/>
          <w:sz w:val="28"/>
          <w:szCs w:val="28"/>
        </w:rPr>
        <w:t xml:space="preserve">a computer </w:t>
      </w:r>
      <w:r w:rsidR="00EE0693" w:rsidRPr="000838F1">
        <w:rPr>
          <w:rFonts w:cs="BrowalliaUPC"/>
          <w:sz w:val="28"/>
          <w:szCs w:val="28"/>
        </w:rPr>
        <w:tab/>
      </w:r>
      <w:r w:rsidR="0014735A" w:rsidRPr="000838F1">
        <w:rPr>
          <w:rFonts w:cs="BrowalliaUPC"/>
          <w:sz w:val="28"/>
          <w:szCs w:val="28"/>
        </w:rPr>
        <w:t xml:space="preserve">passes the test or conditions set out in section </w:t>
      </w:r>
      <w:r w:rsidR="00EE0693" w:rsidRPr="000838F1">
        <w:rPr>
          <w:rFonts w:cs="BrowalliaUPC"/>
          <w:sz w:val="28"/>
          <w:szCs w:val="28"/>
        </w:rPr>
        <w:tab/>
      </w:r>
      <w:r w:rsidR="00EE0693" w:rsidRPr="000838F1">
        <w:rPr>
          <w:rFonts w:cs="BrowalliaUPC"/>
          <w:sz w:val="28"/>
          <w:szCs w:val="28"/>
        </w:rPr>
        <w:tab/>
      </w:r>
      <w:r w:rsidR="00EE0693" w:rsidRPr="000838F1">
        <w:rPr>
          <w:rFonts w:cs="BrowalliaUPC"/>
          <w:sz w:val="28"/>
          <w:szCs w:val="28"/>
        </w:rPr>
        <w:tab/>
      </w:r>
      <w:r w:rsidR="0014735A" w:rsidRPr="000838F1">
        <w:rPr>
          <w:rFonts w:cs="BrowalliaUPC"/>
          <w:sz w:val="28"/>
          <w:szCs w:val="28"/>
        </w:rPr>
        <w:t xml:space="preserve">84(2), the document becomes admissible. Section 84 (1) begins </w:t>
      </w:r>
      <w:r w:rsidR="00EE0693" w:rsidRPr="000838F1">
        <w:rPr>
          <w:rFonts w:cs="BrowalliaUPC"/>
          <w:sz w:val="28"/>
          <w:szCs w:val="28"/>
        </w:rPr>
        <w:tab/>
      </w:r>
      <w:r w:rsidR="00EE0693" w:rsidRPr="000838F1">
        <w:rPr>
          <w:rFonts w:cs="BrowalliaUPC"/>
          <w:sz w:val="28"/>
          <w:szCs w:val="28"/>
        </w:rPr>
        <w:tab/>
      </w:r>
      <w:r w:rsidR="0014735A" w:rsidRPr="000838F1">
        <w:rPr>
          <w:rFonts w:cs="BrowalliaUPC"/>
          <w:sz w:val="28"/>
          <w:szCs w:val="28"/>
        </w:rPr>
        <w:t xml:space="preserve">with " </w:t>
      </w:r>
      <w:r w:rsidR="0014735A" w:rsidRPr="00181A51">
        <w:rPr>
          <w:rFonts w:cs="BrowalliaUPC"/>
          <w:i/>
          <w:sz w:val="28"/>
          <w:szCs w:val="28"/>
        </w:rPr>
        <w:t xml:space="preserve">in any proceeding a statement contained in a document </w:t>
      </w:r>
      <w:r w:rsidR="00EE0693" w:rsidRPr="00181A51">
        <w:rPr>
          <w:rFonts w:cs="BrowalliaUPC"/>
          <w:i/>
          <w:sz w:val="28"/>
          <w:szCs w:val="28"/>
        </w:rPr>
        <w:tab/>
      </w:r>
      <w:r w:rsidR="00EE0693" w:rsidRPr="00181A51">
        <w:rPr>
          <w:rFonts w:cs="BrowalliaUPC"/>
          <w:i/>
          <w:sz w:val="28"/>
          <w:szCs w:val="28"/>
        </w:rPr>
        <w:tab/>
      </w:r>
      <w:r w:rsidR="00FD27C8" w:rsidRPr="00181A51">
        <w:rPr>
          <w:rFonts w:cs="BrowalliaUPC"/>
          <w:i/>
          <w:sz w:val="28"/>
          <w:szCs w:val="28"/>
        </w:rPr>
        <w:tab/>
      </w:r>
      <w:r w:rsidR="0014735A" w:rsidRPr="00181A51">
        <w:rPr>
          <w:rFonts w:cs="BrowalliaUPC"/>
          <w:i/>
          <w:sz w:val="28"/>
          <w:szCs w:val="28"/>
        </w:rPr>
        <w:t xml:space="preserve">produced by a computer shall be admissible as evidence of any </w:t>
      </w:r>
      <w:r w:rsidR="00EE0693" w:rsidRPr="00181A51">
        <w:rPr>
          <w:rFonts w:cs="BrowalliaUPC"/>
          <w:i/>
          <w:sz w:val="28"/>
          <w:szCs w:val="28"/>
        </w:rPr>
        <w:tab/>
      </w:r>
      <w:r w:rsidR="00EE0693" w:rsidRPr="00181A51">
        <w:rPr>
          <w:rFonts w:cs="BrowalliaUPC"/>
          <w:i/>
          <w:sz w:val="28"/>
          <w:szCs w:val="28"/>
        </w:rPr>
        <w:tab/>
      </w:r>
      <w:r w:rsidR="00181A51">
        <w:rPr>
          <w:rFonts w:cs="BrowalliaUPC"/>
          <w:i/>
          <w:sz w:val="28"/>
          <w:szCs w:val="28"/>
        </w:rPr>
        <w:tab/>
      </w:r>
      <w:r w:rsidR="0014735A" w:rsidRPr="00181A51">
        <w:rPr>
          <w:rFonts w:cs="BrowalliaUPC"/>
          <w:i/>
          <w:sz w:val="28"/>
          <w:szCs w:val="28"/>
        </w:rPr>
        <w:t xml:space="preserve">fact stated in it which direct oral evidence would be admissible, </w:t>
      </w:r>
      <w:r w:rsidR="00EE0693" w:rsidRPr="00181A51">
        <w:rPr>
          <w:rFonts w:cs="BrowalliaUPC"/>
          <w:i/>
          <w:sz w:val="28"/>
          <w:szCs w:val="28"/>
        </w:rPr>
        <w:tab/>
      </w:r>
      <w:r w:rsidR="00EE0693" w:rsidRPr="00181A51">
        <w:rPr>
          <w:rFonts w:cs="BrowalliaUPC"/>
          <w:i/>
          <w:sz w:val="28"/>
          <w:szCs w:val="28"/>
        </w:rPr>
        <w:tab/>
      </w:r>
      <w:r w:rsidR="0014735A" w:rsidRPr="00181A51">
        <w:rPr>
          <w:rFonts w:cs="BrowalliaUPC"/>
          <w:i/>
          <w:sz w:val="28"/>
          <w:szCs w:val="28"/>
        </w:rPr>
        <w:t xml:space="preserve">if it is shown that the conditions in subsection (2) of this section </w:t>
      </w:r>
      <w:r w:rsidR="00EE0693" w:rsidRPr="00181A51">
        <w:rPr>
          <w:rFonts w:cs="BrowalliaUPC"/>
          <w:i/>
          <w:sz w:val="28"/>
          <w:szCs w:val="28"/>
        </w:rPr>
        <w:tab/>
      </w:r>
      <w:r w:rsidR="00EE0693" w:rsidRPr="00181A51">
        <w:rPr>
          <w:rFonts w:cs="BrowalliaUPC"/>
          <w:i/>
          <w:sz w:val="28"/>
          <w:szCs w:val="28"/>
        </w:rPr>
        <w:tab/>
      </w:r>
      <w:r w:rsidR="0014735A" w:rsidRPr="00181A51">
        <w:rPr>
          <w:rFonts w:cs="BrowalliaUPC"/>
          <w:i/>
          <w:sz w:val="28"/>
          <w:szCs w:val="28"/>
        </w:rPr>
        <w:t>are satisfied</w:t>
      </w:r>
      <w:r w:rsidR="0014735A" w:rsidRPr="000838F1">
        <w:rPr>
          <w:rFonts w:cs="BrowalliaUPC"/>
          <w:sz w:val="28"/>
          <w:szCs w:val="28"/>
        </w:rPr>
        <w:t xml:space="preserve">..." </w:t>
      </w:r>
      <w:r w:rsidR="00EE0693" w:rsidRPr="000838F1">
        <w:rPr>
          <w:rFonts w:cs="BrowalliaUPC"/>
          <w:sz w:val="28"/>
          <w:szCs w:val="28"/>
        </w:rPr>
        <w:t>S</w:t>
      </w:r>
      <w:r w:rsidR="0014735A" w:rsidRPr="000838F1">
        <w:rPr>
          <w:rFonts w:cs="BrowalliaUPC"/>
          <w:sz w:val="28"/>
          <w:szCs w:val="28"/>
        </w:rPr>
        <w:t xml:space="preserve">ee </w:t>
      </w:r>
      <w:r w:rsidR="0014735A" w:rsidRPr="000838F1">
        <w:rPr>
          <w:rFonts w:cs="BrowalliaUPC"/>
          <w:i/>
          <w:sz w:val="28"/>
          <w:szCs w:val="28"/>
        </w:rPr>
        <w:t>KUBOR &amp; ANOR v  DICKSON &amp; ORS</w:t>
      </w:r>
      <w:r w:rsidR="00321731">
        <w:rPr>
          <w:rFonts w:cs="BrowalliaUPC"/>
          <w:i/>
          <w:sz w:val="28"/>
          <w:szCs w:val="28"/>
          <w:vertAlign w:val="superscript"/>
        </w:rPr>
        <w:t>21</w:t>
      </w:r>
    </w:p>
    <w:p w:rsidR="000F6C82" w:rsidRDefault="0014735A" w:rsidP="00FD27C8">
      <w:pPr>
        <w:spacing w:after="0"/>
        <w:rPr>
          <w:rFonts w:cs="BrowalliaUPC"/>
          <w:sz w:val="28"/>
          <w:szCs w:val="28"/>
        </w:rPr>
      </w:pPr>
      <w:r w:rsidRPr="000838F1">
        <w:rPr>
          <w:rFonts w:cs="BrowalliaUPC"/>
          <w:sz w:val="28"/>
          <w:szCs w:val="28"/>
        </w:rPr>
        <w:tab/>
      </w:r>
    </w:p>
    <w:p w:rsidR="0014735A" w:rsidRPr="000838F1" w:rsidRDefault="000F6C82" w:rsidP="00FD27C8">
      <w:pPr>
        <w:spacing w:after="0"/>
        <w:rPr>
          <w:rFonts w:cs="BrowalliaUPC"/>
          <w:i/>
          <w:sz w:val="28"/>
          <w:szCs w:val="28"/>
        </w:rPr>
      </w:pPr>
      <w:r>
        <w:rPr>
          <w:rFonts w:cs="BrowalliaUPC"/>
          <w:sz w:val="28"/>
          <w:szCs w:val="28"/>
        </w:rPr>
        <w:tab/>
      </w:r>
      <w:r w:rsidR="0014735A" w:rsidRPr="000838F1">
        <w:rPr>
          <w:rFonts w:cs="BrowalliaUPC"/>
          <w:sz w:val="28"/>
          <w:szCs w:val="28"/>
        </w:rPr>
        <w:t>v.</w:t>
      </w:r>
      <w:r w:rsidR="0014735A" w:rsidRPr="000838F1">
        <w:rPr>
          <w:rFonts w:cs="BrowalliaUPC"/>
          <w:sz w:val="28"/>
          <w:szCs w:val="28"/>
        </w:rPr>
        <w:tab/>
        <w:t xml:space="preserve"> Section 84(1)and (2) requires anyone who wishes to introduce </w:t>
      </w:r>
      <w:r w:rsidR="00EE0693" w:rsidRPr="000838F1">
        <w:rPr>
          <w:rFonts w:cs="BrowalliaUPC"/>
          <w:sz w:val="28"/>
          <w:szCs w:val="28"/>
        </w:rPr>
        <w:tab/>
      </w:r>
      <w:r w:rsidR="00EE0693" w:rsidRPr="000838F1">
        <w:rPr>
          <w:rFonts w:cs="BrowalliaUPC"/>
          <w:sz w:val="28"/>
          <w:szCs w:val="28"/>
        </w:rPr>
        <w:tab/>
      </w:r>
      <w:r w:rsidR="0014735A" w:rsidRPr="000838F1">
        <w:rPr>
          <w:rFonts w:cs="BrowalliaUPC"/>
          <w:sz w:val="28"/>
          <w:szCs w:val="28"/>
        </w:rPr>
        <w:t xml:space="preserve">computer evidence to produce oral evidence from the witness </w:t>
      </w:r>
      <w:r w:rsidR="00EE0693" w:rsidRPr="000838F1">
        <w:rPr>
          <w:rFonts w:cs="BrowalliaUPC"/>
          <w:sz w:val="28"/>
          <w:szCs w:val="28"/>
        </w:rPr>
        <w:tab/>
      </w:r>
      <w:r w:rsidR="00EE0693" w:rsidRPr="000838F1">
        <w:rPr>
          <w:rFonts w:cs="BrowalliaUPC"/>
          <w:sz w:val="28"/>
          <w:szCs w:val="28"/>
        </w:rPr>
        <w:tab/>
      </w:r>
      <w:r w:rsidR="00FD27C8">
        <w:rPr>
          <w:rFonts w:cs="BrowalliaUPC"/>
          <w:sz w:val="28"/>
          <w:szCs w:val="28"/>
        </w:rPr>
        <w:tab/>
      </w:r>
      <w:r w:rsidR="0014735A" w:rsidRPr="000838F1">
        <w:rPr>
          <w:rFonts w:cs="BrowalliaUPC"/>
          <w:sz w:val="28"/>
          <w:szCs w:val="28"/>
        </w:rPr>
        <w:t xml:space="preserve">box to establish that it is safe for the court to rely on such </w:t>
      </w:r>
      <w:r w:rsidR="00EE0693" w:rsidRPr="000838F1">
        <w:rPr>
          <w:rFonts w:cs="BrowalliaUPC"/>
          <w:sz w:val="28"/>
          <w:szCs w:val="28"/>
        </w:rPr>
        <w:tab/>
      </w:r>
      <w:r w:rsidR="00EE0693" w:rsidRPr="000838F1">
        <w:rPr>
          <w:rFonts w:cs="BrowalliaUPC"/>
          <w:sz w:val="28"/>
          <w:szCs w:val="28"/>
        </w:rPr>
        <w:tab/>
      </w:r>
      <w:r w:rsidR="00EE0693" w:rsidRPr="000838F1">
        <w:rPr>
          <w:rFonts w:cs="BrowalliaUPC"/>
          <w:sz w:val="28"/>
          <w:szCs w:val="28"/>
        </w:rPr>
        <w:tab/>
      </w:r>
      <w:r w:rsidR="0014735A" w:rsidRPr="000838F1">
        <w:rPr>
          <w:rFonts w:cs="BrowalliaUPC"/>
          <w:sz w:val="28"/>
          <w:szCs w:val="28"/>
        </w:rPr>
        <w:t xml:space="preserve">documents . See </w:t>
      </w:r>
      <w:r w:rsidR="0014735A" w:rsidRPr="000838F1">
        <w:rPr>
          <w:rFonts w:cs="BrowalliaUPC"/>
          <w:i/>
          <w:sz w:val="28"/>
          <w:szCs w:val="28"/>
        </w:rPr>
        <w:t>KUBOR &amp; ANOR V DICKSON &amp;ORS</w:t>
      </w:r>
      <w:r w:rsidR="00F006DA">
        <w:rPr>
          <w:rFonts w:cs="BrowalliaUPC"/>
          <w:i/>
          <w:sz w:val="28"/>
          <w:szCs w:val="28"/>
          <w:vertAlign w:val="superscript"/>
        </w:rPr>
        <w:t>22</w:t>
      </w:r>
    </w:p>
    <w:p w:rsidR="000F6C82" w:rsidRDefault="0014735A" w:rsidP="00FD27C8">
      <w:pPr>
        <w:spacing w:after="0"/>
        <w:rPr>
          <w:rFonts w:cs="BrowalliaUPC"/>
          <w:sz w:val="28"/>
          <w:szCs w:val="28"/>
        </w:rPr>
      </w:pPr>
      <w:r w:rsidRPr="000838F1">
        <w:rPr>
          <w:rFonts w:cs="BrowalliaUPC"/>
          <w:sz w:val="28"/>
          <w:szCs w:val="28"/>
        </w:rPr>
        <w:tab/>
      </w:r>
    </w:p>
    <w:p w:rsidR="0014735A" w:rsidRPr="000838F1" w:rsidRDefault="000F6C82" w:rsidP="00FD27C8">
      <w:pPr>
        <w:spacing w:after="0"/>
        <w:rPr>
          <w:rFonts w:cs="BrowalliaUPC"/>
          <w:sz w:val="28"/>
          <w:szCs w:val="28"/>
        </w:rPr>
      </w:pPr>
      <w:r>
        <w:rPr>
          <w:rFonts w:cs="BrowalliaUPC"/>
          <w:sz w:val="28"/>
          <w:szCs w:val="28"/>
        </w:rPr>
        <w:tab/>
      </w:r>
      <w:r w:rsidR="0014735A" w:rsidRPr="000838F1">
        <w:rPr>
          <w:rFonts w:cs="BrowalliaUPC"/>
          <w:sz w:val="28"/>
          <w:szCs w:val="28"/>
        </w:rPr>
        <w:t xml:space="preserve">vi. </w:t>
      </w:r>
      <w:r w:rsidR="0014735A" w:rsidRPr="000838F1">
        <w:rPr>
          <w:rFonts w:cs="BrowalliaUPC"/>
          <w:sz w:val="28"/>
          <w:szCs w:val="28"/>
        </w:rPr>
        <w:tab/>
        <w:t xml:space="preserve">Section 84(4) provides for the requirement of production of a </w:t>
      </w:r>
      <w:r w:rsidR="00EE0693" w:rsidRPr="000838F1">
        <w:rPr>
          <w:rFonts w:cs="BrowalliaUPC"/>
          <w:sz w:val="28"/>
          <w:szCs w:val="28"/>
        </w:rPr>
        <w:tab/>
      </w:r>
      <w:r w:rsidR="00EE0693" w:rsidRPr="000838F1">
        <w:rPr>
          <w:rFonts w:cs="BrowalliaUPC"/>
          <w:sz w:val="28"/>
          <w:szCs w:val="28"/>
        </w:rPr>
        <w:tab/>
      </w:r>
      <w:r w:rsidR="00FD27C8">
        <w:rPr>
          <w:rFonts w:cs="BrowalliaUPC"/>
          <w:sz w:val="28"/>
          <w:szCs w:val="28"/>
        </w:rPr>
        <w:tab/>
      </w:r>
      <w:r w:rsidR="0014735A" w:rsidRPr="000838F1">
        <w:rPr>
          <w:rFonts w:cs="BrowalliaUPC"/>
          <w:sz w:val="28"/>
          <w:szCs w:val="28"/>
        </w:rPr>
        <w:t xml:space="preserve">certificate of authenticity in order to satisfy the conditions set out </w:t>
      </w:r>
      <w:r w:rsidR="00EE0693" w:rsidRPr="000838F1">
        <w:rPr>
          <w:rFonts w:cs="BrowalliaUPC"/>
          <w:sz w:val="28"/>
          <w:szCs w:val="28"/>
        </w:rPr>
        <w:tab/>
      </w:r>
      <w:r w:rsidR="00EE0693" w:rsidRPr="000838F1">
        <w:rPr>
          <w:rFonts w:cs="BrowalliaUPC"/>
          <w:sz w:val="28"/>
          <w:szCs w:val="28"/>
        </w:rPr>
        <w:tab/>
      </w:r>
      <w:r w:rsidR="0014735A" w:rsidRPr="000838F1">
        <w:rPr>
          <w:rFonts w:cs="BrowalliaUPC"/>
          <w:sz w:val="28"/>
          <w:szCs w:val="28"/>
        </w:rPr>
        <w:t>in section  84(2).</w:t>
      </w:r>
    </w:p>
    <w:p w:rsidR="000F6C82" w:rsidRDefault="0014735A" w:rsidP="00FD27C8">
      <w:pPr>
        <w:spacing w:after="0"/>
        <w:rPr>
          <w:rFonts w:cs="BrowalliaUPC"/>
          <w:sz w:val="28"/>
          <w:szCs w:val="28"/>
        </w:rPr>
      </w:pPr>
      <w:r w:rsidRPr="000838F1">
        <w:rPr>
          <w:rFonts w:cs="BrowalliaUPC"/>
          <w:sz w:val="28"/>
          <w:szCs w:val="28"/>
        </w:rPr>
        <w:tab/>
      </w:r>
    </w:p>
    <w:p w:rsidR="0014735A" w:rsidRPr="000838F1" w:rsidRDefault="000F6C82" w:rsidP="00FD27C8">
      <w:pPr>
        <w:spacing w:after="0"/>
        <w:rPr>
          <w:rFonts w:cs="BrowalliaUPC"/>
          <w:sz w:val="28"/>
          <w:szCs w:val="28"/>
        </w:rPr>
      </w:pPr>
      <w:r>
        <w:rPr>
          <w:rFonts w:cs="BrowalliaUPC"/>
          <w:sz w:val="28"/>
          <w:szCs w:val="28"/>
        </w:rPr>
        <w:tab/>
      </w:r>
      <w:r w:rsidR="0014735A" w:rsidRPr="000838F1">
        <w:rPr>
          <w:rFonts w:cs="BrowalliaUPC"/>
          <w:sz w:val="28"/>
          <w:szCs w:val="28"/>
        </w:rPr>
        <w:t xml:space="preserve">vii. </w:t>
      </w:r>
      <w:r w:rsidR="0014735A" w:rsidRPr="000838F1">
        <w:rPr>
          <w:rFonts w:cs="BrowalliaUPC"/>
          <w:sz w:val="28"/>
          <w:szCs w:val="28"/>
        </w:rPr>
        <w:tab/>
        <w:t xml:space="preserve">The admissibility of computer </w:t>
      </w:r>
      <w:r w:rsidR="00FA0742" w:rsidRPr="000838F1">
        <w:rPr>
          <w:rFonts w:cs="BrowalliaUPC"/>
          <w:sz w:val="28"/>
          <w:szCs w:val="28"/>
        </w:rPr>
        <w:t xml:space="preserve">generated document is therefore </w:t>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either by oral evidence under section 84 (1)</w:t>
      </w:r>
      <w:r w:rsidR="001127DB" w:rsidRPr="000838F1">
        <w:rPr>
          <w:rFonts w:cs="BrowalliaUPC"/>
          <w:sz w:val="28"/>
          <w:szCs w:val="28"/>
        </w:rPr>
        <w:t xml:space="preserve"> </w:t>
      </w:r>
      <w:r w:rsidR="0014735A" w:rsidRPr="000838F1">
        <w:rPr>
          <w:rFonts w:cs="BrowalliaUPC"/>
          <w:sz w:val="28"/>
          <w:szCs w:val="28"/>
        </w:rPr>
        <w:t>and</w:t>
      </w:r>
      <w:r w:rsidR="001127DB" w:rsidRPr="000838F1">
        <w:rPr>
          <w:rFonts w:cs="BrowalliaUPC"/>
          <w:sz w:val="28"/>
          <w:szCs w:val="28"/>
        </w:rPr>
        <w:t xml:space="preserve"> </w:t>
      </w:r>
      <w:r w:rsidR="0014735A" w:rsidRPr="000838F1">
        <w:rPr>
          <w:rFonts w:cs="BrowalliaUPC"/>
          <w:sz w:val="28"/>
          <w:szCs w:val="28"/>
        </w:rPr>
        <w:t xml:space="preserve">(2) or by a </w:t>
      </w:r>
      <w:r w:rsidR="00000143" w:rsidRPr="000838F1">
        <w:rPr>
          <w:rFonts w:cs="BrowalliaUPC"/>
          <w:sz w:val="28"/>
          <w:szCs w:val="28"/>
        </w:rPr>
        <w:tab/>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certificate under section 84(4)</w:t>
      </w:r>
      <w:r w:rsidR="0053616C" w:rsidRPr="000838F1">
        <w:rPr>
          <w:rFonts w:cs="BrowalliaUPC"/>
          <w:sz w:val="28"/>
          <w:szCs w:val="28"/>
        </w:rPr>
        <w:t xml:space="preserve"> of the Act</w:t>
      </w:r>
      <w:r w:rsidR="0014735A" w:rsidRPr="000838F1">
        <w:rPr>
          <w:rFonts w:cs="BrowalliaUPC"/>
          <w:sz w:val="28"/>
          <w:szCs w:val="28"/>
        </w:rPr>
        <w:t xml:space="preserve">. In either case, the </w:t>
      </w:r>
      <w:r w:rsidR="00000143" w:rsidRPr="000838F1">
        <w:rPr>
          <w:rFonts w:cs="BrowalliaUPC"/>
          <w:sz w:val="28"/>
          <w:szCs w:val="28"/>
        </w:rPr>
        <w:tab/>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 xml:space="preserve">conditions stipulated in section 84(2) </w:t>
      </w:r>
      <w:r w:rsidR="0004216C" w:rsidRPr="000838F1">
        <w:rPr>
          <w:rFonts w:cs="BrowalliaUPC"/>
          <w:sz w:val="28"/>
          <w:szCs w:val="28"/>
        </w:rPr>
        <w:t xml:space="preserve">ie; oral evidence </w:t>
      </w:r>
      <w:r w:rsidR="0014735A" w:rsidRPr="000838F1">
        <w:rPr>
          <w:rFonts w:cs="BrowalliaUPC"/>
          <w:sz w:val="28"/>
          <w:szCs w:val="28"/>
        </w:rPr>
        <w:t xml:space="preserve">must be </w:t>
      </w:r>
      <w:r w:rsidR="00000143" w:rsidRPr="000838F1">
        <w:rPr>
          <w:rFonts w:cs="BrowalliaUPC"/>
          <w:sz w:val="28"/>
          <w:szCs w:val="28"/>
        </w:rPr>
        <w:tab/>
      </w:r>
      <w:r w:rsidR="00000143" w:rsidRPr="000838F1">
        <w:rPr>
          <w:rFonts w:cs="BrowalliaUPC"/>
          <w:sz w:val="28"/>
          <w:szCs w:val="28"/>
        </w:rPr>
        <w:tab/>
      </w:r>
      <w:r w:rsidR="00FD27C8">
        <w:rPr>
          <w:rFonts w:cs="BrowalliaUPC"/>
          <w:sz w:val="28"/>
          <w:szCs w:val="28"/>
        </w:rPr>
        <w:tab/>
      </w:r>
      <w:r w:rsidR="0014735A" w:rsidRPr="000838F1">
        <w:rPr>
          <w:rFonts w:cs="BrowalliaUPC"/>
          <w:sz w:val="28"/>
          <w:szCs w:val="28"/>
        </w:rPr>
        <w:t xml:space="preserve">satisfied. See </w:t>
      </w:r>
      <w:r w:rsidR="0014735A" w:rsidRPr="000838F1">
        <w:rPr>
          <w:rFonts w:cs="BrowalliaUPC"/>
          <w:i/>
          <w:sz w:val="28"/>
          <w:szCs w:val="28"/>
        </w:rPr>
        <w:t>DICKSON V SYLVA &amp; ORS</w:t>
      </w:r>
      <w:r w:rsidR="0014735A" w:rsidRPr="000838F1">
        <w:rPr>
          <w:rFonts w:cs="BrowalliaUPC"/>
          <w:sz w:val="28"/>
          <w:szCs w:val="28"/>
        </w:rPr>
        <w:t>.</w:t>
      </w:r>
      <w:r w:rsidR="0014735A" w:rsidRPr="000838F1">
        <w:rPr>
          <w:rFonts w:cs="BrowalliaUPC"/>
          <w:sz w:val="28"/>
          <w:szCs w:val="28"/>
          <w:vertAlign w:val="superscript"/>
        </w:rPr>
        <w:t>19</w:t>
      </w:r>
    </w:p>
    <w:p w:rsidR="000F6C82" w:rsidRDefault="0014735A" w:rsidP="00FD27C8">
      <w:pPr>
        <w:spacing w:after="0"/>
        <w:rPr>
          <w:rFonts w:cs="BrowalliaUPC"/>
          <w:sz w:val="28"/>
          <w:szCs w:val="28"/>
        </w:rPr>
      </w:pPr>
      <w:r w:rsidRPr="000838F1">
        <w:rPr>
          <w:rFonts w:cs="BrowalliaUPC"/>
          <w:sz w:val="28"/>
          <w:szCs w:val="28"/>
        </w:rPr>
        <w:tab/>
      </w:r>
    </w:p>
    <w:p w:rsidR="0014735A" w:rsidRPr="000838F1" w:rsidRDefault="000F6C82" w:rsidP="00FD27C8">
      <w:pPr>
        <w:spacing w:after="0"/>
        <w:rPr>
          <w:rFonts w:cs="BrowalliaUPC"/>
          <w:sz w:val="28"/>
          <w:szCs w:val="28"/>
        </w:rPr>
      </w:pPr>
      <w:r>
        <w:rPr>
          <w:rFonts w:cs="BrowalliaUPC"/>
          <w:sz w:val="28"/>
          <w:szCs w:val="28"/>
        </w:rPr>
        <w:tab/>
      </w:r>
      <w:r w:rsidR="0014735A" w:rsidRPr="000838F1">
        <w:rPr>
          <w:rFonts w:cs="BrowalliaUPC"/>
          <w:sz w:val="28"/>
          <w:szCs w:val="28"/>
        </w:rPr>
        <w:t xml:space="preserve">viii. </w:t>
      </w:r>
      <w:r w:rsidR="0014735A" w:rsidRPr="000838F1">
        <w:rPr>
          <w:rFonts w:cs="BrowalliaUPC"/>
          <w:sz w:val="28"/>
          <w:szCs w:val="28"/>
        </w:rPr>
        <w:tab/>
        <w:t xml:space="preserve">What is required under section 84(4) is a certificate and not </w:t>
      </w:r>
      <w:r w:rsidR="00000143" w:rsidRPr="000838F1">
        <w:rPr>
          <w:rFonts w:cs="BrowalliaUPC"/>
          <w:sz w:val="28"/>
          <w:szCs w:val="28"/>
        </w:rPr>
        <w:tab/>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 xml:space="preserve">certification. What is not clear is whether the certificate will take </w:t>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 xml:space="preserve">the form of affidavit. However, section 84 (4)(c) states that </w:t>
      </w:r>
      <w:r w:rsidR="0014735A" w:rsidRPr="000838F1">
        <w:rPr>
          <w:rFonts w:cs="BrowalliaUPC"/>
          <w:i/>
          <w:sz w:val="28"/>
          <w:szCs w:val="28"/>
        </w:rPr>
        <w:t xml:space="preserve">''... </w:t>
      </w:r>
      <w:r w:rsidR="00000143" w:rsidRPr="000838F1">
        <w:rPr>
          <w:rFonts w:cs="BrowalliaUPC"/>
          <w:i/>
          <w:sz w:val="28"/>
          <w:szCs w:val="28"/>
        </w:rPr>
        <w:tab/>
      </w:r>
      <w:r w:rsidR="00000143" w:rsidRPr="000838F1">
        <w:rPr>
          <w:rFonts w:cs="BrowalliaUPC"/>
          <w:i/>
          <w:sz w:val="28"/>
          <w:szCs w:val="28"/>
        </w:rPr>
        <w:tab/>
      </w:r>
      <w:r w:rsidR="00FD27C8">
        <w:rPr>
          <w:rFonts w:cs="BrowalliaUPC"/>
          <w:i/>
          <w:sz w:val="28"/>
          <w:szCs w:val="28"/>
        </w:rPr>
        <w:tab/>
      </w:r>
      <w:r w:rsidR="0014735A" w:rsidRPr="000838F1">
        <w:rPr>
          <w:rFonts w:cs="BrowalliaUPC"/>
          <w:i/>
          <w:sz w:val="28"/>
          <w:szCs w:val="28"/>
        </w:rPr>
        <w:t xml:space="preserve">for the purpose of this subsection it shall be sufficient for a matter </w:t>
      </w:r>
      <w:r w:rsidR="00000143" w:rsidRPr="000838F1">
        <w:rPr>
          <w:rFonts w:cs="BrowalliaUPC"/>
          <w:i/>
          <w:sz w:val="28"/>
          <w:szCs w:val="28"/>
        </w:rPr>
        <w:tab/>
      </w:r>
      <w:r w:rsidR="00000143" w:rsidRPr="000838F1">
        <w:rPr>
          <w:rFonts w:cs="BrowalliaUPC"/>
          <w:i/>
          <w:sz w:val="28"/>
          <w:szCs w:val="28"/>
        </w:rPr>
        <w:tab/>
      </w:r>
      <w:r w:rsidR="0014735A" w:rsidRPr="000838F1">
        <w:rPr>
          <w:rFonts w:cs="BrowalliaUPC"/>
          <w:i/>
          <w:sz w:val="28"/>
          <w:szCs w:val="28"/>
        </w:rPr>
        <w:t xml:space="preserve">to be stated to the best of the knowledge and believe of the </w:t>
      </w:r>
      <w:r w:rsidR="00000143" w:rsidRPr="000838F1">
        <w:rPr>
          <w:rFonts w:cs="BrowalliaUPC"/>
          <w:i/>
          <w:sz w:val="28"/>
          <w:szCs w:val="28"/>
        </w:rPr>
        <w:tab/>
      </w:r>
      <w:r w:rsidR="00000143" w:rsidRPr="000838F1">
        <w:rPr>
          <w:rFonts w:cs="BrowalliaUPC"/>
          <w:i/>
          <w:sz w:val="28"/>
          <w:szCs w:val="28"/>
        </w:rPr>
        <w:tab/>
      </w:r>
      <w:r w:rsidR="00000143" w:rsidRPr="000838F1">
        <w:rPr>
          <w:rFonts w:cs="BrowalliaUPC"/>
          <w:i/>
          <w:sz w:val="28"/>
          <w:szCs w:val="28"/>
        </w:rPr>
        <w:tab/>
      </w:r>
      <w:r w:rsidR="0014735A" w:rsidRPr="000838F1">
        <w:rPr>
          <w:rFonts w:cs="BrowalliaUPC"/>
          <w:i/>
          <w:sz w:val="28"/>
          <w:szCs w:val="28"/>
        </w:rPr>
        <w:t>person stating it."</w:t>
      </w:r>
      <w:r w:rsidR="0014735A" w:rsidRPr="000838F1">
        <w:rPr>
          <w:rFonts w:cs="BrowalliaUPC"/>
          <w:sz w:val="28"/>
          <w:szCs w:val="28"/>
        </w:rPr>
        <w:t xml:space="preserve"> This suggests that</w:t>
      </w:r>
      <w:r w:rsidR="00485B16" w:rsidRPr="000838F1">
        <w:rPr>
          <w:rFonts w:cs="BrowalliaUPC"/>
          <w:sz w:val="28"/>
          <w:szCs w:val="28"/>
        </w:rPr>
        <w:t xml:space="preserve"> it </w:t>
      </w:r>
      <w:r w:rsidR="0014735A" w:rsidRPr="000838F1">
        <w:rPr>
          <w:rFonts w:cs="BrowalliaUPC"/>
          <w:sz w:val="28"/>
          <w:szCs w:val="28"/>
        </w:rPr>
        <w:t xml:space="preserve">will be appropriate if the </w:t>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certificate takes the form of an affidavit.</w:t>
      </w:r>
    </w:p>
    <w:p w:rsidR="00FF49C2" w:rsidRDefault="0014735A" w:rsidP="00FD27C8">
      <w:pPr>
        <w:spacing w:after="0"/>
        <w:rPr>
          <w:rFonts w:cs="BrowalliaUPC"/>
          <w:sz w:val="28"/>
          <w:szCs w:val="28"/>
        </w:rPr>
      </w:pPr>
      <w:r w:rsidRPr="000838F1">
        <w:rPr>
          <w:rFonts w:cs="BrowalliaUPC"/>
          <w:sz w:val="28"/>
          <w:szCs w:val="28"/>
        </w:rPr>
        <w:tab/>
      </w:r>
    </w:p>
    <w:p w:rsidR="0014735A" w:rsidRPr="000838F1" w:rsidRDefault="00FF49C2" w:rsidP="00FD27C8">
      <w:pPr>
        <w:spacing w:after="0"/>
        <w:rPr>
          <w:rFonts w:cs="BrowalliaUPC"/>
          <w:sz w:val="28"/>
          <w:szCs w:val="28"/>
          <w:vertAlign w:val="superscript"/>
        </w:rPr>
      </w:pPr>
      <w:r>
        <w:rPr>
          <w:rFonts w:cs="BrowalliaUPC"/>
          <w:sz w:val="28"/>
          <w:szCs w:val="28"/>
        </w:rPr>
        <w:tab/>
      </w:r>
      <w:r w:rsidR="0014735A" w:rsidRPr="000838F1">
        <w:rPr>
          <w:rFonts w:cs="BrowalliaUPC"/>
          <w:sz w:val="28"/>
          <w:szCs w:val="28"/>
        </w:rPr>
        <w:t>ix.</w:t>
      </w:r>
      <w:r w:rsidR="0014735A" w:rsidRPr="000838F1">
        <w:rPr>
          <w:rFonts w:cs="BrowalliaUPC"/>
          <w:sz w:val="28"/>
          <w:szCs w:val="28"/>
        </w:rPr>
        <w:tab/>
        <w:t xml:space="preserve"> A document that requires certification will still have to be </w:t>
      </w:r>
      <w:r w:rsidR="00000143" w:rsidRPr="000838F1">
        <w:rPr>
          <w:rFonts w:cs="BrowalliaUPC"/>
          <w:sz w:val="28"/>
          <w:szCs w:val="28"/>
        </w:rPr>
        <w:tab/>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 xml:space="preserve">certified under S.104. Where a public document is electronically </w:t>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 xml:space="preserve">generated, it remains a public document and must be certified. </w:t>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The fact that it is a computer printout or e-</w:t>
      </w:r>
      <w:r w:rsidR="00000143" w:rsidRPr="000838F1">
        <w:rPr>
          <w:rFonts w:cs="BrowalliaUPC"/>
          <w:sz w:val="28"/>
          <w:szCs w:val="28"/>
        </w:rPr>
        <w:tab/>
      </w:r>
      <w:r w:rsidR="0014735A" w:rsidRPr="000838F1">
        <w:rPr>
          <w:rFonts w:cs="BrowalliaUPC"/>
          <w:sz w:val="28"/>
          <w:szCs w:val="28"/>
        </w:rPr>
        <w:t xml:space="preserve">document does not </w:t>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 xml:space="preserve">change its nature </w:t>
      </w:r>
      <w:r w:rsidR="00157DF0" w:rsidRPr="000838F1">
        <w:rPr>
          <w:rFonts w:cs="BrowalliaUPC"/>
          <w:sz w:val="28"/>
          <w:szCs w:val="28"/>
        </w:rPr>
        <w:tab/>
      </w:r>
      <w:r w:rsidR="0014735A" w:rsidRPr="000838F1">
        <w:rPr>
          <w:rFonts w:cs="BrowalliaUPC"/>
          <w:sz w:val="28"/>
          <w:szCs w:val="28"/>
        </w:rPr>
        <w:t xml:space="preserve">and character as public document. See  </w:t>
      </w:r>
      <w:r w:rsidR="00000143" w:rsidRPr="000838F1">
        <w:rPr>
          <w:rFonts w:cs="BrowalliaUPC"/>
          <w:sz w:val="28"/>
          <w:szCs w:val="28"/>
        </w:rPr>
        <w:tab/>
      </w:r>
      <w:r w:rsidR="00000143" w:rsidRPr="000838F1">
        <w:rPr>
          <w:rFonts w:cs="BrowalliaUPC"/>
          <w:sz w:val="28"/>
          <w:szCs w:val="28"/>
        </w:rPr>
        <w:tab/>
      </w:r>
      <w:r w:rsidR="00000143" w:rsidRPr="000838F1">
        <w:rPr>
          <w:rFonts w:cs="BrowalliaUPC"/>
          <w:sz w:val="28"/>
          <w:szCs w:val="28"/>
        </w:rPr>
        <w:tab/>
      </w:r>
      <w:r w:rsidR="0014735A" w:rsidRPr="000838F1">
        <w:rPr>
          <w:rFonts w:cs="BrowalliaUPC"/>
          <w:i/>
          <w:sz w:val="28"/>
          <w:szCs w:val="28"/>
        </w:rPr>
        <w:t>KUBOR &amp; ANOR V DICKSON &amp; ORS.</w:t>
      </w:r>
      <w:r w:rsidR="00F006DA">
        <w:rPr>
          <w:rFonts w:cs="BrowalliaUPC"/>
          <w:sz w:val="28"/>
          <w:szCs w:val="28"/>
          <w:vertAlign w:val="superscript"/>
        </w:rPr>
        <w:t>24</w:t>
      </w:r>
    </w:p>
    <w:p w:rsidR="0012560A" w:rsidRDefault="0014735A" w:rsidP="00FD27C8">
      <w:pPr>
        <w:spacing w:after="0"/>
        <w:rPr>
          <w:rFonts w:cs="BrowalliaUPC"/>
          <w:sz w:val="28"/>
          <w:szCs w:val="28"/>
        </w:rPr>
      </w:pPr>
      <w:r w:rsidRPr="000838F1">
        <w:rPr>
          <w:rFonts w:cs="BrowalliaUPC"/>
          <w:sz w:val="28"/>
          <w:szCs w:val="28"/>
        </w:rPr>
        <w:tab/>
      </w:r>
    </w:p>
    <w:p w:rsidR="0014735A" w:rsidRPr="000838F1" w:rsidRDefault="0012560A" w:rsidP="00FD27C8">
      <w:pPr>
        <w:spacing w:after="0"/>
        <w:rPr>
          <w:rFonts w:cs="BrowalliaUPC"/>
          <w:sz w:val="28"/>
          <w:szCs w:val="28"/>
        </w:rPr>
      </w:pPr>
      <w:r>
        <w:rPr>
          <w:rFonts w:cs="BrowalliaUPC"/>
          <w:sz w:val="28"/>
          <w:szCs w:val="28"/>
        </w:rPr>
        <w:tab/>
      </w:r>
      <w:r w:rsidR="0014735A" w:rsidRPr="000838F1">
        <w:rPr>
          <w:rFonts w:cs="BrowalliaUPC"/>
          <w:sz w:val="28"/>
          <w:szCs w:val="28"/>
        </w:rPr>
        <w:t xml:space="preserve">x. </w:t>
      </w:r>
      <w:r w:rsidR="0014735A" w:rsidRPr="000838F1">
        <w:rPr>
          <w:rFonts w:cs="BrowalliaUPC"/>
          <w:sz w:val="28"/>
          <w:szCs w:val="28"/>
        </w:rPr>
        <w:tab/>
        <w:t>Where a document sought to be given in eviden</w:t>
      </w:r>
      <w:r w:rsidR="00000143" w:rsidRPr="000838F1">
        <w:rPr>
          <w:rFonts w:cs="BrowalliaUPC"/>
          <w:sz w:val="28"/>
          <w:szCs w:val="28"/>
        </w:rPr>
        <w:t xml:space="preserve">ce has satisfied </w:t>
      </w:r>
      <w:r w:rsidR="00000143" w:rsidRPr="000838F1">
        <w:rPr>
          <w:rFonts w:cs="BrowalliaUPC"/>
          <w:sz w:val="28"/>
          <w:szCs w:val="28"/>
        </w:rPr>
        <w:tab/>
      </w:r>
      <w:r w:rsidR="00000143" w:rsidRPr="000838F1">
        <w:rPr>
          <w:rFonts w:cs="BrowalliaUPC"/>
          <w:sz w:val="28"/>
          <w:szCs w:val="28"/>
        </w:rPr>
        <w:tab/>
        <w:t xml:space="preserve">the provisions </w:t>
      </w:r>
      <w:r w:rsidR="0014735A" w:rsidRPr="000838F1">
        <w:rPr>
          <w:rFonts w:cs="BrowalliaUPC"/>
          <w:sz w:val="28"/>
          <w:szCs w:val="28"/>
        </w:rPr>
        <w:t xml:space="preserve">of section 84, any device or document required to </w:t>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 xml:space="preserve">demonstrate or play it is not necessarily required to comply with </w:t>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 xml:space="preserve">section 84. See </w:t>
      </w:r>
      <w:r w:rsidR="0014735A" w:rsidRPr="000838F1">
        <w:rPr>
          <w:rFonts w:cs="BrowalliaUPC"/>
          <w:i/>
          <w:sz w:val="28"/>
          <w:szCs w:val="28"/>
        </w:rPr>
        <w:t>DICKSON V SYVA &amp; ORS.</w:t>
      </w:r>
      <w:r w:rsidR="0014735A" w:rsidRPr="000838F1">
        <w:rPr>
          <w:rFonts w:cs="BrowalliaUPC"/>
          <w:sz w:val="28"/>
          <w:szCs w:val="28"/>
          <w:vertAlign w:val="superscript"/>
        </w:rPr>
        <w:t>2</w:t>
      </w:r>
      <w:r w:rsidR="0047722A">
        <w:rPr>
          <w:rFonts w:cs="BrowalliaUPC"/>
          <w:sz w:val="28"/>
          <w:szCs w:val="28"/>
          <w:vertAlign w:val="superscript"/>
        </w:rPr>
        <w:t>5</w:t>
      </w:r>
    </w:p>
    <w:p w:rsidR="0012560A" w:rsidRDefault="0014735A" w:rsidP="00FD27C8">
      <w:pPr>
        <w:spacing w:after="0"/>
        <w:rPr>
          <w:rFonts w:cs="BrowalliaUPC"/>
          <w:sz w:val="28"/>
          <w:szCs w:val="28"/>
        </w:rPr>
      </w:pPr>
      <w:r w:rsidRPr="000838F1">
        <w:rPr>
          <w:rFonts w:cs="BrowalliaUPC"/>
          <w:sz w:val="28"/>
          <w:szCs w:val="28"/>
        </w:rPr>
        <w:tab/>
      </w:r>
    </w:p>
    <w:p w:rsidR="0014735A" w:rsidRPr="000838F1" w:rsidRDefault="0012560A" w:rsidP="00FD27C8">
      <w:pPr>
        <w:spacing w:after="0"/>
        <w:rPr>
          <w:rFonts w:cs="BrowalliaUPC"/>
          <w:sz w:val="28"/>
          <w:szCs w:val="28"/>
        </w:rPr>
      </w:pPr>
      <w:r>
        <w:rPr>
          <w:rFonts w:cs="BrowalliaUPC"/>
          <w:sz w:val="28"/>
          <w:szCs w:val="28"/>
        </w:rPr>
        <w:tab/>
      </w:r>
      <w:r w:rsidR="0014735A" w:rsidRPr="000838F1">
        <w:rPr>
          <w:rFonts w:cs="BrowalliaUPC"/>
          <w:sz w:val="28"/>
          <w:szCs w:val="28"/>
        </w:rPr>
        <w:t xml:space="preserve">xi. </w:t>
      </w:r>
      <w:r w:rsidR="0014735A" w:rsidRPr="000838F1">
        <w:rPr>
          <w:rFonts w:cs="BrowalliaUPC"/>
          <w:sz w:val="28"/>
          <w:szCs w:val="28"/>
        </w:rPr>
        <w:tab/>
        <w:t xml:space="preserve">There is no hard and fast rules in laying proper foundation for </w:t>
      </w:r>
      <w:r w:rsidR="00000143" w:rsidRPr="000838F1">
        <w:rPr>
          <w:rFonts w:cs="BrowalliaUPC"/>
          <w:sz w:val="28"/>
          <w:szCs w:val="28"/>
        </w:rPr>
        <w:tab/>
      </w:r>
      <w:r w:rsidR="00000143" w:rsidRPr="000838F1">
        <w:rPr>
          <w:rFonts w:cs="BrowalliaUPC"/>
          <w:sz w:val="28"/>
          <w:szCs w:val="28"/>
        </w:rPr>
        <w:tab/>
      </w:r>
      <w:r w:rsidR="00FD27C8">
        <w:rPr>
          <w:rFonts w:cs="BrowalliaUPC"/>
          <w:sz w:val="28"/>
          <w:szCs w:val="28"/>
        </w:rPr>
        <w:tab/>
      </w:r>
      <w:r w:rsidR="0014735A" w:rsidRPr="000838F1">
        <w:rPr>
          <w:rFonts w:cs="BrowalliaUPC"/>
          <w:sz w:val="28"/>
          <w:szCs w:val="28"/>
        </w:rPr>
        <w:t xml:space="preserve">admissibility of electronically generated evidence under S.84. </w:t>
      </w:r>
      <w:r w:rsidR="00000143" w:rsidRPr="000838F1">
        <w:rPr>
          <w:rFonts w:cs="BrowalliaUPC"/>
          <w:sz w:val="28"/>
          <w:szCs w:val="28"/>
        </w:rPr>
        <w:tab/>
      </w:r>
      <w:r w:rsidR="00000143" w:rsidRPr="000838F1">
        <w:rPr>
          <w:rFonts w:cs="BrowalliaUPC"/>
          <w:sz w:val="28"/>
          <w:szCs w:val="28"/>
        </w:rPr>
        <w:tab/>
      </w:r>
      <w:r w:rsidR="00FD27C8">
        <w:rPr>
          <w:rFonts w:cs="BrowalliaUPC"/>
          <w:sz w:val="28"/>
          <w:szCs w:val="28"/>
        </w:rPr>
        <w:tab/>
      </w:r>
      <w:r w:rsidR="0014735A" w:rsidRPr="000838F1">
        <w:rPr>
          <w:rFonts w:cs="BrowalliaUPC"/>
          <w:sz w:val="28"/>
          <w:szCs w:val="28"/>
        </w:rPr>
        <w:t xml:space="preserve">The required foundation will vary with the facts and </w:t>
      </w:r>
      <w:r w:rsidR="00000143" w:rsidRPr="000838F1">
        <w:rPr>
          <w:rFonts w:cs="BrowalliaUPC"/>
          <w:sz w:val="28"/>
          <w:szCs w:val="28"/>
        </w:rPr>
        <w:tab/>
      </w:r>
      <w:r w:rsidR="00000143" w:rsidRPr="000838F1">
        <w:rPr>
          <w:rFonts w:cs="BrowalliaUPC"/>
          <w:sz w:val="28"/>
          <w:szCs w:val="28"/>
        </w:rPr>
        <w:tab/>
      </w:r>
      <w:r w:rsidR="00000143" w:rsidRPr="000838F1">
        <w:rPr>
          <w:rFonts w:cs="BrowalliaUPC"/>
          <w:sz w:val="28"/>
          <w:szCs w:val="28"/>
        </w:rPr>
        <w:tab/>
      </w:r>
      <w:r w:rsidR="00000143" w:rsidRPr="000838F1">
        <w:rPr>
          <w:rFonts w:cs="BrowalliaUPC"/>
          <w:sz w:val="28"/>
          <w:szCs w:val="28"/>
        </w:rPr>
        <w:tab/>
      </w:r>
      <w:r w:rsidR="0014735A" w:rsidRPr="000838F1">
        <w:rPr>
          <w:rFonts w:cs="BrowalliaUPC"/>
          <w:sz w:val="28"/>
          <w:szCs w:val="28"/>
        </w:rPr>
        <w:t>circumstances of each case.</w:t>
      </w:r>
    </w:p>
    <w:p w:rsidR="0014735A" w:rsidRPr="000838F1" w:rsidRDefault="0014735A" w:rsidP="00FD27C8">
      <w:pPr>
        <w:spacing w:after="0"/>
        <w:rPr>
          <w:rFonts w:cs="BrowalliaUPC"/>
          <w:sz w:val="28"/>
          <w:szCs w:val="28"/>
        </w:rPr>
      </w:pPr>
    </w:p>
    <w:p w:rsidR="0014735A" w:rsidRPr="000838F1" w:rsidRDefault="0014735A" w:rsidP="00FD27C8">
      <w:pPr>
        <w:spacing w:after="0"/>
        <w:rPr>
          <w:rFonts w:cs="BrowalliaUPC"/>
          <w:sz w:val="28"/>
          <w:szCs w:val="28"/>
        </w:rPr>
      </w:pPr>
      <w:r w:rsidRPr="000838F1">
        <w:rPr>
          <w:rFonts w:cs="BrowalliaUPC"/>
          <w:sz w:val="28"/>
          <w:szCs w:val="28"/>
        </w:rPr>
        <w:tab/>
        <w:t xml:space="preserve">xii. </w:t>
      </w:r>
      <w:r w:rsidRPr="000838F1">
        <w:rPr>
          <w:rFonts w:cs="BrowalliaUPC"/>
          <w:sz w:val="28"/>
          <w:szCs w:val="28"/>
        </w:rPr>
        <w:tab/>
        <w:t xml:space="preserve">It is suggested that in dealing with section 84, courts should </w:t>
      </w:r>
      <w:r w:rsidR="00000143" w:rsidRPr="000838F1">
        <w:rPr>
          <w:rFonts w:cs="BrowalliaUPC"/>
          <w:sz w:val="28"/>
          <w:szCs w:val="28"/>
        </w:rPr>
        <w:tab/>
      </w:r>
      <w:r w:rsidR="00000143" w:rsidRPr="000838F1">
        <w:rPr>
          <w:rFonts w:cs="BrowalliaUPC"/>
          <w:sz w:val="28"/>
          <w:szCs w:val="28"/>
        </w:rPr>
        <w:tab/>
      </w:r>
      <w:r w:rsidR="00000143" w:rsidRPr="000838F1">
        <w:rPr>
          <w:rFonts w:cs="BrowalliaUPC"/>
          <w:sz w:val="28"/>
          <w:szCs w:val="28"/>
        </w:rPr>
        <w:tab/>
      </w:r>
      <w:r w:rsidRPr="000838F1">
        <w:rPr>
          <w:rFonts w:cs="BrowalliaUPC"/>
          <w:sz w:val="28"/>
          <w:szCs w:val="28"/>
        </w:rPr>
        <w:t>adopt a liberal appr</w:t>
      </w:r>
      <w:r w:rsidR="00960F72">
        <w:rPr>
          <w:rFonts w:cs="BrowalliaUPC"/>
          <w:sz w:val="28"/>
          <w:szCs w:val="28"/>
        </w:rPr>
        <w:t>oach. Courts should not insist o</w:t>
      </w:r>
      <w:r w:rsidRPr="000838F1">
        <w:rPr>
          <w:rFonts w:cs="BrowalliaUPC"/>
          <w:sz w:val="28"/>
          <w:szCs w:val="28"/>
        </w:rPr>
        <w:t xml:space="preserve">n the use of </w:t>
      </w:r>
      <w:r w:rsidR="005945E5" w:rsidRPr="000838F1">
        <w:rPr>
          <w:rFonts w:cs="BrowalliaUPC"/>
          <w:sz w:val="28"/>
          <w:szCs w:val="28"/>
        </w:rPr>
        <w:tab/>
      </w:r>
      <w:r w:rsidR="005945E5" w:rsidRPr="000838F1">
        <w:rPr>
          <w:rFonts w:cs="BrowalliaUPC"/>
          <w:sz w:val="28"/>
          <w:szCs w:val="28"/>
        </w:rPr>
        <w:tab/>
      </w:r>
      <w:r w:rsidRPr="000838F1">
        <w:rPr>
          <w:rFonts w:cs="BrowalliaUPC"/>
          <w:sz w:val="28"/>
          <w:szCs w:val="28"/>
        </w:rPr>
        <w:t xml:space="preserve">technical language in order to </w:t>
      </w:r>
      <w:r w:rsidR="005945E5" w:rsidRPr="000838F1">
        <w:rPr>
          <w:rFonts w:cs="BrowalliaUPC"/>
          <w:sz w:val="28"/>
          <w:szCs w:val="28"/>
        </w:rPr>
        <w:tab/>
      </w:r>
      <w:r w:rsidRPr="000838F1">
        <w:rPr>
          <w:rFonts w:cs="BrowalliaUPC"/>
          <w:sz w:val="28"/>
          <w:szCs w:val="28"/>
        </w:rPr>
        <w:t xml:space="preserve">hold that a witness satisfies the </w:t>
      </w:r>
      <w:r w:rsidR="005945E5" w:rsidRPr="000838F1">
        <w:rPr>
          <w:rFonts w:cs="BrowalliaUPC"/>
          <w:sz w:val="28"/>
          <w:szCs w:val="28"/>
        </w:rPr>
        <w:tab/>
      </w:r>
      <w:r w:rsidR="005945E5" w:rsidRPr="000838F1">
        <w:rPr>
          <w:rFonts w:cs="BrowalliaUPC"/>
          <w:sz w:val="28"/>
          <w:szCs w:val="28"/>
        </w:rPr>
        <w:tab/>
      </w:r>
      <w:r w:rsidRPr="000838F1">
        <w:rPr>
          <w:rFonts w:cs="BrowalliaUPC"/>
          <w:sz w:val="28"/>
          <w:szCs w:val="28"/>
        </w:rPr>
        <w:t xml:space="preserve">stipulated conditions. What matters is that the witness in his oral </w:t>
      </w:r>
      <w:r w:rsidR="005945E5" w:rsidRPr="000838F1">
        <w:rPr>
          <w:rFonts w:cs="BrowalliaUPC"/>
          <w:sz w:val="28"/>
          <w:szCs w:val="28"/>
        </w:rPr>
        <w:tab/>
      </w:r>
      <w:r w:rsidR="005945E5" w:rsidRPr="000838F1">
        <w:rPr>
          <w:rFonts w:cs="BrowalliaUPC"/>
          <w:sz w:val="28"/>
          <w:szCs w:val="28"/>
        </w:rPr>
        <w:tab/>
      </w:r>
      <w:r w:rsidRPr="000838F1">
        <w:rPr>
          <w:rFonts w:cs="BrowalliaUPC"/>
          <w:sz w:val="28"/>
          <w:szCs w:val="28"/>
        </w:rPr>
        <w:t xml:space="preserve">evidence </w:t>
      </w:r>
      <w:r w:rsidR="00FA0742" w:rsidRPr="000838F1">
        <w:rPr>
          <w:rFonts w:cs="BrowalliaUPC"/>
          <w:sz w:val="28"/>
          <w:szCs w:val="28"/>
        </w:rPr>
        <w:t xml:space="preserve">substantially </w:t>
      </w:r>
      <w:r w:rsidRPr="000838F1">
        <w:rPr>
          <w:rFonts w:cs="BrowalliaUPC"/>
          <w:sz w:val="28"/>
          <w:szCs w:val="28"/>
        </w:rPr>
        <w:t xml:space="preserve">covers the requirement set out in section </w:t>
      </w:r>
      <w:r w:rsidR="005945E5" w:rsidRPr="000838F1">
        <w:rPr>
          <w:rFonts w:cs="BrowalliaUPC"/>
          <w:sz w:val="28"/>
          <w:szCs w:val="28"/>
        </w:rPr>
        <w:tab/>
      </w:r>
      <w:r w:rsidR="005945E5" w:rsidRPr="000838F1">
        <w:rPr>
          <w:rFonts w:cs="BrowalliaUPC"/>
          <w:sz w:val="28"/>
          <w:szCs w:val="28"/>
        </w:rPr>
        <w:tab/>
      </w:r>
      <w:r w:rsidRPr="000838F1">
        <w:rPr>
          <w:rFonts w:cs="BrowalliaUPC"/>
          <w:sz w:val="28"/>
          <w:szCs w:val="28"/>
        </w:rPr>
        <w:t>84 (2).</w:t>
      </w:r>
      <w:r w:rsidRPr="000838F1">
        <w:rPr>
          <w:rFonts w:cs="BrowalliaUPC"/>
          <w:sz w:val="28"/>
          <w:szCs w:val="28"/>
          <w:vertAlign w:val="superscript"/>
        </w:rPr>
        <w:t>2</w:t>
      </w:r>
      <w:r w:rsidR="0039569B">
        <w:rPr>
          <w:rFonts w:cs="BrowalliaUPC"/>
          <w:sz w:val="28"/>
          <w:szCs w:val="28"/>
          <w:vertAlign w:val="superscript"/>
        </w:rPr>
        <w:t>6</w:t>
      </w:r>
      <w:r w:rsidRPr="000838F1">
        <w:rPr>
          <w:rFonts w:cs="BrowalliaUPC"/>
          <w:sz w:val="28"/>
          <w:szCs w:val="28"/>
        </w:rPr>
        <w:t xml:space="preserve">  </w:t>
      </w:r>
    </w:p>
    <w:p w:rsidR="0014735A" w:rsidRPr="000838F1" w:rsidRDefault="0014735A" w:rsidP="00FD27C8">
      <w:pPr>
        <w:spacing w:after="0"/>
        <w:rPr>
          <w:rFonts w:cs="BrowalliaUPC"/>
          <w:sz w:val="28"/>
          <w:szCs w:val="28"/>
        </w:rPr>
      </w:pPr>
      <w:r w:rsidRPr="000838F1">
        <w:rPr>
          <w:rFonts w:cs="BrowalliaUPC"/>
          <w:sz w:val="28"/>
          <w:szCs w:val="28"/>
        </w:rPr>
        <w:tab/>
        <w:t>xiii.</w:t>
      </w:r>
      <w:r w:rsidRPr="000838F1">
        <w:rPr>
          <w:rFonts w:cs="BrowalliaUPC"/>
          <w:sz w:val="28"/>
          <w:szCs w:val="28"/>
        </w:rPr>
        <w:tab/>
        <w:t xml:space="preserve"> It is also suggested that the provision of section 84(4) should </w:t>
      </w:r>
      <w:r w:rsidR="000702F2" w:rsidRPr="000838F1">
        <w:rPr>
          <w:rFonts w:cs="BrowalliaUPC"/>
          <w:sz w:val="28"/>
          <w:szCs w:val="28"/>
        </w:rPr>
        <w:tab/>
      </w:r>
      <w:r w:rsidR="000702F2" w:rsidRPr="000838F1">
        <w:rPr>
          <w:rFonts w:cs="BrowalliaUPC"/>
          <w:sz w:val="28"/>
          <w:szCs w:val="28"/>
        </w:rPr>
        <w:tab/>
      </w:r>
      <w:r w:rsidR="009E5059">
        <w:rPr>
          <w:rFonts w:cs="BrowalliaUPC"/>
          <w:sz w:val="28"/>
          <w:szCs w:val="28"/>
        </w:rPr>
        <w:tab/>
      </w:r>
      <w:r w:rsidRPr="000838F1">
        <w:rPr>
          <w:rFonts w:cs="BrowalliaUPC"/>
          <w:sz w:val="28"/>
          <w:szCs w:val="28"/>
        </w:rPr>
        <w:t>be made clearer than as it is presently. For instance, whe</w:t>
      </w:r>
      <w:r w:rsidR="000702F2" w:rsidRPr="000838F1">
        <w:rPr>
          <w:rFonts w:cs="BrowalliaUPC"/>
          <w:sz w:val="28"/>
          <w:szCs w:val="28"/>
        </w:rPr>
        <w:t xml:space="preserve">re a </w:t>
      </w:r>
      <w:r w:rsidR="000702F2" w:rsidRPr="000838F1">
        <w:rPr>
          <w:rFonts w:cs="BrowalliaUPC"/>
          <w:sz w:val="28"/>
          <w:szCs w:val="28"/>
        </w:rPr>
        <w:tab/>
      </w:r>
      <w:r w:rsidR="000702F2" w:rsidRPr="000838F1">
        <w:rPr>
          <w:rFonts w:cs="BrowalliaUPC"/>
          <w:sz w:val="28"/>
          <w:szCs w:val="28"/>
        </w:rPr>
        <w:tab/>
      </w:r>
      <w:r w:rsidR="009E5059">
        <w:rPr>
          <w:rFonts w:cs="BrowalliaUPC"/>
          <w:sz w:val="28"/>
          <w:szCs w:val="28"/>
        </w:rPr>
        <w:tab/>
      </w:r>
      <w:r w:rsidR="000702F2" w:rsidRPr="000838F1">
        <w:rPr>
          <w:rFonts w:cs="BrowalliaUPC"/>
          <w:sz w:val="28"/>
          <w:szCs w:val="28"/>
        </w:rPr>
        <w:t xml:space="preserve">police officer recovers an </w:t>
      </w:r>
      <w:r w:rsidRPr="000838F1">
        <w:rPr>
          <w:rFonts w:cs="BrowalliaUPC"/>
          <w:sz w:val="28"/>
          <w:szCs w:val="28"/>
        </w:rPr>
        <w:t xml:space="preserve">incriminating document that is </w:t>
      </w:r>
      <w:r w:rsidR="000702F2" w:rsidRPr="000838F1">
        <w:rPr>
          <w:rFonts w:cs="BrowalliaUPC"/>
          <w:sz w:val="28"/>
          <w:szCs w:val="28"/>
        </w:rPr>
        <w:tab/>
      </w:r>
      <w:r w:rsidR="000702F2" w:rsidRPr="000838F1">
        <w:rPr>
          <w:rFonts w:cs="BrowalliaUPC"/>
          <w:sz w:val="28"/>
          <w:szCs w:val="28"/>
        </w:rPr>
        <w:tab/>
      </w:r>
      <w:r w:rsidR="000702F2" w:rsidRPr="000838F1">
        <w:rPr>
          <w:rFonts w:cs="BrowalliaUPC"/>
          <w:sz w:val="28"/>
          <w:szCs w:val="28"/>
        </w:rPr>
        <w:tab/>
      </w:r>
      <w:r w:rsidRPr="000838F1">
        <w:rPr>
          <w:rFonts w:cs="BrowalliaUPC"/>
          <w:sz w:val="28"/>
          <w:szCs w:val="28"/>
        </w:rPr>
        <w:t xml:space="preserve">electronically generated from a suspect. How is such a </w:t>
      </w:r>
      <w:r w:rsidR="000702F2" w:rsidRPr="000838F1">
        <w:rPr>
          <w:rFonts w:cs="BrowalliaUPC"/>
          <w:sz w:val="28"/>
          <w:szCs w:val="28"/>
        </w:rPr>
        <w:tab/>
      </w:r>
      <w:r w:rsidR="000702F2" w:rsidRPr="000838F1">
        <w:rPr>
          <w:rFonts w:cs="BrowalliaUPC"/>
          <w:sz w:val="28"/>
          <w:szCs w:val="28"/>
        </w:rPr>
        <w:tab/>
      </w:r>
      <w:r w:rsidR="000702F2" w:rsidRPr="000838F1">
        <w:rPr>
          <w:rFonts w:cs="BrowalliaUPC"/>
          <w:sz w:val="28"/>
          <w:szCs w:val="28"/>
        </w:rPr>
        <w:tab/>
      </w:r>
      <w:r w:rsidR="009E5059">
        <w:rPr>
          <w:rFonts w:cs="BrowalliaUPC"/>
          <w:sz w:val="28"/>
          <w:szCs w:val="28"/>
        </w:rPr>
        <w:tab/>
      </w:r>
      <w:r w:rsidRPr="000838F1">
        <w:rPr>
          <w:rFonts w:cs="BrowalliaUPC"/>
          <w:sz w:val="28"/>
          <w:szCs w:val="28"/>
        </w:rPr>
        <w:t xml:space="preserve">document to be authenticated; who issues the certificate of </w:t>
      </w:r>
      <w:r w:rsidR="000702F2" w:rsidRPr="000838F1">
        <w:rPr>
          <w:rFonts w:cs="BrowalliaUPC"/>
          <w:sz w:val="28"/>
          <w:szCs w:val="28"/>
        </w:rPr>
        <w:tab/>
      </w:r>
      <w:r w:rsidR="000702F2" w:rsidRPr="000838F1">
        <w:rPr>
          <w:rFonts w:cs="BrowalliaUPC"/>
          <w:sz w:val="28"/>
          <w:szCs w:val="28"/>
        </w:rPr>
        <w:tab/>
      </w:r>
      <w:r w:rsidR="000702F2" w:rsidRPr="000838F1">
        <w:rPr>
          <w:rFonts w:cs="BrowalliaUPC"/>
          <w:sz w:val="28"/>
          <w:szCs w:val="28"/>
        </w:rPr>
        <w:tab/>
      </w:r>
      <w:r w:rsidRPr="000838F1">
        <w:rPr>
          <w:rFonts w:cs="BrowalliaUPC"/>
          <w:sz w:val="28"/>
          <w:szCs w:val="28"/>
        </w:rPr>
        <w:t>authentication ?. and which form should the certificate take?</w:t>
      </w:r>
    </w:p>
    <w:p w:rsidR="002C7B98" w:rsidRPr="000838F1" w:rsidRDefault="0014735A" w:rsidP="001D02AA">
      <w:pPr>
        <w:pStyle w:val="NormalWeb"/>
        <w:spacing w:after="240" w:afterAutospacing="0" w:line="276" w:lineRule="auto"/>
        <w:rPr>
          <w:rFonts w:asciiTheme="minorHAnsi" w:hAnsiTheme="minorHAnsi" w:cs="BrowalliaUPC"/>
          <w:color w:val="000099"/>
          <w:sz w:val="28"/>
          <w:szCs w:val="28"/>
        </w:rPr>
      </w:pPr>
      <w:r w:rsidRPr="000838F1">
        <w:rPr>
          <w:rFonts w:asciiTheme="minorHAnsi" w:hAnsiTheme="minorHAnsi" w:cs="BrowalliaUPC"/>
          <w:sz w:val="28"/>
          <w:szCs w:val="28"/>
        </w:rPr>
        <w:tab/>
        <w:t>xiv.</w:t>
      </w:r>
      <w:r w:rsidRPr="000838F1">
        <w:rPr>
          <w:rFonts w:asciiTheme="minorHAnsi" w:hAnsiTheme="minorHAnsi" w:cs="BrowalliaUPC"/>
          <w:sz w:val="28"/>
          <w:szCs w:val="28"/>
        </w:rPr>
        <w:tab/>
        <w:t xml:space="preserve"> The compliance with section 84 of the E</w:t>
      </w:r>
      <w:r w:rsidR="00FA0742" w:rsidRPr="000838F1">
        <w:rPr>
          <w:rFonts w:asciiTheme="minorHAnsi" w:hAnsiTheme="minorHAnsi" w:cs="BrowalliaUPC"/>
          <w:sz w:val="28"/>
          <w:szCs w:val="28"/>
        </w:rPr>
        <w:t xml:space="preserve">vidence Act, is to </w:t>
      </w:r>
      <w:r w:rsidR="000702F2" w:rsidRPr="000838F1">
        <w:rPr>
          <w:rFonts w:asciiTheme="minorHAnsi" w:hAnsiTheme="minorHAnsi" w:cs="BrowalliaUPC"/>
          <w:sz w:val="28"/>
          <w:szCs w:val="28"/>
        </w:rPr>
        <w:tab/>
      </w:r>
      <w:r w:rsidR="000702F2" w:rsidRPr="000838F1">
        <w:rPr>
          <w:rFonts w:asciiTheme="minorHAnsi" w:hAnsiTheme="minorHAnsi" w:cs="BrowalliaUPC"/>
          <w:sz w:val="28"/>
          <w:szCs w:val="28"/>
        </w:rPr>
        <w:tab/>
      </w:r>
      <w:r w:rsidR="000702F2" w:rsidRPr="000838F1">
        <w:rPr>
          <w:rFonts w:asciiTheme="minorHAnsi" w:hAnsiTheme="minorHAnsi" w:cs="BrowalliaUPC"/>
          <w:sz w:val="28"/>
          <w:szCs w:val="28"/>
        </w:rPr>
        <w:tab/>
      </w:r>
      <w:r w:rsidRPr="000838F1">
        <w:rPr>
          <w:rFonts w:asciiTheme="minorHAnsi" w:hAnsiTheme="minorHAnsi" w:cs="BrowalliaUPC"/>
          <w:sz w:val="28"/>
          <w:szCs w:val="28"/>
        </w:rPr>
        <w:t xml:space="preserve">establish proper functioning of the computer that produced a </w:t>
      </w:r>
      <w:r w:rsidR="000702F2" w:rsidRPr="000838F1">
        <w:rPr>
          <w:rFonts w:asciiTheme="minorHAnsi" w:hAnsiTheme="minorHAnsi" w:cs="BrowalliaUPC"/>
          <w:sz w:val="28"/>
          <w:szCs w:val="28"/>
        </w:rPr>
        <w:tab/>
      </w:r>
      <w:r w:rsidR="000702F2" w:rsidRPr="000838F1">
        <w:rPr>
          <w:rFonts w:asciiTheme="minorHAnsi" w:hAnsiTheme="minorHAnsi" w:cs="BrowalliaUPC"/>
          <w:sz w:val="28"/>
          <w:szCs w:val="28"/>
        </w:rPr>
        <w:tab/>
      </w:r>
      <w:r w:rsidR="000702F2" w:rsidRPr="000838F1">
        <w:rPr>
          <w:rFonts w:asciiTheme="minorHAnsi" w:hAnsiTheme="minorHAnsi" w:cs="BrowalliaUPC"/>
          <w:sz w:val="28"/>
          <w:szCs w:val="28"/>
        </w:rPr>
        <w:tab/>
      </w:r>
      <w:r w:rsidRPr="000838F1">
        <w:rPr>
          <w:rFonts w:asciiTheme="minorHAnsi" w:hAnsiTheme="minorHAnsi" w:cs="BrowalliaUPC"/>
          <w:sz w:val="28"/>
          <w:szCs w:val="28"/>
        </w:rPr>
        <w:t>document so as to ensure</w:t>
      </w:r>
      <w:r w:rsidR="00F70E01" w:rsidRPr="000838F1">
        <w:rPr>
          <w:rFonts w:asciiTheme="minorHAnsi" w:hAnsiTheme="minorHAnsi" w:cs="BrowalliaUPC"/>
          <w:sz w:val="28"/>
          <w:szCs w:val="28"/>
        </w:rPr>
        <w:t xml:space="preserve"> that the </w:t>
      </w:r>
      <w:r w:rsidR="003562E0" w:rsidRPr="000838F1">
        <w:rPr>
          <w:rFonts w:asciiTheme="minorHAnsi" w:hAnsiTheme="minorHAnsi" w:cs="BrowalliaUPC"/>
          <w:sz w:val="28"/>
          <w:szCs w:val="28"/>
        </w:rPr>
        <w:t xml:space="preserve">document produced is </w:t>
      </w:r>
      <w:r w:rsidR="000702F2" w:rsidRPr="000838F1">
        <w:rPr>
          <w:rFonts w:asciiTheme="minorHAnsi" w:hAnsiTheme="minorHAnsi" w:cs="BrowalliaUPC"/>
          <w:sz w:val="28"/>
          <w:szCs w:val="28"/>
        </w:rPr>
        <w:tab/>
      </w:r>
      <w:r w:rsidR="000702F2" w:rsidRPr="000838F1">
        <w:rPr>
          <w:rFonts w:asciiTheme="minorHAnsi" w:hAnsiTheme="minorHAnsi" w:cs="BrowalliaUPC"/>
          <w:sz w:val="28"/>
          <w:szCs w:val="28"/>
        </w:rPr>
        <w:tab/>
      </w:r>
      <w:r w:rsidR="000702F2" w:rsidRPr="000838F1">
        <w:rPr>
          <w:rFonts w:asciiTheme="minorHAnsi" w:hAnsiTheme="minorHAnsi" w:cs="BrowalliaUPC"/>
          <w:sz w:val="28"/>
          <w:szCs w:val="28"/>
        </w:rPr>
        <w:tab/>
      </w:r>
      <w:r w:rsidR="00FA0742" w:rsidRPr="000838F1">
        <w:rPr>
          <w:rFonts w:asciiTheme="minorHAnsi" w:hAnsiTheme="minorHAnsi" w:cs="BrowalliaUPC"/>
          <w:sz w:val="28"/>
          <w:szCs w:val="28"/>
        </w:rPr>
        <w:t xml:space="preserve">reliable and </w:t>
      </w:r>
      <w:r w:rsidR="00F70E01" w:rsidRPr="000838F1">
        <w:rPr>
          <w:rFonts w:asciiTheme="minorHAnsi" w:hAnsiTheme="minorHAnsi" w:cs="BrowalliaUPC"/>
          <w:sz w:val="28"/>
          <w:szCs w:val="28"/>
        </w:rPr>
        <w:t>authentic.</w:t>
      </w:r>
    </w:p>
    <w:p w:rsidR="002C7B98" w:rsidRPr="000838F1" w:rsidRDefault="00A70821" w:rsidP="001D02AA">
      <w:pPr>
        <w:pStyle w:val="NormalWeb"/>
        <w:spacing w:line="276" w:lineRule="auto"/>
        <w:rPr>
          <w:rFonts w:asciiTheme="minorHAnsi" w:hAnsiTheme="minorHAnsi" w:cs="BrowalliaUPC"/>
          <w:color w:val="000099"/>
          <w:sz w:val="28"/>
          <w:szCs w:val="28"/>
        </w:rPr>
      </w:pPr>
      <w:r w:rsidRPr="000838F1">
        <w:rPr>
          <w:rFonts w:asciiTheme="minorHAnsi" w:hAnsiTheme="minorHAnsi" w:cs="BrowalliaUPC"/>
          <w:color w:val="000099"/>
          <w:sz w:val="28"/>
          <w:szCs w:val="28"/>
        </w:rPr>
        <w:t xml:space="preserve"> </w:t>
      </w:r>
    </w:p>
    <w:p w:rsidR="00094AFA" w:rsidRPr="000838F1" w:rsidRDefault="00AE5ADE" w:rsidP="00AA58D3">
      <w:pPr>
        <w:rPr>
          <w:rFonts w:cs="BrowalliaUPC"/>
          <w:sz w:val="28"/>
          <w:szCs w:val="28"/>
        </w:rPr>
      </w:pPr>
      <w:bookmarkStart w:id="13" w:name="8602"/>
      <w:r w:rsidRPr="000838F1">
        <w:rPr>
          <w:rFonts w:cs="BrowalliaUPC"/>
          <w:b/>
          <w:sz w:val="28"/>
          <w:szCs w:val="28"/>
        </w:rPr>
        <w:t>8:00</w:t>
      </w:r>
      <w:r w:rsidRPr="000838F1">
        <w:rPr>
          <w:rFonts w:cs="BrowalliaUPC"/>
          <w:b/>
          <w:sz w:val="28"/>
          <w:szCs w:val="28"/>
        </w:rPr>
        <w:tab/>
      </w:r>
      <w:r w:rsidR="00820D79" w:rsidRPr="000838F1">
        <w:rPr>
          <w:rFonts w:cs="BrowalliaUPC"/>
          <w:b/>
          <w:sz w:val="28"/>
          <w:szCs w:val="28"/>
        </w:rPr>
        <w:t>Contradictions In Evidenc</w:t>
      </w:r>
      <w:r w:rsidR="000E70D3" w:rsidRPr="000838F1">
        <w:rPr>
          <w:rFonts w:cs="BrowalliaUPC"/>
          <w:b/>
          <w:sz w:val="28"/>
          <w:szCs w:val="28"/>
        </w:rPr>
        <w:t xml:space="preserve">e Of Witnesses </w:t>
      </w:r>
      <w:r w:rsidR="00820D79" w:rsidRPr="000838F1">
        <w:rPr>
          <w:rFonts w:cs="BrowalliaUPC"/>
          <w:b/>
          <w:sz w:val="28"/>
          <w:szCs w:val="28"/>
        </w:rPr>
        <w:br/>
      </w:r>
      <w:bookmarkStart w:id="14" w:name="8592"/>
      <w:r w:rsidR="002C65D9" w:rsidRPr="000838F1">
        <w:rPr>
          <w:rFonts w:cs="BrowalliaUPC"/>
          <w:sz w:val="28"/>
          <w:szCs w:val="28"/>
        </w:rPr>
        <w:t xml:space="preserve"> </w:t>
      </w:r>
      <w:r w:rsidR="002F2B72" w:rsidRPr="000838F1">
        <w:rPr>
          <w:rFonts w:cs="BrowalliaUPC"/>
          <w:sz w:val="28"/>
          <w:szCs w:val="28"/>
        </w:rPr>
        <w:t xml:space="preserve">A piece of evidence contradicts another when it affirms the opposite of what </w:t>
      </w:r>
      <w:r w:rsidR="002C65D9" w:rsidRPr="000838F1">
        <w:rPr>
          <w:rFonts w:cs="BrowalliaUPC"/>
          <w:sz w:val="28"/>
          <w:szCs w:val="28"/>
        </w:rPr>
        <w:t>that other evidence has stated</w:t>
      </w:r>
      <w:bookmarkEnd w:id="14"/>
      <w:r w:rsidR="00483A29">
        <w:rPr>
          <w:rFonts w:cs="BrowalliaUPC"/>
          <w:sz w:val="28"/>
          <w:szCs w:val="28"/>
        </w:rPr>
        <w:t>.</w:t>
      </w:r>
      <w:r w:rsidR="004E13EF" w:rsidRPr="000838F1">
        <w:rPr>
          <w:rFonts w:cs="BrowalliaUPC"/>
          <w:sz w:val="28"/>
          <w:szCs w:val="28"/>
        </w:rPr>
        <w:t xml:space="preserve"> </w:t>
      </w:r>
      <w:r w:rsidR="002C65D9" w:rsidRPr="000838F1">
        <w:rPr>
          <w:rFonts w:cs="BrowalliaUPC"/>
          <w:sz w:val="28"/>
          <w:szCs w:val="28"/>
        </w:rPr>
        <w:t xml:space="preserve"> </w:t>
      </w:r>
      <w:r w:rsidR="00FE6209" w:rsidRPr="000838F1">
        <w:rPr>
          <w:rFonts w:cs="BrowalliaUPC"/>
          <w:sz w:val="28"/>
          <w:szCs w:val="28"/>
        </w:rPr>
        <w:t>W</w:t>
      </w:r>
      <w:r w:rsidR="00E21140" w:rsidRPr="000838F1">
        <w:rPr>
          <w:rFonts w:cs="BrowalliaUPC"/>
          <w:sz w:val="28"/>
          <w:szCs w:val="28"/>
        </w:rPr>
        <w:t xml:space="preserve">here two or more </w:t>
      </w:r>
      <w:r w:rsidR="00A92F7D" w:rsidRPr="000838F1">
        <w:rPr>
          <w:rFonts w:cs="BrowalliaUPC"/>
          <w:sz w:val="28"/>
          <w:szCs w:val="28"/>
        </w:rPr>
        <w:t>witnesses</w:t>
      </w:r>
      <w:r w:rsidR="00E21140" w:rsidRPr="000838F1">
        <w:rPr>
          <w:rFonts w:cs="BrowalliaUPC"/>
          <w:sz w:val="28"/>
          <w:szCs w:val="28"/>
        </w:rPr>
        <w:t xml:space="preserve"> tes</w:t>
      </w:r>
      <w:r w:rsidR="00A92F7D" w:rsidRPr="000838F1">
        <w:rPr>
          <w:rFonts w:cs="BrowalliaUPC"/>
          <w:sz w:val="28"/>
          <w:szCs w:val="28"/>
        </w:rPr>
        <w:t xml:space="preserve">tify </w:t>
      </w:r>
      <w:r w:rsidR="00E21140" w:rsidRPr="000838F1">
        <w:rPr>
          <w:rFonts w:cs="BrowalliaUPC"/>
          <w:sz w:val="28"/>
          <w:szCs w:val="28"/>
        </w:rPr>
        <w:t xml:space="preserve">and the testimony of such witnesses is contradictory and irreconcilable, it would be illogical to accept and believe the evidence of such witnesses. </w:t>
      </w:r>
      <w:r w:rsidR="00265C0E" w:rsidRPr="000838F1">
        <w:rPr>
          <w:rFonts w:cs="BrowalliaUPC"/>
          <w:sz w:val="28"/>
          <w:szCs w:val="28"/>
        </w:rPr>
        <w:t xml:space="preserve">Such evidence is said to be unreliable. </w:t>
      </w:r>
      <w:r w:rsidR="00E21140" w:rsidRPr="000838F1">
        <w:rPr>
          <w:rFonts w:cs="BrowalliaUPC"/>
          <w:sz w:val="28"/>
          <w:szCs w:val="28"/>
        </w:rPr>
        <w:t>See Onubogu v. The State</w:t>
      </w:r>
      <w:r w:rsidR="00324518">
        <w:rPr>
          <w:rFonts w:cs="BrowalliaUPC"/>
          <w:sz w:val="28"/>
          <w:szCs w:val="28"/>
        </w:rPr>
        <w:t>.</w:t>
      </w:r>
      <w:r w:rsidR="00F86C89" w:rsidRPr="00F86C89">
        <w:rPr>
          <w:rFonts w:cs="BrowalliaUPC"/>
          <w:sz w:val="28"/>
          <w:szCs w:val="28"/>
          <w:vertAlign w:val="superscript"/>
        </w:rPr>
        <w:t>27</w:t>
      </w:r>
      <w:r w:rsidR="00E21140" w:rsidRPr="000838F1">
        <w:rPr>
          <w:rFonts w:cs="BrowalliaUPC"/>
          <w:sz w:val="28"/>
          <w:szCs w:val="28"/>
        </w:rPr>
        <w:t xml:space="preserve"> </w:t>
      </w:r>
      <w:r w:rsidR="00F86C89">
        <w:rPr>
          <w:rFonts w:cs="BrowalliaUPC"/>
          <w:sz w:val="28"/>
          <w:szCs w:val="28"/>
        </w:rPr>
        <w:t xml:space="preserve"> </w:t>
      </w:r>
    </w:p>
    <w:p w:rsidR="00843C70" w:rsidRPr="000838F1" w:rsidRDefault="00480F00" w:rsidP="00307E6E">
      <w:pPr>
        <w:jc w:val="both"/>
        <w:rPr>
          <w:rStyle w:val="apple-style-span"/>
          <w:rFonts w:cs="BrowalliaUPC"/>
          <w:color w:val="000099"/>
          <w:sz w:val="28"/>
          <w:szCs w:val="28"/>
        </w:rPr>
      </w:pPr>
      <w:r w:rsidRPr="000838F1">
        <w:rPr>
          <w:rFonts w:cs="BrowalliaUPC"/>
          <w:b/>
          <w:sz w:val="28"/>
          <w:szCs w:val="28"/>
        </w:rPr>
        <w:t>8:01</w:t>
      </w:r>
      <w:r w:rsidRPr="000838F1">
        <w:rPr>
          <w:rFonts w:cs="BrowalliaUPC"/>
          <w:sz w:val="28"/>
          <w:szCs w:val="28"/>
        </w:rPr>
        <w:tab/>
      </w:r>
      <w:r w:rsidR="00094AFA" w:rsidRPr="000838F1">
        <w:rPr>
          <w:rFonts w:cs="BrowalliaUPC"/>
          <w:sz w:val="28"/>
          <w:szCs w:val="28"/>
        </w:rPr>
        <w:t xml:space="preserve"> </w:t>
      </w:r>
      <w:r w:rsidR="00843C70" w:rsidRPr="000838F1">
        <w:rPr>
          <w:rFonts w:cs="BrowalliaUPC"/>
          <w:sz w:val="28"/>
          <w:szCs w:val="28"/>
        </w:rPr>
        <w:t>Thus, for any conflict or contradiction in</w:t>
      </w:r>
      <w:r w:rsidR="00265C0E" w:rsidRPr="000838F1">
        <w:rPr>
          <w:rFonts w:cs="BrowalliaUPC"/>
          <w:sz w:val="28"/>
          <w:szCs w:val="28"/>
        </w:rPr>
        <w:t xml:space="preserve"> the evidence of</w:t>
      </w:r>
      <w:r w:rsidR="00843C70" w:rsidRPr="000838F1">
        <w:rPr>
          <w:rFonts w:cs="BrowalliaUPC"/>
          <w:sz w:val="28"/>
          <w:szCs w:val="28"/>
        </w:rPr>
        <w:t xml:space="preserve"> witnesses to be fatal to the case, it must be fundamental to the main issues before the court, See Effia v. The State</w:t>
      </w:r>
      <w:r w:rsidR="00FD48F1" w:rsidRPr="00FD48F1">
        <w:rPr>
          <w:rFonts w:cs="BrowalliaUPC"/>
          <w:sz w:val="28"/>
          <w:szCs w:val="28"/>
          <w:vertAlign w:val="superscript"/>
        </w:rPr>
        <w:t>28</w:t>
      </w:r>
      <w:r w:rsidR="00843C70" w:rsidRPr="000838F1">
        <w:rPr>
          <w:rFonts w:cs="BrowalliaUPC"/>
          <w:sz w:val="28"/>
          <w:szCs w:val="28"/>
        </w:rPr>
        <w:t> </w:t>
      </w:r>
      <w:r w:rsidR="00FD48F1">
        <w:rPr>
          <w:rFonts w:cs="BrowalliaUPC"/>
          <w:sz w:val="28"/>
          <w:szCs w:val="28"/>
        </w:rPr>
        <w:t xml:space="preserve"> </w:t>
      </w:r>
      <w:r w:rsidR="00FD48F1">
        <w:rPr>
          <w:rFonts w:cs="BrowalliaUPC"/>
          <w:sz w:val="28"/>
          <w:szCs w:val="28"/>
        </w:rPr>
        <w:tab/>
      </w:r>
      <w:r w:rsidR="00BB26E7">
        <w:rPr>
          <w:rFonts w:cs="BrowalliaUPC"/>
          <w:sz w:val="28"/>
          <w:szCs w:val="28"/>
        </w:rPr>
        <w:t xml:space="preserve"> </w:t>
      </w:r>
    </w:p>
    <w:p w:rsidR="00C73BB4" w:rsidRPr="000838F1" w:rsidRDefault="00480F00" w:rsidP="00E24971">
      <w:pPr>
        <w:tabs>
          <w:tab w:val="left" w:pos="1134"/>
        </w:tabs>
        <w:jc w:val="both"/>
        <w:rPr>
          <w:rStyle w:val="apple-style-span"/>
          <w:rFonts w:cs="BrowalliaUPC"/>
          <w:color w:val="000000" w:themeColor="text1"/>
          <w:sz w:val="28"/>
          <w:szCs w:val="28"/>
        </w:rPr>
      </w:pPr>
      <w:r w:rsidRPr="000838F1">
        <w:rPr>
          <w:rFonts w:cs="BrowalliaUPC"/>
          <w:b/>
          <w:sz w:val="28"/>
          <w:szCs w:val="28"/>
        </w:rPr>
        <w:t>8:02</w:t>
      </w:r>
      <w:r w:rsidRPr="000838F1">
        <w:rPr>
          <w:rStyle w:val="apple-converted-space"/>
          <w:rFonts w:cs="BrowalliaUPC"/>
          <w:color w:val="000099"/>
          <w:sz w:val="28"/>
          <w:szCs w:val="28"/>
        </w:rPr>
        <w:tab/>
      </w:r>
      <w:r w:rsidR="007B24DC" w:rsidRPr="000838F1">
        <w:rPr>
          <w:rStyle w:val="apple-converted-space"/>
          <w:rFonts w:cs="BrowalliaUPC"/>
          <w:color w:val="000099"/>
          <w:sz w:val="28"/>
          <w:szCs w:val="28"/>
        </w:rPr>
        <w:t> </w:t>
      </w:r>
      <w:bookmarkStart w:id="15" w:name="2094"/>
      <w:r w:rsidR="007B24DC" w:rsidRPr="000838F1">
        <w:rPr>
          <w:rFonts w:cs="BrowalliaUPC"/>
          <w:sz w:val="28"/>
          <w:szCs w:val="28"/>
        </w:rPr>
        <w:t>It is</w:t>
      </w:r>
      <w:r w:rsidR="003F6601" w:rsidRPr="000838F1">
        <w:rPr>
          <w:rFonts w:cs="BrowalliaUPC"/>
          <w:sz w:val="28"/>
          <w:szCs w:val="28"/>
        </w:rPr>
        <w:t xml:space="preserve"> also</w:t>
      </w:r>
      <w:r w:rsidR="007B24DC" w:rsidRPr="000838F1">
        <w:rPr>
          <w:rFonts w:cs="BrowalliaUPC"/>
          <w:sz w:val="28"/>
          <w:szCs w:val="28"/>
        </w:rPr>
        <w:t xml:space="preserve"> necessary to say that for a contradiction to be regarded as material</w:t>
      </w:r>
      <w:r w:rsidR="00FE24A2" w:rsidRPr="000838F1">
        <w:rPr>
          <w:rFonts w:cs="BrowalliaUPC"/>
          <w:sz w:val="28"/>
          <w:szCs w:val="28"/>
        </w:rPr>
        <w:t xml:space="preserve"> in criminal trial</w:t>
      </w:r>
      <w:r w:rsidR="007B24DC" w:rsidRPr="000838F1">
        <w:rPr>
          <w:rFonts w:cs="BrowalliaUPC"/>
          <w:sz w:val="28"/>
          <w:szCs w:val="28"/>
        </w:rPr>
        <w:t xml:space="preserve">, it must go to the root of the charge before the court. It must be one that touches an important element of what the prosecution needs to prove in the case. Contradictions that are outside the aforementioned class are usually expected in </w:t>
      </w:r>
      <w:r w:rsidR="00491CB9" w:rsidRPr="000838F1">
        <w:rPr>
          <w:rFonts w:cs="BrowalliaUPC"/>
          <w:sz w:val="28"/>
          <w:szCs w:val="28"/>
        </w:rPr>
        <w:t>unconnected</w:t>
      </w:r>
      <w:r w:rsidR="007B24DC" w:rsidRPr="000838F1">
        <w:rPr>
          <w:rFonts w:cs="BrowalliaUPC"/>
          <w:sz w:val="28"/>
          <w:szCs w:val="28"/>
        </w:rPr>
        <w:t xml:space="preserve"> evidence given from human memory</w:t>
      </w:r>
      <w:r w:rsidR="002603EF" w:rsidRPr="000838F1">
        <w:rPr>
          <w:rFonts w:cs="BrowalliaUPC"/>
          <w:sz w:val="28"/>
          <w:szCs w:val="28"/>
        </w:rPr>
        <w:t xml:space="preserve">.  </w:t>
      </w:r>
      <w:r w:rsidR="007C78B7" w:rsidRPr="000838F1">
        <w:rPr>
          <w:rFonts w:cs="BrowalliaUPC"/>
          <w:sz w:val="28"/>
          <w:szCs w:val="28"/>
        </w:rPr>
        <w:t>H</w:t>
      </w:r>
      <w:r w:rsidR="002603EF" w:rsidRPr="000838F1">
        <w:rPr>
          <w:rFonts w:cs="BrowalliaUPC"/>
          <w:sz w:val="28"/>
          <w:szCs w:val="28"/>
        </w:rPr>
        <w:t>uman faculty, may miss some minor details due to lapse of time and error in narration in order of sequence.</w:t>
      </w:r>
      <w:r w:rsidR="002603EF" w:rsidRPr="00E24971">
        <w:rPr>
          <w:color w:val="000000" w:themeColor="text1"/>
        </w:rPr>
        <w:t xml:space="preserve"> </w:t>
      </w:r>
      <w:r w:rsidR="007B24DC" w:rsidRPr="000838F1">
        <w:rPr>
          <w:rFonts w:cs="BrowalliaUPC"/>
          <w:sz w:val="28"/>
          <w:szCs w:val="28"/>
        </w:rPr>
        <w:t>They are usually expected in every trial since human memories do not have equal capacities of storing and retrieving events that happened. There is therefore bound to be minor discrepancies in an account of the same event in the evidence of same event given by different eye-witnesses. Such could only not exist where such witnesses are schooled as to what to say</w:t>
      </w:r>
      <w:bookmarkEnd w:id="15"/>
      <w:r w:rsidR="007B24DC" w:rsidRPr="000838F1">
        <w:rPr>
          <w:rFonts w:cs="BrowalliaUPC"/>
          <w:sz w:val="28"/>
          <w:szCs w:val="28"/>
        </w:rPr>
        <w:t>.</w:t>
      </w:r>
      <w:r w:rsidR="007C78B7" w:rsidRPr="000838F1">
        <w:rPr>
          <w:rFonts w:cs="BrowalliaUPC"/>
          <w:sz w:val="28"/>
          <w:szCs w:val="28"/>
        </w:rPr>
        <w:t xml:space="preserve"> See the cases of Ekanem v. Queen</w:t>
      </w:r>
      <w:r w:rsidR="007B6095" w:rsidRPr="007B6095">
        <w:rPr>
          <w:rFonts w:cs="BrowalliaUPC"/>
          <w:sz w:val="28"/>
          <w:szCs w:val="28"/>
          <w:vertAlign w:val="superscript"/>
        </w:rPr>
        <w:t>29</w:t>
      </w:r>
      <w:r w:rsidR="007C78B7" w:rsidRPr="000838F1">
        <w:rPr>
          <w:rFonts w:cs="BrowalliaUPC"/>
          <w:sz w:val="28"/>
          <w:szCs w:val="28"/>
        </w:rPr>
        <w:t>; Nasamu v. The State</w:t>
      </w:r>
      <w:r w:rsidR="007311AD" w:rsidRPr="007311AD">
        <w:rPr>
          <w:rFonts w:cs="BrowalliaUPC"/>
          <w:sz w:val="28"/>
          <w:szCs w:val="28"/>
          <w:vertAlign w:val="superscript"/>
        </w:rPr>
        <w:t>30</w:t>
      </w:r>
      <w:r w:rsidR="007C78B7" w:rsidRPr="000838F1">
        <w:rPr>
          <w:rFonts w:cs="BrowalliaUPC"/>
          <w:sz w:val="28"/>
          <w:szCs w:val="28"/>
        </w:rPr>
        <w:t xml:space="preserve"> </w:t>
      </w:r>
    </w:p>
    <w:p w:rsidR="00AD2340" w:rsidRDefault="00AD2340" w:rsidP="004F1666">
      <w:pPr>
        <w:jc w:val="both"/>
        <w:rPr>
          <w:rStyle w:val="apple-style-span"/>
          <w:rFonts w:cs="BrowalliaUPC"/>
          <w:b/>
          <w:color w:val="000000" w:themeColor="text1"/>
          <w:sz w:val="28"/>
          <w:szCs w:val="28"/>
        </w:rPr>
      </w:pPr>
    </w:p>
    <w:p w:rsidR="00C73BB4" w:rsidRPr="000838F1" w:rsidRDefault="000D4DA3" w:rsidP="004F1666">
      <w:pPr>
        <w:jc w:val="both"/>
        <w:rPr>
          <w:rStyle w:val="apple-style-span"/>
          <w:rFonts w:cs="BrowalliaUPC"/>
          <w:b/>
          <w:color w:val="000000" w:themeColor="text1"/>
          <w:sz w:val="28"/>
          <w:szCs w:val="28"/>
        </w:rPr>
      </w:pPr>
      <w:r w:rsidRPr="000838F1">
        <w:rPr>
          <w:rStyle w:val="apple-style-span"/>
          <w:rFonts w:cs="BrowalliaUPC"/>
          <w:b/>
          <w:color w:val="000000" w:themeColor="text1"/>
          <w:sz w:val="28"/>
          <w:szCs w:val="28"/>
        </w:rPr>
        <w:t>9:00</w:t>
      </w:r>
      <w:r w:rsidRPr="000838F1">
        <w:rPr>
          <w:rStyle w:val="apple-style-span"/>
          <w:rFonts w:cs="BrowalliaUPC"/>
          <w:b/>
          <w:color w:val="000000" w:themeColor="text1"/>
          <w:sz w:val="28"/>
          <w:szCs w:val="28"/>
        </w:rPr>
        <w:tab/>
      </w:r>
      <w:r w:rsidR="00B01764" w:rsidRPr="000838F1">
        <w:rPr>
          <w:rStyle w:val="apple-style-span"/>
          <w:rFonts w:cs="BrowalliaUPC"/>
          <w:b/>
          <w:color w:val="000000" w:themeColor="text1"/>
          <w:sz w:val="28"/>
          <w:szCs w:val="28"/>
        </w:rPr>
        <w:t>Inconsistency Rule</w:t>
      </w:r>
    </w:p>
    <w:p w:rsidR="00D87193" w:rsidRPr="000838F1" w:rsidRDefault="00347BA9" w:rsidP="004F1666">
      <w:pPr>
        <w:jc w:val="both"/>
        <w:rPr>
          <w:rFonts w:eastAsia="Times New Roman" w:cs="BrowalliaUPC"/>
          <w:color w:val="000000" w:themeColor="text1"/>
          <w:sz w:val="28"/>
          <w:szCs w:val="28"/>
          <w:lang w:eastAsia="en-GB"/>
        </w:rPr>
      </w:pPr>
      <w:r w:rsidRPr="000838F1">
        <w:rPr>
          <w:rStyle w:val="apple-style-span"/>
          <w:rFonts w:cs="BrowalliaUPC"/>
          <w:color w:val="000000" w:themeColor="text1"/>
          <w:sz w:val="28"/>
          <w:szCs w:val="28"/>
        </w:rPr>
        <w:t xml:space="preserve">The inconsistency rule was formulated for the resolution of conflict between the evidence of a witness given in </w:t>
      </w:r>
      <w:r w:rsidR="00DD53DC" w:rsidRPr="000838F1">
        <w:rPr>
          <w:rStyle w:val="apple-style-span"/>
          <w:rFonts w:cs="BrowalliaUPC"/>
          <w:color w:val="000000" w:themeColor="text1"/>
          <w:sz w:val="28"/>
          <w:szCs w:val="28"/>
        </w:rPr>
        <w:t>c</w:t>
      </w:r>
      <w:r w:rsidRPr="000838F1">
        <w:rPr>
          <w:rStyle w:val="apple-style-span"/>
          <w:rFonts w:cs="BrowalliaUPC"/>
          <w:color w:val="000000" w:themeColor="text1"/>
          <w:sz w:val="28"/>
          <w:szCs w:val="28"/>
        </w:rPr>
        <w:t>ourt and the previous statement of such a witness, made extra-judicially.</w:t>
      </w:r>
      <w:r w:rsidRPr="000838F1">
        <w:rPr>
          <w:rStyle w:val="apple-converted-space"/>
          <w:rFonts w:cs="BrowalliaUPC"/>
          <w:color w:val="000000" w:themeColor="text1"/>
          <w:sz w:val="28"/>
          <w:szCs w:val="28"/>
        </w:rPr>
        <w:t> </w:t>
      </w:r>
      <w:r w:rsidR="009D6FBD" w:rsidRPr="000838F1">
        <w:rPr>
          <w:rStyle w:val="apple-style-span"/>
          <w:rFonts w:cs="BrowalliaUPC"/>
          <w:color w:val="000000" w:themeColor="text1"/>
          <w:sz w:val="28"/>
          <w:szCs w:val="28"/>
        </w:rPr>
        <w:t xml:space="preserve">The </w:t>
      </w:r>
      <w:r w:rsidR="003904FC" w:rsidRPr="000838F1">
        <w:rPr>
          <w:rStyle w:val="apple-style-span"/>
          <w:rFonts w:cs="BrowalliaUPC"/>
          <w:color w:val="000000" w:themeColor="text1"/>
          <w:sz w:val="28"/>
          <w:szCs w:val="28"/>
        </w:rPr>
        <w:t>I</w:t>
      </w:r>
      <w:r w:rsidR="009D6FBD" w:rsidRPr="000838F1">
        <w:rPr>
          <w:rStyle w:val="apple-style-span"/>
          <w:rFonts w:cs="BrowalliaUPC"/>
          <w:color w:val="000000" w:themeColor="text1"/>
          <w:sz w:val="28"/>
          <w:szCs w:val="28"/>
        </w:rPr>
        <w:t xml:space="preserve">nconsistency Rule therefore, is to the effect that, where there is an inconsistency between the previous extra-judicial statement of a witness and his testimony at the trial, his testimony in </w:t>
      </w:r>
      <w:r w:rsidR="008623AB" w:rsidRPr="000838F1">
        <w:rPr>
          <w:rStyle w:val="apple-style-span"/>
          <w:rFonts w:cs="BrowalliaUPC"/>
          <w:color w:val="000000" w:themeColor="text1"/>
          <w:sz w:val="28"/>
          <w:szCs w:val="28"/>
        </w:rPr>
        <w:t>c</w:t>
      </w:r>
      <w:r w:rsidR="009D6FBD" w:rsidRPr="000838F1">
        <w:rPr>
          <w:rStyle w:val="apple-style-span"/>
          <w:rFonts w:cs="BrowalliaUPC"/>
          <w:color w:val="000000" w:themeColor="text1"/>
          <w:sz w:val="28"/>
          <w:szCs w:val="28"/>
        </w:rPr>
        <w:t xml:space="preserve">ourt under oath will be treated as unreliable while the previous statement should not be regarded as evidence on which the </w:t>
      </w:r>
      <w:r w:rsidR="00F56B3D" w:rsidRPr="000838F1">
        <w:rPr>
          <w:rStyle w:val="apple-style-span"/>
          <w:rFonts w:cs="BrowalliaUPC"/>
          <w:color w:val="000000" w:themeColor="text1"/>
          <w:sz w:val="28"/>
          <w:szCs w:val="28"/>
        </w:rPr>
        <w:t>c</w:t>
      </w:r>
      <w:r w:rsidR="009D6FBD" w:rsidRPr="000838F1">
        <w:rPr>
          <w:rStyle w:val="apple-style-span"/>
          <w:rFonts w:cs="BrowalliaUPC"/>
          <w:color w:val="000000" w:themeColor="text1"/>
          <w:sz w:val="28"/>
          <w:szCs w:val="28"/>
        </w:rPr>
        <w:t xml:space="preserve">ourt can act. </w:t>
      </w:r>
      <w:r w:rsidR="00A83847" w:rsidRPr="00F56B3D">
        <w:rPr>
          <w:rFonts w:cs="BrowalliaUPC"/>
          <w:iCs/>
          <w:color w:val="000000" w:themeColor="text1"/>
          <w:sz w:val="28"/>
          <w:szCs w:val="28"/>
        </w:rPr>
        <w:t>The object was to ensure that</w:t>
      </w:r>
      <w:r w:rsidR="008B05CC" w:rsidRPr="00F56B3D">
        <w:rPr>
          <w:rFonts w:cs="BrowalliaUPC"/>
          <w:iCs/>
          <w:color w:val="000000" w:themeColor="text1"/>
          <w:sz w:val="28"/>
          <w:szCs w:val="28"/>
        </w:rPr>
        <w:t xml:space="preserve"> </w:t>
      </w:r>
      <w:r w:rsidR="00A83847" w:rsidRPr="00F56B3D">
        <w:rPr>
          <w:rFonts w:eastAsia="Times New Roman" w:cs="BrowalliaUPC"/>
          <w:iCs/>
          <w:color w:val="000000" w:themeColor="text1"/>
          <w:sz w:val="28"/>
          <w:szCs w:val="28"/>
          <w:lang w:eastAsia="en-GB"/>
        </w:rPr>
        <w:t>the evidence</w:t>
      </w:r>
      <w:r w:rsidR="00A83847" w:rsidRPr="000838F1">
        <w:rPr>
          <w:rFonts w:eastAsia="Times New Roman" w:cs="BrowalliaUPC"/>
          <w:i/>
          <w:iCs/>
          <w:color w:val="000000" w:themeColor="text1"/>
          <w:sz w:val="28"/>
          <w:szCs w:val="28"/>
          <w:lang w:eastAsia="en-GB"/>
        </w:rPr>
        <w:t xml:space="preserve"> </w:t>
      </w:r>
      <w:r w:rsidR="00A83847" w:rsidRPr="000838F1">
        <w:rPr>
          <w:rFonts w:eastAsia="Times New Roman" w:cs="BrowalliaUPC"/>
          <w:iCs/>
          <w:color w:val="000000" w:themeColor="text1"/>
          <w:sz w:val="28"/>
          <w:szCs w:val="28"/>
          <w:lang w:eastAsia="en-GB"/>
        </w:rPr>
        <w:t xml:space="preserve">relied on by the </w:t>
      </w:r>
      <w:r w:rsidR="00F56B3D" w:rsidRPr="000838F1">
        <w:rPr>
          <w:rFonts w:eastAsia="Times New Roman" w:cs="BrowalliaUPC"/>
          <w:iCs/>
          <w:color w:val="000000" w:themeColor="text1"/>
          <w:sz w:val="28"/>
          <w:szCs w:val="28"/>
          <w:lang w:eastAsia="en-GB"/>
        </w:rPr>
        <w:t>c</w:t>
      </w:r>
      <w:r w:rsidR="00A83847" w:rsidRPr="000838F1">
        <w:rPr>
          <w:rFonts w:eastAsia="Times New Roman" w:cs="BrowalliaUPC"/>
          <w:iCs/>
          <w:color w:val="000000" w:themeColor="text1"/>
          <w:sz w:val="28"/>
          <w:szCs w:val="28"/>
          <w:lang w:eastAsia="en-GB"/>
        </w:rPr>
        <w:t>ourt is credible. The party who retracts is always afforded an opportunity while in the witness box to explain the inconsistency</w:t>
      </w:r>
      <w:r w:rsidR="009B2D05" w:rsidRPr="000838F1">
        <w:rPr>
          <w:rFonts w:eastAsia="Times New Roman" w:cs="BrowalliaUPC"/>
          <w:iCs/>
          <w:color w:val="000000" w:themeColor="text1"/>
          <w:sz w:val="28"/>
          <w:szCs w:val="28"/>
          <w:lang w:eastAsia="en-GB"/>
        </w:rPr>
        <w:t>.</w:t>
      </w:r>
      <w:r w:rsidR="00A83847" w:rsidRPr="000838F1">
        <w:rPr>
          <w:rFonts w:eastAsia="Times New Roman" w:cs="BrowalliaUPC"/>
          <w:iCs/>
          <w:color w:val="000000" w:themeColor="text1"/>
          <w:sz w:val="28"/>
          <w:szCs w:val="28"/>
          <w:lang w:eastAsia="en-GB"/>
        </w:rPr>
        <w:t xml:space="preserve"> </w:t>
      </w:r>
      <w:r w:rsidR="008B05CC" w:rsidRPr="000838F1">
        <w:rPr>
          <w:rFonts w:cs="BrowalliaUPC"/>
          <w:iCs/>
          <w:color w:val="000000" w:themeColor="text1"/>
          <w:sz w:val="28"/>
          <w:szCs w:val="28"/>
        </w:rPr>
        <w:t xml:space="preserve"> </w:t>
      </w:r>
      <w:r w:rsidR="00A83847" w:rsidRPr="000838F1">
        <w:rPr>
          <w:rFonts w:eastAsia="Times New Roman" w:cs="BrowalliaUPC"/>
          <w:iCs/>
          <w:color w:val="000000" w:themeColor="text1"/>
          <w:sz w:val="28"/>
          <w:szCs w:val="28"/>
          <w:lang w:eastAsia="en-GB"/>
        </w:rPr>
        <w:t> </w:t>
      </w:r>
      <w:r w:rsidR="009B2D05" w:rsidRPr="000838F1">
        <w:rPr>
          <w:rFonts w:eastAsia="Times New Roman" w:cs="BrowalliaUPC"/>
          <w:color w:val="000000" w:themeColor="text1"/>
          <w:sz w:val="28"/>
          <w:szCs w:val="28"/>
          <w:lang w:eastAsia="en-GB"/>
        </w:rPr>
        <w:t xml:space="preserve"> </w:t>
      </w:r>
    </w:p>
    <w:p w:rsidR="009B2D05" w:rsidRPr="000838F1" w:rsidRDefault="00A83847" w:rsidP="004F1666">
      <w:pPr>
        <w:jc w:val="both"/>
        <w:rPr>
          <w:rFonts w:cs="BrowalliaUPC"/>
          <w:sz w:val="28"/>
          <w:szCs w:val="28"/>
        </w:rPr>
      </w:pPr>
      <w:r w:rsidRPr="000838F1">
        <w:rPr>
          <w:rFonts w:eastAsia="Times New Roman" w:cs="BrowalliaUPC"/>
          <w:color w:val="000000" w:themeColor="text1"/>
          <w:sz w:val="28"/>
          <w:szCs w:val="28"/>
          <w:lang w:eastAsia="en-GB"/>
        </w:rPr>
        <w:br/>
      </w:r>
      <w:r w:rsidR="00831769" w:rsidRPr="000838F1">
        <w:rPr>
          <w:rFonts w:eastAsia="Times New Roman" w:cs="BrowalliaUPC"/>
          <w:b/>
          <w:iCs/>
          <w:color w:val="000000" w:themeColor="text1"/>
          <w:sz w:val="28"/>
          <w:szCs w:val="28"/>
          <w:lang w:eastAsia="en-GB"/>
        </w:rPr>
        <w:t>9:01</w:t>
      </w:r>
      <w:r w:rsidR="00831769" w:rsidRPr="000838F1">
        <w:rPr>
          <w:rFonts w:eastAsia="Times New Roman" w:cs="BrowalliaUPC"/>
          <w:iCs/>
          <w:color w:val="000000" w:themeColor="text1"/>
          <w:sz w:val="28"/>
          <w:szCs w:val="28"/>
          <w:lang w:eastAsia="en-GB"/>
        </w:rPr>
        <w:tab/>
      </w:r>
      <w:r w:rsidRPr="000838F1">
        <w:rPr>
          <w:rFonts w:eastAsia="Times New Roman" w:cs="BrowalliaUPC"/>
          <w:iCs/>
          <w:color w:val="000000" w:themeColor="text1"/>
          <w:sz w:val="28"/>
          <w:szCs w:val="28"/>
          <w:lang w:eastAsia="en-GB"/>
        </w:rPr>
        <w:t xml:space="preserve">The inconsistency rule does not apply to an accused person. </w:t>
      </w:r>
      <w:r w:rsidR="008B6451" w:rsidRPr="000838F1">
        <w:rPr>
          <w:rFonts w:cs="BrowalliaUPC"/>
          <w:iCs/>
          <w:color w:val="000000" w:themeColor="text1"/>
          <w:sz w:val="28"/>
          <w:szCs w:val="28"/>
        </w:rPr>
        <w:t xml:space="preserve"> </w:t>
      </w:r>
      <w:r w:rsidR="008B05CC" w:rsidRPr="000838F1">
        <w:rPr>
          <w:rFonts w:cs="BrowalliaUPC"/>
          <w:iCs/>
          <w:color w:val="000000" w:themeColor="text1"/>
          <w:sz w:val="28"/>
          <w:szCs w:val="28"/>
        </w:rPr>
        <w:t>In other words, where an accused person denies, resiles or retracts his earlier stateme</w:t>
      </w:r>
      <w:r w:rsidR="008B6451" w:rsidRPr="000838F1">
        <w:rPr>
          <w:rFonts w:cs="BrowalliaUPC"/>
          <w:iCs/>
          <w:color w:val="000000" w:themeColor="text1"/>
          <w:sz w:val="28"/>
          <w:szCs w:val="28"/>
        </w:rPr>
        <w:t>nt which he made extra-judiciall</w:t>
      </w:r>
      <w:r w:rsidR="008B05CC" w:rsidRPr="000838F1">
        <w:rPr>
          <w:rFonts w:cs="BrowalliaUPC"/>
          <w:iCs/>
          <w:color w:val="000000" w:themeColor="text1"/>
          <w:sz w:val="28"/>
          <w:szCs w:val="28"/>
        </w:rPr>
        <w:t>y</w:t>
      </w:r>
      <w:r w:rsidR="008B6451" w:rsidRPr="000838F1">
        <w:rPr>
          <w:rFonts w:cs="BrowalliaUPC"/>
          <w:iCs/>
          <w:color w:val="000000" w:themeColor="text1"/>
          <w:sz w:val="28"/>
          <w:szCs w:val="28"/>
        </w:rPr>
        <w:t xml:space="preserve"> to the police, such statement is reliable and admissible.</w:t>
      </w:r>
      <w:r w:rsidRPr="000838F1">
        <w:rPr>
          <w:rFonts w:eastAsia="Times New Roman" w:cs="BrowalliaUPC"/>
          <w:iCs/>
          <w:color w:val="000000" w:themeColor="text1"/>
          <w:sz w:val="28"/>
          <w:szCs w:val="28"/>
          <w:lang w:eastAsia="en-GB"/>
        </w:rPr>
        <w:t xml:space="preserve"> A </w:t>
      </w:r>
      <w:r w:rsidR="0060226E" w:rsidRPr="000838F1">
        <w:rPr>
          <w:rFonts w:eastAsia="Times New Roman" w:cs="BrowalliaUPC"/>
          <w:iCs/>
          <w:color w:val="000000" w:themeColor="text1"/>
          <w:sz w:val="28"/>
          <w:szCs w:val="28"/>
          <w:lang w:eastAsia="en-GB"/>
        </w:rPr>
        <w:t>c</w:t>
      </w:r>
      <w:r w:rsidRPr="000838F1">
        <w:rPr>
          <w:rFonts w:eastAsia="Times New Roman" w:cs="BrowalliaUPC"/>
          <w:iCs/>
          <w:color w:val="000000" w:themeColor="text1"/>
          <w:sz w:val="28"/>
          <w:szCs w:val="28"/>
          <w:lang w:eastAsia="en-GB"/>
        </w:rPr>
        <w:t>ourt can convict on the retracted confessional statement of an accused person but before this is properly done, the trial judge should evaluate the confession and testimony of accused and all the evidence available</w:t>
      </w:r>
      <w:r w:rsidRPr="000838F1">
        <w:rPr>
          <w:rFonts w:eastAsia="Times New Roman" w:cs="BrowalliaUPC"/>
          <w:i/>
          <w:iCs/>
          <w:color w:val="000000" w:themeColor="text1"/>
          <w:sz w:val="28"/>
          <w:szCs w:val="28"/>
          <w:lang w:eastAsia="en-GB"/>
        </w:rPr>
        <w:t>.</w:t>
      </w:r>
      <w:r w:rsidR="009B2D05" w:rsidRPr="000838F1">
        <w:rPr>
          <w:rStyle w:val="apple-style-span"/>
          <w:rFonts w:cs="BrowalliaUPC"/>
          <w:color w:val="000000" w:themeColor="text1"/>
          <w:sz w:val="28"/>
          <w:szCs w:val="28"/>
        </w:rPr>
        <w:t xml:space="preserve"> See</w:t>
      </w:r>
      <w:r w:rsidR="009730A2" w:rsidRPr="000838F1">
        <w:rPr>
          <w:rStyle w:val="apple-style-span"/>
          <w:rFonts w:cs="BrowalliaUPC"/>
          <w:color w:val="000000" w:themeColor="text1"/>
          <w:sz w:val="28"/>
          <w:szCs w:val="28"/>
        </w:rPr>
        <w:t xml:space="preserve"> </w:t>
      </w:r>
      <w:r w:rsidR="009B2D05" w:rsidRPr="000838F1">
        <w:rPr>
          <w:rFonts w:cs="BrowalliaUPC"/>
          <w:sz w:val="28"/>
          <w:szCs w:val="28"/>
        </w:rPr>
        <w:t> Egboghonome v. The State</w:t>
      </w:r>
      <w:r w:rsidR="00F76CEA" w:rsidRPr="00F76CEA">
        <w:rPr>
          <w:rFonts w:cs="BrowalliaUPC"/>
          <w:sz w:val="28"/>
          <w:szCs w:val="28"/>
          <w:vertAlign w:val="superscript"/>
        </w:rPr>
        <w:t>31</w:t>
      </w:r>
      <w:r w:rsidR="00F76CEA">
        <w:rPr>
          <w:rFonts w:cs="BrowalliaUPC"/>
          <w:sz w:val="28"/>
          <w:szCs w:val="28"/>
          <w:vertAlign w:val="superscript"/>
        </w:rPr>
        <w:t xml:space="preserve"> </w:t>
      </w:r>
      <w:r w:rsidR="009B2D05" w:rsidRPr="000838F1">
        <w:rPr>
          <w:rFonts w:cs="BrowalliaUPC"/>
          <w:sz w:val="28"/>
          <w:szCs w:val="28"/>
        </w:rPr>
        <w:t xml:space="preserve">  </w:t>
      </w:r>
    </w:p>
    <w:p w:rsidR="002F06FF" w:rsidRPr="000838F1" w:rsidRDefault="002F06FF" w:rsidP="004F1666">
      <w:pPr>
        <w:spacing w:after="0" w:line="480" w:lineRule="auto"/>
        <w:jc w:val="both"/>
        <w:rPr>
          <w:rFonts w:cs="BrowalliaUPC"/>
          <w:color w:val="000000" w:themeColor="text1"/>
          <w:sz w:val="28"/>
          <w:szCs w:val="28"/>
        </w:rPr>
      </w:pPr>
    </w:p>
    <w:p w:rsidR="002F06FF" w:rsidRPr="000838F1" w:rsidRDefault="002F06FF" w:rsidP="004F1666">
      <w:pPr>
        <w:spacing w:after="0" w:line="480" w:lineRule="auto"/>
        <w:jc w:val="both"/>
        <w:rPr>
          <w:rFonts w:cs="BrowalliaUPC"/>
          <w:sz w:val="28"/>
          <w:szCs w:val="28"/>
        </w:rPr>
      </w:pPr>
      <w:r w:rsidRPr="000838F1">
        <w:rPr>
          <w:rFonts w:cs="BrowalliaUPC"/>
          <w:b/>
          <w:sz w:val="28"/>
          <w:szCs w:val="28"/>
        </w:rPr>
        <w:t xml:space="preserve">10:00 </w:t>
      </w:r>
      <w:r w:rsidR="00087BD6" w:rsidRPr="000838F1">
        <w:rPr>
          <w:rFonts w:cs="BrowalliaUPC"/>
          <w:b/>
          <w:sz w:val="28"/>
          <w:szCs w:val="28"/>
        </w:rPr>
        <w:tab/>
      </w:r>
      <w:r w:rsidRPr="000838F1">
        <w:rPr>
          <w:rFonts w:cs="BrowalliaUPC"/>
          <w:b/>
          <w:sz w:val="28"/>
          <w:szCs w:val="28"/>
        </w:rPr>
        <w:t xml:space="preserve"> </w:t>
      </w:r>
      <w:r w:rsidR="003D4C4C" w:rsidRPr="000838F1">
        <w:rPr>
          <w:rFonts w:cs="BrowalliaUPC"/>
          <w:b/>
          <w:sz w:val="28"/>
          <w:szCs w:val="28"/>
        </w:rPr>
        <w:t>Admissibility Of Defendant's Confessional Statement</w:t>
      </w:r>
    </w:p>
    <w:p w:rsidR="002F06FF" w:rsidRPr="000838F1" w:rsidRDefault="002F06FF" w:rsidP="007D1036">
      <w:pPr>
        <w:ind w:left="360"/>
        <w:rPr>
          <w:rFonts w:cs="BrowalliaUPC"/>
          <w:sz w:val="28"/>
          <w:szCs w:val="28"/>
        </w:rPr>
      </w:pPr>
      <w:r w:rsidRPr="000838F1">
        <w:rPr>
          <w:rFonts w:cs="BrowalliaUPC"/>
          <w:sz w:val="28"/>
          <w:szCs w:val="28"/>
        </w:rPr>
        <w:tab/>
        <w:t xml:space="preserve">When the defendant’s statement is tendered by </w:t>
      </w:r>
      <w:r w:rsidR="007D1036" w:rsidRPr="000838F1">
        <w:rPr>
          <w:rFonts w:cs="BrowalliaUPC"/>
          <w:sz w:val="28"/>
          <w:szCs w:val="28"/>
        </w:rPr>
        <w:t xml:space="preserve">the prosecution, the </w:t>
      </w:r>
      <w:r w:rsidR="007D1036" w:rsidRPr="000838F1">
        <w:rPr>
          <w:rFonts w:cs="BrowalliaUPC"/>
          <w:sz w:val="28"/>
          <w:szCs w:val="28"/>
        </w:rPr>
        <w:tab/>
        <w:t xml:space="preserve">defendant </w:t>
      </w:r>
      <w:r w:rsidRPr="000838F1">
        <w:rPr>
          <w:rFonts w:cs="BrowalliaUPC"/>
          <w:sz w:val="28"/>
          <w:szCs w:val="28"/>
        </w:rPr>
        <w:t>can challenge the admissibility of such statement in one of two ways, either;</w:t>
      </w:r>
    </w:p>
    <w:p w:rsidR="002F06FF" w:rsidRPr="000838F1" w:rsidRDefault="002F06FF" w:rsidP="004F1666">
      <w:pPr>
        <w:pStyle w:val="ListParagraph"/>
        <w:numPr>
          <w:ilvl w:val="0"/>
          <w:numId w:val="5"/>
        </w:numPr>
        <w:spacing w:line="276" w:lineRule="auto"/>
        <w:jc w:val="both"/>
        <w:rPr>
          <w:rFonts w:cs="BrowalliaUPC"/>
          <w:sz w:val="28"/>
          <w:szCs w:val="28"/>
          <w:lang w:val="en-GB"/>
        </w:rPr>
      </w:pPr>
      <w:r w:rsidRPr="000838F1">
        <w:rPr>
          <w:rFonts w:cs="BrowalliaUPC"/>
          <w:sz w:val="28"/>
          <w:szCs w:val="28"/>
          <w:lang w:val="en-GB"/>
        </w:rPr>
        <w:t xml:space="preserve">That he did not make the statement; or </w:t>
      </w:r>
    </w:p>
    <w:p w:rsidR="002F06FF" w:rsidRPr="000838F1" w:rsidRDefault="002F06FF" w:rsidP="004F1666">
      <w:pPr>
        <w:pStyle w:val="ListParagraph"/>
        <w:numPr>
          <w:ilvl w:val="0"/>
          <w:numId w:val="5"/>
        </w:numPr>
        <w:spacing w:line="276" w:lineRule="auto"/>
        <w:jc w:val="both"/>
        <w:rPr>
          <w:rFonts w:cs="BrowalliaUPC"/>
          <w:sz w:val="28"/>
          <w:szCs w:val="28"/>
          <w:lang w:val="en-GB"/>
        </w:rPr>
      </w:pPr>
      <w:r w:rsidRPr="000838F1">
        <w:rPr>
          <w:rFonts w:cs="BrowalliaUPC"/>
          <w:sz w:val="28"/>
          <w:szCs w:val="28"/>
          <w:lang w:val="en-GB"/>
        </w:rPr>
        <w:t>That he made the statement or signed it but not voluntarily.</w:t>
      </w:r>
    </w:p>
    <w:p w:rsidR="002F06FF" w:rsidRPr="000838F1" w:rsidRDefault="002F06FF" w:rsidP="004F1666">
      <w:pPr>
        <w:jc w:val="both"/>
        <w:rPr>
          <w:rFonts w:cs="BrowalliaUPC"/>
          <w:sz w:val="28"/>
          <w:szCs w:val="28"/>
        </w:rPr>
      </w:pPr>
      <w:r w:rsidRPr="00B467E4">
        <w:rPr>
          <w:rFonts w:cs="BrowalliaUPC"/>
          <w:b/>
          <w:sz w:val="28"/>
          <w:szCs w:val="28"/>
        </w:rPr>
        <w:t>10:01</w:t>
      </w:r>
      <w:r w:rsidRPr="000838F1">
        <w:rPr>
          <w:rFonts w:cs="BrowalliaUPC"/>
          <w:sz w:val="28"/>
          <w:szCs w:val="28"/>
        </w:rPr>
        <w:tab/>
        <w:t xml:space="preserve">In the first case, where the objection to the admissibility of the statement is based on the ground that the defendant never made the statement, this can arise in so many ways, such as; </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i.</w:t>
      </w:r>
      <w:r w:rsidRPr="000838F1">
        <w:rPr>
          <w:rFonts w:cs="BrowalliaUPC"/>
          <w:sz w:val="28"/>
          <w:szCs w:val="28"/>
          <w:lang w:val="en-GB"/>
        </w:rPr>
        <w:tab/>
        <w:t>He never made the statement at all;</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ii</w:t>
      </w:r>
      <w:r w:rsidRPr="000838F1">
        <w:rPr>
          <w:rFonts w:cs="BrowalliaUPC"/>
          <w:sz w:val="28"/>
          <w:szCs w:val="28"/>
          <w:lang w:val="en-GB"/>
        </w:rPr>
        <w:tab/>
        <w:t>He n</w:t>
      </w:r>
      <w:r w:rsidR="007D1036" w:rsidRPr="000838F1">
        <w:rPr>
          <w:rFonts w:cs="BrowalliaUPC"/>
          <w:sz w:val="28"/>
          <w:szCs w:val="28"/>
          <w:lang w:val="en-GB"/>
        </w:rPr>
        <w:t xml:space="preserve">ever signed it or made any </w:t>
      </w:r>
      <w:r w:rsidR="0016343E" w:rsidRPr="000838F1">
        <w:rPr>
          <w:rFonts w:cs="BrowalliaUPC"/>
          <w:sz w:val="28"/>
          <w:szCs w:val="28"/>
          <w:lang w:val="en-GB"/>
        </w:rPr>
        <w:t>thump-</w:t>
      </w:r>
      <w:r w:rsidRPr="000838F1">
        <w:rPr>
          <w:rFonts w:cs="BrowalliaUPC"/>
          <w:sz w:val="28"/>
          <w:szCs w:val="28"/>
          <w:lang w:val="en-GB"/>
        </w:rPr>
        <w:t xml:space="preserve"> impression on it;</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iii</w:t>
      </w:r>
      <w:r w:rsidRPr="000838F1">
        <w:rPr>
          <w:rFonts w:cs="BrowalliaUPC"/>
          <w:sz w:val="28"/>
          <w:szCs w:val="28"/>
          <w:lang w:val="en-GB"/>
        </w:rPr>
        <w:tab/>
        <w:t xml:space="preserve">It was never read over to him before signing; </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iv</w:t>
      </w:r>
      <w:r w:rsidRPr="000838F1">
        <w:rPr>
          <w:rFonts w:cs="BrowalliaUPC"/>
          <w:sz w:val="28"/>
          <w:szCs w:val="28"/>
          <w:lang w:val="en-GB"/>
        </w:rPr>
        <w:tab/>
        <w:t xml:space="preserve">He was never cautioned before making the statement; </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v</w:t>
      </w:r>
      <w:r w:rsidRPr="000838F1">
        <w:rPr>
          <w:rFonts w:cs="BrowalliaUPC"/>
          <w:sz w:val="28"/>
          <w:szCs w:val="28"/>
          <w:lang w:val="en-GB"/>
        </w:rPr>
        <w:tab/>
        <w:t>The statement was not confirmed before a superior police officer;</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vi</w:t>
      </w:r>
      <w:r w:rsidRPr="000838F1">
        <w:rPr>
          <w:rFonts w:cs="BrowalliaUPC"/>
          <w:sz w:val="28"/>
          <w:szCs w:val="28"/>
          <w:lang w:val="en-GB"/>
        </w:rPr>
        <w:tab/>
        <w:t>The signature thereon is not his own;</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vii</w:t>
      </w:r>
      <w:r w:rsidRPr="000838F1">
        <w:rPr>
          <w:rFonts w:cs="BrowalliaUPC"/>
          <w:sz w:val="28"/>
          <w:szCs w:val="28"/>
          <w:lang w:val="en-GB"/>
        </w:rPr>
        <w:tab/>
        <w:t>The statement was not counter</w:t>
      </w:r>
      <w:r w:rsidR="005F3AA1" w:rsidRPr="000838F1">
        <w:rPr>
          <w:rFonts w:cs="BrowalliaUPC"/>
          <w:sz w:val="28"/>
          <w:szCs w:val="28"/>
          <w:lang w:val="en-GB"/>
        </w:rPr>
        <w:t>-</w:t>
      </w:r>
      <w:r w:rsidRPr="000838F1">
        <w:rPr>
          <w:rFonts w:cs="BrowalliaUPC"/>
          <w:sz w:val="28"/>
          <w:szCs w:val="28"/>
          <w:lang w:val="en-GB"/>
        </w:rPr>
        <w:t xml:space="preserve"> signe</w:t>
      </w:r>
      <w:r w:rsidR="005F3AA1" w:rsidRPr="000838F1">
        <w:rPr>
          <w:rFonts w:cs="BrowalliaUPC"/>
          <w:sz w:val="28"/>
          <w:szCs w:val="28"/>
          <w:lang w:val="en-GB"/>
        </w:rPr>
        <w:t xml:space="preserve">d by the police officer </w:t>
      </w:r>
      <w:r w:rsidR="00DF3A12">
        <w:rPr>
          <w:rFonts w:cs="BrowalliaUPC"/>
          <w:sz w:val="28"/>
          <w:szCs w:val="28"/>
          <w:lang w:val="en-GB"/>
        </w:rPr>
        <w:tab/>
      </w:r>
      <w:r w:rsidR="005F3AA1" w:rsidRPr="000838F1">
        <w:rPr>
          <w:rFonts w:cs="BrowalliaUPC"/>
          <w:sz w:val="28"/>
          <w:szCs w:val="28"/>
          <w:lang w:val="en-GB"/>
        </w:rPr>
        <w:t xml:space="preserve">before </w:t>
      </w:r>
      <w:r w:rsidRPr="000838F1">
        <w:rPr>
          <w:rFonts w:cs="BrowalliaUPC"/>
          <w:sz w:val="28"/>
          <w:szCs w:val="28"/>
          <w:lang w:val="en-GB"/>
        </w:rPr>
        <w:t>whom it was made; and</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viii</w:t>
      </w:r>
      <w:r w:rsidRPr="000838F1">
        <w:rPr>
          <w:rFonts w:cs="BrowalliaUPC"/>
          <w:sz w:val="28"/>
          <w:szCs w:val="28"/>
          <w:lang w:val="en-GB"/>
        </w:rPr>
        <w:tab/>
        <w:t>The statement is mutilated or altered.</w:t>
      </w:r>
    </w:p>
    <w:p w:rsidR="002F06FF" w:rsidRPr="000838F1" w:rsidRDefault="002F06FF" w:rsidP="004F1666">
      <w:pPr>
        <w:jc w:val="both"/>
        <w:rPr>
          <w:rFonts w:cs="BrowalliaUPC"/>
          <w:sz w:val="28"/>
          <w:szCs w:val="28"/>
        </w:rPr>
      </w:pPr>
      <w:r w:rsidRPr="000838F1">
        <w:rPr>
          <w:rFonts w:cs="BrowalliaUPC"/>
          <w:sz w:val="28"/>
          <w:szCs w:val="28"/>
        </w:rPr>
        <w:tab/>
        <w:t>All these will not affect the admissibility</w:t>
      </w:r>
      <w:r w:rsidR="007D1036" w:rsidRPr="000838F1">
        <w:rPr>
          <w:rFonts w:cs="BrowalliaUPC"/>
          <w:sz w:val="28"/>
          <w:szCs w:val="28"/>
        </w:rPr>
        <w:t xml:space="preserve"> of the statement in evidence. </w:t>
      </w:r>
      <w:r w:rsidRPr="000838F1">
        <w:rPr>
          <w:rFonts w:cs="BrowalliaUPC"/>
          <w:sz w:val="28"/>
          <w:szCs w:val="28"/>
        </w:rPr>
        <w:t xml:space="preserve">The statement is admissible </w:t>
      </w:r>
      <w:r w:rsidR="00132B75">
        <w:rPr>
          <w:rFonts w:cs="BrowalliaUPC"/>
          <w:sz w:val="28"/>
          <w:szCs w:val="28"/>
        </w:rPr>
        <w:t xml:space="preserve">and </w:t>
      </w:r>
      <w:r w:rsidRPr="000838F1">
        <w:rPr>
          <w:rFonts w:cs="BrowalliaUPC"/>
          <w:sz w:val="28"/>
          <w:szCs w:val="28"/>
        </w:rPr>
        <w:t>all thes</w:t>
      </w:r>
      <w:r w:rsidR="00576227" w:rsidRPr="000838F1">
        <w:rPr>
          <w:rFonts w:cs="BrowalliaUPC"/>
          <w:sz w:val="28"/>
          <w:szCs w:val="28"/>
        </w:rPr>
        <w:t xml:space="preserve">e issues raised will go to the </w:t>
      </w:r>
      <w:r w:rsidRPr="000838F1">
        <w:rPr>
          <w:rFonts w:cs="BrowalliaUPC"/>
          <w:sz w:val="28"/>
          <w:szCs w:val="28"/>
        </w:rPr>
        <w:t xml:space="preserve">weight to be attached to the statement at the end of the case. </w:t>
      </w:r>
      <w:r w:rsidR="000D6FFC" w:rsidRPr="000838F1">
        <w:rPr>
          <w:rFonts w:cs="BrowalliaUPC"/>
          <w:sz w:val="28"/>
          <w:szCs w:val="28"/>
        </w:rPr>
        <w:t>S</w:t>
      </w:r>
      <w:r w:rsidRPr="000838F1">
        <w:rPr>
          <w:rFonts w:cs="BrowalliaUPC"/>
          <w:sz w:val="28"/>
          <w:szCs w:val="28"/>
        </w:rPr>
        <w:t xml:space="preserve">ee </w:t>
      </w:r>
      <w:r w:rsidR="000D6FFC" w:rsidRPr="000838F1">
        <w:rPr>
          <w:rFonts w:cs="BrowalliaUPC"/>
          <w:sz w:val="28"/>
          <w:szCs w:val="28"/>
        </w:rPr>
        <w:t xml:space="preserve"> </w:t>
      </w:r>
      <w:r w:rsidR="00470EE3">
        <w:rPr>
          <w:rFonts w:cs="BrowalliaUPC"/>
          <w:sz w:val="28"/>
          <w:szCs w:val="28"/>
        </w:rPr>
        <w:t>EHOT VS STATE</w:t>
      </w:r>
      <w:r w:rsidR="00470EE3" w:rsidRPr="00470EE3">
        <w:rPr>
          <w:rFonts w:cs="BrowalliaUPC"/>
          <w:sz w:val="28"/>
          <w:szCs w:val="28"/>
          <w:vertAlign w:val="superscript"/>
        </w:rPr>
        <w:t>32</w:t>
      </w:r>
      <w:r w:rsidRPr="000838F1">
        <w:rPr>
          <w:rFonts w:cs="BrowalliaUPC"/>
          <w:sz w:val="28"/>
          <w:szCs w:val="28"/>
        </w:rPr>
        <w:t xml:space="preserve">  </w:t>
      </w:r>
    </w:p>
    <w:p w:rsidR="002F06FF" w:rsidRPr="000838F1" w:rsidRDefault="002F06FF" w:rsidP="004F1666">
      <w:pPr>
        <w:jc w:val="both"/>
        <w:rPr>
          <w:rFonts w:cs="BrowalliaUPC"/>
          <w:sz w:val="28"/>
          <w:szCs w:val="28"/>
        </w:rPr>
      </w:pPr>
      <w:r w:rsidRPr="000838F1">
        <w:rPr>
          <w:rFonts w:cs="BrowalliaUPC"/>
          <w:b/>
          <w:sz w:val="28"/>
          <w:szCs w:val="28"/>
        </w:rPr>
        <w:t>10:02</w:t>
      </w:r>
      <w:r w:rsidRPr="000838F1">
        <w:rPr>
          <w:rFonts w:cs="BrowalliaUPC"/>
          <w:sz w:val="28"/>
          <w:szCs w:val="28"/>
        </w:rPr>
        <w:tab/>
        <w:t>In the second case, where the objection is</w:t>
      </w:r>
      <w:r w:rsidR="00576227" w:rsidRPr="000838F1">
        <w:rPr>
          <w:rFonts w:cs="BrowalliaUPC"/>
          <w:sz w:val="28"/>
          <w:szCs w:val="28"/>
        </w:rPr>
        <w:t xml:space="preserve"> hinged on the ground that the </w:t>
      </w:r>
      <w:r w:rsidR="007D1036" w:rsidRPr="000838F1">
        <w:rPr>
          <w:rFonts w:cs="BrowalliaUPC"/>
          <w:sz w:val="28"/>
          <w:szCs w:val="28"/>
        </w:rPr>
        <w:t xml:space="preserve">defendant made the </w:t>
      </w:r>
      <w:r w:rsidRPr="000838F1">
        <w:rPr>
          <w:rFonts w:cs="BrowalliaUPC"/>
          <w:sz w:val="28"/>
          <w:szCs w:val="28"/>
        </w:rPr>
        <w:t>statement but not volun</w:t>
      </w:r>
      <w:r w:rsidR="007D1036" w:rsidRPr="000838F1">
        <w:rPr>
          <w:rFonts w:cs="BrowalliaUPC"/>
          <w:sz w:val="28"/>
          <w:szCs w:val="28"/>
        </w:rPr>
        <w:t xml:space="preserve">tarily, that is to say, he was </w:t>
      </w:r>
      <w:r w:rsidRPr="000838F1">
        <w:rPr>
          <w:rFonts w:cs="BrowalliaUPC"/>
          <w:sz w:val="28"/>
          <w:szCs w:val="28"/>
        </w:rPr>
        <w:t>forced,</w:t>
      </w:r>
      <w:r w:rsidR="007D1036" w:rsidRPr="000838F1">
        <w:rPr>
          <w:rFonts w:cs="BrowalliaUPC"/>
          <w:sz w:val="28"/>
          <w:szCs w:val="28"/>
        </w:rPr>
        <w:t xml:space="preserve"> </w:t>
      </w:r>
      <w:r w:rsidRPr="000838F1">
        <w:rPr>
          <w:rFonts w:cs="BrowalliaUPC"/>
          <w:sz w:val="28"/>
          <w:szCs w:val="28"/>
        </w:rPr>
        <w:t xml:space="preserve"> tortured, compelled, induced by any threat to make the statement or some promises by a person in authority or subjected to any oppression as contained in section 28 (5), Evidence Act, then the court will proceed to decide whether or not the statement was voluntary, by conducting mini trial known as ‘</w:t>
      </w:r>
      <w:r w:rsidRPr="000838F1">
        <w:rPr>
          <w:rFonts w:cs="BrowalliaUPC"/>
          <w:i/>
          <w:sz w:val="28"/>
          <w:szCs w:val="28"/>
        </w:rPr>
        <w:t>Trial- within -trial’</w:t>
      </w:r>
      <w:r w:rsidRPr="000838F1">
        <w:rPr>
          <w:rFonts w:cs="BrowalliaUPC"/>
          <w:sz w:val="28"/>
          <w:szCs w:val="28"/>
        </w:rPr>
        <w:t xml:space="preserve"> or </w:t>
      </w:r>
      <w:r w:rsidRPr="000838F1">
        <w:rPr>
          <w:rFonts w:cs="BrowalliaUPC"/>
          <w:i/>
          <w:sz w:val="28"/>
          <w:szCs w:val="28"/>
        </w:rPr>
        <w:t>voire</w:t>
      </w:r>
      <w:r w:rsidRPr="000838F1">
        <w:rPr>
          <w:rFonts w:cs="BrowalliaUPC"/>
          <w:sz w:val="28"/>
          <w:szCs w:val="28"/>
        </w:rPr>
        <w:t xml:space="preserve"> </w:t>
      </w:r>
      <w:r w:rsidRPr="000838F1">
        <w:rPr>
          <w:rFonts w:cs="BrowalliaUPC"/>
          <w:i/>
          <w:sz w:val="28"/>
          <w:szCs w:val="28"/>
        </w:rPr>
        <w:t>dire</w:t>
      </w:r>
      <w:r w:rsidRPr="000838F1">
        <w:rPr>
          <w:rFonts w:cs="BrowalliaUPC"/>
          <w:sz w:val="28"/>
          <w:szCs w:val="28"/>
        </w:rPr>
        <w:t xml:space="preserve"> </w:t>
      </w:r>
    </w:p>
    <w:p w:rsidR="002F06FF" w:rsidRPr="000838F1" w:rsidRDefault="002F06FF" w:rsidP="004F1666">
      <w:pPr>
        <w:jc w:val="both"/>
        <w:rPr>
          <w:rFonts w:cs="BrowalliaUPC"/>
          <w:sz w:val="28"/>
          <w:szCs w:val="28"/>
        </w:rPr>
      </w:pPr>
      <w:r w:rsidRPr="000838F1">
        <w:rPr>
          <w:rFonts w:cs="BrowalliaUPC"/>
          <w:b/>
          <w:sz w:val="28"/>
          <w:szCs w:val="28"/>
        </w:rPr>
        <w:t>10:03</w:t>
      </w:r>
      <w:r w:rsidRPr="000838F1">
        <w:rPr>
          <w:rFonts w:cs="BrowalliaUPC"/>
          <w:sz w:val="28"/>
          <w:szCs w:val="28"/>
        </w:rPr>
        <w:tab/>
        <w:t>It is being opined presently that the issue of</w:t>
      </w:r>
      <w:r w:rsidR="009703CB" w:rsidRPr="000838F1">
        <w:rPr>
          <w:rFonts w:cs="BrowalliaUPC"/>
          <w:sz w:val="28"/>
          <w:szCs w:val="28"/>
        </w:rPr>
        <w:t xml:space="preserve"> trial -within- trail shall be </w:t>
      </w:r>
      <w:r w:rsidRPr="000838F1">
        <w:rPr>
          <w:rFonts w:cs="BrowalliaUPC"/>
          <w:sz w:val="28"/>
          <w:szCs w:val="28"/>
        </w:rPr>
        <w:t>jettisoned so that the moment the iss</w:t>
      </w:r>
      <w:r w:rsidR="00F06C6C" w:rsidRPr="000838F1">
        <w:rPr>
          <w:rFonts w:cs="BrowalliaUPC"/>
          <w:sz w:val="28"/>
          <w:szCs w:val="28"/>
        </w:rPr>
        <w:t xml:space="preserve">ue of the </w:t>
      </w:r>
      <w:r w:rsidR="00D740C3" w:rsidRPr="000838F1">
        <w:rPr>
          <w:rFonts w:cs="BrowalliaUPC"/>
          <w:sz w:val="28"/>
          <w:szCs w:val="28"/>
        </w:rPr>
        <w:t>in</w:t>
      </w:r>
      <w:r w:rsidR="00F06C6C" w:rsidRPr="000838F1">
        <w:rPr>
          <w:rFonts w:cs="BrowalliaUPC"/>
          <w:sz w:val="28"/>
          <w:szCs w:val="28"/>
        </w:rPr>
        <w:t xml:space="preserve">voluntariness of the </w:t>
      </w:r>
      <w:r w:rsidRPr="000838F1">
        <w:rPr>
          <w:rFonts w:cs="BrowalliaUPC"/>
          <w:sz w:val="28"/>
          <w:szCs w:val="28"/>
        </w:rPr>
        <w:t>statement is raised by the defendant, the p</w:t>
      </w:r>
      <w:r w:rsidR="00BF15A5">
        <w:rPr>
          <w:rFonts w:cs="BrowalliaUPC"/>
          <w:sz w:val="28"/>
          <w:szCs w:val="28"/>
        </w:rPr>
        <w:t xml:space="preserve">arties in the conduct </w:t>
      </w:r>
      <w:r w:rsidR="00F06C6C" w:rsidRPr="000838F1">
        <w:rPr>
          <w:rFonts w:cs="BrowalliaUPC"/>
          <w:sz w:val="28"/>
          <w:szCs w:val="28"/>
        </w:rPr>
        <w:t xml:space="preserve">of their </w:t>
      </w:r>
      <w:r w:rsidRPr="000838F1">
        <w:rPr>
          <w:rFonts w:cs="BrowalliaUPC"/>
          <w:sz w:val="28"/>
          <w:szCs w:val="28"/>
        </w:rPr>
        <w:t>cases will adduce evidence to that effect</w:t>
      </w:r>
      <w:r w:rsidR="00323847">
        <w:rPr>
          <w:rFonts w:cs="BrowalliaUPC"/>
          <w:sz w:val="28"/>
          <w:szCs w:val="28"/>
        </w:rPr>
        <w:t>,</w:t>
      </w:r>
      <w:r w:rsidRPr="000838F1">
        <w:rPr>
          <w:rFonts w:cs="BrowalliaUPC"/>
          <w:sz w:val="28"/>
          <w:szCs w:val="28"/>
        </w:rPr>
        <w:t xml:space="preserve"> w</w:t>
      </w:r>
      <w:r w:rsidR="00F06C6C" w:rsidRPr="000838F1">
        <w:rPr>
          <w:rFonts w:cs="BrowalliaUPC"/>
          <w:sz w:val="28"/>
          <w:szCs w:val="28"/>
        </w:rPr>
        <w:t xml:space="preserve">hich will be considered at the </w:t>
      </w:r>
      <w:r w:rsidRPr="000838F1">
        <w:rPr>
          <w:rFonts w:cs="BrowalliaUPC"/>
          <w:sz w:val="28"/>
          <w:szCs w:val="28"/>
        </w:rPr>
        <w:t>end of the case along with the substantive matter.</w:t>
      </w:r>
    </w:p>
    <w:p w:rsidR="002F06FF" w:rsidRPr="000838F1" w:rsidRDefault="009911D8" w:rsidP="004F1666">
      <w:pPr>
        <w:jc w:val="both"/>
        <w:rPr>
          <w:rFonts w:cs="BrowalliaUPC"/>
          <w:sz w:val="28"/>
          <w:szCs w:val="28"/>
        </w:rPr>
      </w:pPr>
      <w:r w:rsidRPr="000838F1">
        <w:rPr>
          <w:rFonts w:cs="BrowalliaUPC"/>
          <w:b/>
          <w:sz w:val="28"/>
          <w:szCs w:val="28"/>
        </w:rPr>
        <w:t xml:space="preserve"> </w:t>
      </w:r>
    </w:p>
    <w:p w:rsidR="00950FCA" w:rsidRPr="006B7528" w:rsidRDefault="006610C7" w:rsidP="00950FCA">
      <w:pPr>
        <w:shd w:val="clear" w:color="auto" w:fill="FFFFFF"/>
        <w:spacing w:before="100" w:beforeAutospacing="1" w:after="100" w:afterAutospacing="1" w:line="240" w:lineRule="auto"/>
        <w:jc w:val="both"/>
        <w:rPr>
          <w:rFonts w:eastAsia="Times New Roman" w:cs="BrowalliaUPC"/>
          <w:b/>
          <w:color w:val="000000" w:themeColor="text1"/>
          <w:sz w:val="28"/>
          <w:szCs w:val="28"/>
          <w:lang w:eastAsia="en-GB"/>
        </w:rPr>
      </w:pPr>
      <w:r w:rsidRPr="006B7528">
        <w:rPr>
          <w:rFonts w:eastAsia="Times New Roman" w:cs="BrowalliaUPC"/>
          <w:b/>
          <w:color w:val="000000" w:themeColor="text1"/>
          <w:sz w:val="28"/>
          <w:szCs w:val="28"/>
          <w:lang w:eastAsia="en-GB"/>
        </w:rPr>
        <w:t>11:00</w:t>
      </w:r>
      <w:r w:rsidRPr="006B7528">
        <w:rPr>
          <w:rFonts w:eastAsia="Times New Roman" w:cs="BrowalliaUPC"/>
          <w:b/>
          <w:color w:val="000000" w:themeColor="text1"/>
          <w:sz w:val="28"/>
          <w:szCs w:val="28"/>
          <w:lang w:eastAsia="en-GB"/>
        </w:rPr>
        <w:tab/>
      </w:r>
      <w:r w:rsidR="00950FCA" w:rsidRPr="006B7528">
        <w:rPr>
          <w:rFonts w:eastAsia="Times New Roman" w:cs="BrowalliaUPC"/>
          <w:b/>
          <w:color w:val="000000" w:themeColor="text1"/>
          <w:sz w:val="28"/>
          <w:szCs w:val="28"/>
          <w:lang w:eastAsia="en-GB"/>
        </w:rPr>
        <w:t xml:space="preserve">RECORDING STATEMENT OF A SUSPECT AND ADMISSIBILITY OF ILLEGALLY OBTAINED EVIDENCE  </w:t>
      </w:r>
    </w:p>
    <w:p w:rsidR="00F72178" w:rsidRPr="000838F1" w:rsidRDefault="00F41F91" w:rsidP="00950FCA">
      <w:pPr>
        <w:spacing w:after="0" w:line="240" w:lineRule="auto"/>
        <w:jc w:val="both"/>
        <w:rPr>
          <w:rFonts w:eastAsia="Times New Roman" w:cs="BrowalliaUPC"/>
          <w:color w:val="000000" w:themeColor="text1"/>
          <w:sz w:val="28"/>
          <w:szCs w:val="28"/>
          <w:shd w:val="clear" w:color="auto" w:fill="FFFFFF"/>
          <w:lang w:eastAsia="en-GB"/>
        </w:rPr>
      </w:pPr>
      <w:r w:rsidRPr="000838F1">
        <w:rPr>
          <w:rStyle w:val="subsection-number"/>
          <w:rFonts w:cs="BrowalliaUPC"/>
          <w:b/>
          <w:sz w:val="28"/>
          <w:szCs w:val="28"/>
        </w:rPr>
        <w:t>11:01</w:t>
      </w:r>
      <w:r w:rsidRPr="000838F1">
        <w:rPr>
          <w:rStyle w:val="subsection-number"/>
          <w:rFonts w:cs="BrowalliaUPC"/>
          <w:b/>
          <w:sz w:val="28"/>
          <w:szCs w:val="28"/>
        </w:rPr>
        <w:tab/>
      </w:r>
      <w:r w:rsidR="00F72178" w:rsidRPr="000838F1">
        <w:rPr>
          <w:rStyle w:val="subsection-number"/>
          <w:rFonts w:cs="BrowalliaUPC"/>
          <w:sz w:val="28"/>
          <w:szCs w:val="28"/>
        </w:rPr>
        <w:t>Section 15 (4) ACJA 2015-</w:t>
      </w:r>
      <w:r w:rsidR="00F72178" w:rsidRPr="000838F1">
        <w:rPr>
          <w:rFonts w:cs="BrowalliaUPC"/>
          <w:color w:val="0000FF"/>
          <w:sz w:val="28"/>
          <w:szCs w:val="28"/>
          <w:shd w:val="clear" w:color="auto" w:fill="FFFFFF"/>
        </w:rPr>
        <w:t xml:space="preserve"> </w:t>
      </w:r>
      <w:r w:rsidR="00F72178" w:rsidRPr="000838F1">
        <w:rPr>
          <w:rFonts w:cs="BrowalliaUPC"/>
          <w:sz w:val="28"/>
          <w:szCs w:val="28"/>
        </w:rPr>
        <w:t>Where a suspect who is arrested with or without a warrant volunteers to make a confessional statement, the police officer shall ensure that the making and taking of the statement shall be in writing and may be recorded electronically on a retrievable video compact disc or such other audio visual means</w:t>
      </w:r>
    </w:p>
    <w:p w:rsidR="00F72178" w:rsidRPr="000838F1" w:rsidRDefault="00F72178" w:rsidP="00950FCA">
      <w:pPr>
        <w:spacing w:after="0" w:line="240" w:lineRule="auto"/>
        <w:jc w:val="both"/>
        <w:rPr>
          <w:rFonts w:eastAsia="Times New Roman" w:cs="BrowalliaUPC"/>
          <w:color w:val="000000" w:themeColor="text1"/>
          <w:sz w:val="28"/>
          <w:szCs w:val="28"/>
          <w:shd w:val="clear" w:color="auto" w:fill="FFFFFF"/>
          <w:lang w:eastAsia="en-GB"/>
        </w:rPr>
      </w:pPr>
    </w:p>
    <w:p w:rsidR="00950FCA" w:rsidRPr="000838F1" w:rsidRDefault="00F41F91" w:rsidP="00950FCA">
      <w:pPr>
        <w:spacing w:after="0" w:line="240" w:lineRule="auto"/>
        <w:jc w:val="both"/>
        <w:rPr>
          <w:rFonts w:eastAsia="Times New Roman" w:cs="BrowalliaUPC"/>
          <w:color w:val="000000" w:themeColor="text1"/>
          <w:sz w:val="28"/>
          <w:szCs w:val="28"/>
          <w:lang w:eastAsia="en-GB"/>
        </w:rPr>
      </w:pPr>
      <w:r w:rsidRPr="000838F1">
        <w:rPr>
          <w:rFonts w:eastAsia="Times New Roman" w:cs="BrowalliaUPC"/>
          <w:b/>
          <w:color w:val="000000" w:themeColor="text1"/>
          <w:sz w:val="28"/>
          <w:szCs w:val="28"/>
          <w:shd w:val="clear" w:color="auto" w:fill="FFFFFF"/>
          <w:lang w:eastAsia="en-GB"/>
        </w:rPr>
        <w:t>11:02</w:t>
      </w:r>
      <w:r w:rsidRPr="000838F1">
        <w:rPr>
          <w:rFonts w:eastAsia="Times New Roman" w:cs="BrowalliaUPC"/>
          <w:color w:val="000000" w:themeColor="text1"/>
          <w:sz w:val="28"/>
          <w:szCs w:val="28"/>
          <w:shd w:val="clear" w:color="auto" w:fill="FFFFFF"/>
          <w:lang w:eastAsia="en-GB"/>
        </w:rPr>
        <w:tab/>
      </w:r>
      <w:r w:rsidR="00F72178" w:rsidRPr="000838F1">
        <w:rPr>
          <w:rFonts w:eastAsia="Times New Roman" w:cs="BrowalliaUPC"/>
          <w:color w:val="000000" w:themeColor="text1"/>
          <w:sz w:val="28"/>
          <w:szCs w:val="28"/>
          <w:shd w:val="clear" w:color="auto" w:fill="FFFFFF"/>
          <w:lang w:eastAsia="en-GB"/>
        </w:rPr>
        <w:t>Section 17(1) and (2) ACJA-</w:t>
      </w:r>
      <w:r w:rsidR="00950FCA" w:rsidRPr="000838F1">
        <w:rPr>
          <w:rFonts w:eastAsia="Times New Roman" w:cs="BrowalliaUPC"/>
          <w:color w:val="000000" w:themeColor="text1"/>
          <w:sz w:val="28"/>
          <w:szCs w:val="28"/>
          <w:shd w:val="clear" w:color="auto" w:fill="FFFFFF"/>
          <w:lang w:eastAsia="en-GB"/>
        </w:rPr>
        <w:t>Where a suspect is arrested on allegation of having committed an offence, his statement shall be taken, if he so wishes to make a statement. Section 17 (1) ACJA</w:t>
      </w:r>
      <w:r w:rsidR="009911D8" w:rsidRPr="000838F1">
        <w:rPr>
          <w:rFonts w:eastAsia="Times New Roman" w:cs="BrowalliaUPC"/>
          <w:color w:val="000000" w:themeColor="text1"/>
          <w:sz w:val="28"/>
          <w:szCs w:val="28"/>
          <w:shd w:val="clear" w:color="auto" w:fill="FFFFFF"/>
          <w:lang w:eastAsia="en-GB"/>
        </w:rPr>
        <w:t>;</w:t>
      </w:r>
    </w:p>
    <w:p w:rsidR="00950FCA" w:rsidRPr="000838F1" w:rsidRDefault="00950FCA" w:rsidP="00950FCA">
      <w:pPr>
        <w:shd w:val="clear" w:color="auto" w:fill="FFFFFF"/>
        <w:spacing w:before="100" w:beforeAutospacing="1" w:after="100" w:afterAutospacing="1" w:line="240" w:lineRule="auto"/>
        <w:jc w:val="both"/>
        <w:rPr>
          <w:rFonts w:eastAsia="Times New Roman" w:cs="BrowalliaUPC"/>
          <w:color w:val="000000" w:themeColor="text1"/>
          <w:sz w:val="28"/>
          <w:szCs w:val="28"/>
          <w:shd w:val="clear" w:color="auto" w:fill="FFFFFF"/>
          <w:lang w:eastAsia="en-GB"/>
        </w:rPr>
      </w:pPr>
      <w:r w:rsidRPr="000838F1">
        <w:rPr>
          <w:rFonts w:eastAsia="Times New Roman" w:cs="BrowalliaUPC"/>
          <w:color w:val="000000" w:themeColor="text1"/>
          <w:sz w:val="28"/>
          <w:szCs w:val="28"/>
          <w:shd w:val="clear" w:color="auto" w:fill="FFFFFF"/>
          <w:lang w:eastAsia="en-GB"/>
        </w:rPr>
        <w:tab/>
        <w:t xml:space="preserve"> Such statement may be taken in the presence of a legal practitioner of his choice, or where he has no legal practitioner of his choice, in the presence of an officer of the Legal Aid Council of Nigeria or an official of a Civil Society Organization or a Justice of the Peace or any other person of his choice. Provided that the Legal Practitioner or any other person mentioned in this subsection shall not interfere while the suspect is making his statement, except for the purpose of discharging his role as a legal practitioner. Section 17 (2) ACJA</w:t>
      </w:r>
      <w:r w:rsidR="00972F39" w:rsidRPr="000838F1">
        <w:rPr>
          <w:rFonts w:eastAsia="Times New Roman" w:cs="BrowalliaUPC"/>
          <w:color w:val="000000" w:themeColor="text1"/>
          <w:sz w:val="28"/>
          <w:szCs w:val="28"/>
          <w:shd w:val="clear" w:color="auto" w:fill="FFFFFF"/>
          <w:lang w:eastAsia="en-GB"/>
        </w:rPr>
        <w:t xml:space="preserve"> </w:t>
      </w:r>
    </w:p>
    <w:p w:rsidR="002F06FF" w:rsidRPr="000838F1" w:rsidRDefault="00336754" w:rsidP="004F1666">
      <w:pPr>
        <w:jc w:val="both"/>
        <w:rPr>
          <w:rFonts w:cs="BrowalliaUPC"/>
          <w:sz w:val="28"/>
          <w:szCs w:val="28"/>
        </w:rPr>
      </w:pPr>
      <w:r w:rsidRPr="000838F1">
        <w:rPr>
          <w:rFonts w:cs="BrowalliaUPC"/>
          <w:b/>
          <w:sz w:val="28"/>
          <w:szCs w:val="28"/>
        </w:rPr>
        <w:t>11:03</w:t>
      </w:r>
      <w:r w:rsidRPr="000838F1">
        <w:rPr>
          <w:rFonts w:cs="BrowalliaUPC"/>
          <w:sz w:val="28"/>
          <w:szCs w:val="28"/>
        </w:rPr>
        <w:tab/>
      </w:r>
      <w:r w:rsidR="002F06FF" w:rsidRPr="000838F1">
        <w:rPr>
          <w:rFonts w:cs="BrowalliaUPC"/>
          <w:sz w:val="28"/>
          <w:szCs w:val="28"/>
        </w:rPr>
        <w:t xml:space="preserve">In </w:t>
      </w:r>
      <w:r w:rsidR="002F06FF" w:rsidRPr="000838F1">
        <w:rPr>
          <w:rFonts w:cs="BrowalliaUPC"/>
          <w:i/>
          <w:sz w:val="28"/>
          <w:szCs w:val="28"/>
        </w:rPr>
        <w:t>CHARLES V FRN,</w:t>
      </w:r>
      <w:r w:rsidR="00470EE3">
        <w:rPr>
          <w:rFonts w:cs="BrowalliaUPC"/>
          <w:i/>
          <w:sz w:val="28"/>
          <w:szCs w:val="28"/>
          <w:vertAlign w:val="superscript"/>
        </w:rPr>
        <w:t>33</w:t>
      </w:r>
      <w:r w:rsidR="00470EE3">
        <w:rPr>
          <w:rFonts w:cs="BrowalliaUPC"/>
          <w:sz w:val="28"/>
          <w:szCs w:val="28"/>
        </w:rPr>
        <w:t xml:space="preserve"> </w:t>
      </w:r>
      <w:r w:rsidR="002F06FF" w:rsidRPr="000838F1">
        <w:rPr>
          <w:rFonts w:cs="BrowalliaUPC"/>
          <w:sz w:val="28"/>
          <w:szCs w:val="28"/>
        </w:rPr>
        <w:t xml:space="preserve"> the </w:t>
      </w:r>
      <w:r w:rsidR="00F358A6" w:rsidRPr="000838F1">
        <w:rPr>
          <w:rFonts w:cs="BrowalliaUPC"/>
          <w:sz w:val="28"/>
          <w:szCs w:val="28"/>
        </w:rPr>
        <w:t>C</w:t>
      </w:r>
      <w:r w:rsidR="002F06FF" w:rsidRPr="000838F1">
        <w:rPr>
          <w:rFonts w:cs="BrowalliaUPC"/>
          <w:sz w:val="28"/>
          <w:szCs w:val="28"/>
        </w:rPr>
        <w:t xml:space="preserve">ourt </w:t>
      </w:r>
      <w:r w:rsidR="00F358A6" w:rsidRPr="000838F1">
        <w:rPr>
          <w:rFonts w:cs="BrowalliaUPC"/>
          <w:sz w:val="28"/>
          <w:szCs w:val="28"/>
        </w:rPr>
        <w:t xml:space="preserve">of Apeal </w:t>
      </w:r>
      <w:r w:rsidR="002F06FF" w:rsidRPr="000838F1">
        <w:rPr>
          <w:rFonts w:cs="BrowalliaUPC"/>
          <w:sz w:val="28"/>
          <w:szCs w:val="28"/>
        </w:rPr>
        <w:t>construed the word ‘</w:t>
      </w:r>
      <w:r w:rsidR="002F06FF" w:rsidRPr="000838F1">
        <w:rPr>
          <w:rFonts w:cs="BrowalliaUPC"/>
          <w:i/>
          <w:sz w:val="28"/>
          <w:szCs w:val="28"/>
        </w:rPr>
        <w:t>may</w:t>
      </w:r>
      <w:r w:rsidR="00FC2749" w:rsidRPr="000838F1">
        <w:rPr>
          <w:rFonts w:cs="BrowalliaUPC"/>
          <w:sz w:val="28"/>
          <w:szCs w:val="28"/>
        </w:rPr>
        <w:t xml:space="preserve">’ </w:t>
      </w:r>
      <w:r w:rsidR="002F06FF" w:rsidRPr="000838F1">
        <w:rPr>
          <w:rFonts w:cs="BrowalliaUPC"/>
          <w:sz w:val="28"/>
          <w:szCs w:val="28"/>
        </w:rPr>
        <w:t>in section 17 (2) of the Act as ‘</w:t>
      </w:r>
      <w:r w:rsidR="002F06FF" w:rsidRPr="000838F1">
        <w:rPr>
          <w:rFonts w:cs="BrowalliaUPC"/>
          <w:i/>
          <w:sz w:val="28"/>
          <w:szCs w:val="28"/>
        </w:rPr>
        <w:t>shall’</w:t>
      </w:r>
      <w:r w:rsidR="002F06FF" w:rsidRPr="000838F1">
        <w:rPr>
          <w:rFonts w:cs="BrowalliaUPC"/>
          <w:sz w:val="28"/>
          <w:szCs w:val="28"/>
        </w:rPr>
        <w:t xml:space="preserve"> and held that;</w:t>
      </w:r>
    </w:p>
    <w:p w:rsidR="0039616E" w:rsidRPr="000838F1" w:rsidRDefault="002F06FF" w:rsidP="004F1666">
      <w:pPr>
        <w:jc w:val="both"/>
        <w:rPr>
          <w:rFonts w:cs="BrowalliaUPC"/>
          <w:sz w:val="28"/>
          <w:szCs w:val="28"/>
        </w:rPr>
      </w:pPr>
      <w:r w:rsidRPr="000838F1">
        <w:rPr>
          <w:rFonts w:cs="BrowalliaUPC"/>
          <w:sz w:val="28"/>
          <w:szCs w:val="28"/>
        </w:rPr>
        <w:tab/>
        <w:t>i.</w:t>
      </w:r>
      <w:r w:rsidRPr="000838F1">
        <w:rPr>
          <w:rFonts w:cs="BrowalliaUPC"/>
          <w:sz w:val="28"/>
          <w:szCs w:val="28"/>
        </w:rPr>
        <w:tab/>
      </w:r>
      <w:r w:rsidR="0039616E" w:rsidRPr="000838F1">
        <w:rPr>
          <w:rFonts w:cs="BrowalliaUPC"/>
          <w:sz w:val="28"/>
          <w:szCs w:val="28"/>
        </w:rPr>
        <w:t xml:space="preserve">the word </w:t>
      </w:r>
      <w:r w:rsidR="0039616E" w:rsidRPr="000838F1">
        <w:rPr>
          <w:rFonts w:eastAsia="Times New Roman" w:cs="BrowalliaUPC"/>
          <w:color w:val="000000" w:themeColor="text1"/>
          <w:sz w:val="28"/>
          <w:szCs w:val="28"/>
          <w:shd w:val="clear" w:color="auto" w:fill="FFFFFF"/>
          <w:lang w:eastAsia="en-GB"/>
        </w:rPr>
        <w:t xml:space="preserve">"may" is mandatory; and that whenever it is used to </w:t>
      </w:r>
      <w:r w:rsidR="00315689" w:rsidRPr="000838F1">
        <w:rPr>
          <w:rFonts w:eastAsia="Times New Roman" w:cs="BrowalliaUPC"/>
          <w:color w:val="000000" w:themeColor="text1"/>
          <w:sz w:val="28"/>
          <w:szCs w:val="28"/>
          <w:shd w:val="clear" w:color="auto" w:fill="FFFFFF"/>
          <w:lang w:eastAsia="en-GB"/>
        </w:rPr>
        <w:tab/>
      </w:r>
      <w:r w:rsidR="00315689" w:rsidRPr="000838F1">
        <w:rPr>
          <w:rFonts w:eastAsia="Times New Roman" w:cs="BrowalliaUPC"/>
          <w:color w:val="000000" w:themeColor="text1"/>
          <w:sz w:val="28"/>
          <w:szCs w:val="28"/>
          <w:shd w:val="clear" w:color="auto" w:fill="FFFFFF"/>
          <w:lang w:eastAsia="en-GB"/>
        </w:rPr>
        <w:tab/>
      </w:r>
      <w:r w:rsidR="007E1742">
        <w:rPr>
          <w:rFonts w:eastAsia="Times New Roman" w:cs="BrowalliaUPC"/>
          <w:color w:val="000000" w:themeColor="text1"/>
          <w:sz w:val="28"/>
          <w:szCs w:val="28"/>
          <w:shd w:val="clear" w:color="auto" w:fill="FFFFFF"/>
          <w:lang w:eastAsia="en-GB"/>
        </w:rPr>
        <w:tab/>
      </w:r>
      <w:r w:rsidR="0039616E" w:rsidRPr="000838F1">
        <w:rPr>
          <w:rFonts w:eastAsia="Times New Roman" w:cs="BrowalliaUPC"/>
          <w:color w:val="000000" w:themeColor="text1"/>
          <w:sz w:val="28"/>
          <w:szCs w:val="28"/>
          <w:shd w:val="clear" w:color="auto" w:fill="FFFFFF"/>
          <w:lang w:eastAsia="en-GB"/>
        </w:rPr>
        <w:t xml:space="preserve">impose a duty upon a public functionary to be carried out in a </w:t>
      </w:r>
      <w:r w:rsidR="00315689" w:rsidRPr="000838F1">
        <w:rPr>
          <w:rFonts w:eastAsia="Times New Roman" w:cs="BrowalliaUPC"/>
          <w:color w:val="000000" w:themeColor="text1"/>
          <w:sz w:val="28"/>
          <w:szCs w:val="28"/>
          <w:shd w:val="clear" w:color="auto" w:fill="FFFFFF"/>
          <w:lang w:eastAsia="en-GB"/>
        </w:rPr>
        <w:tab/>
      </w:r>
      <w:r w:rsidR="00315689" w:rsidRPr="000838F1">
        <w:rPr>
          <w:rFonts w:eastAsia="Times New Roman" w:cs="BrowalliaUPC"/>
          <w:color w:val="000000" w:themeColor="text1"/>
          <w:sz w:val="28"/>
          <w:szCs w:val="28"/>
          <w:shd w:val="clear" w:color="auto" w:fill="FFFFFF"/>
          <w:lang w:eastAsia="en-GB"/>
        </w:rPr>
        <w:tab/>
      </w:r>
      <w:r w:rsidR="00660DDF">
        <w:rPr>
          <w:rFonts w:eastAsia="Times New Roman" w:cs="BrowalliaUPC"/>
          <w:color w:val="000000" w:themeColor="text1"/>
          <w:sz w:val="28"/>
          <w:szCs w:val="28"/>
          <w:shd w:val="clear" w:color="auto" w:fill="FFFFFF"/>
          <w:lang w:eastAsia="en-GB"/>
        </w:rPr>
        <w:tab/>
      </w:r>
      <w:r w:rsidR="0039616E" w:rsidRPr="000838F1">
        <w:rPr>
          <w:rFonts w:eastAsia="Times New Roman" w:cs="BrowalliaUPC"/>
          <w:color w:val="000000" w:themeColor="text1"/>
          <w:sz w:val="28"/>
          <w:szCs w:val="28"/>
          <w:shd w:val="clear" w:color="auto" w:fill="FFFFFF"/>
          <w:lang w:eastAsia="en-GB"/>
        </w:rPr>
        <w:t xml:space="preserve">particular form or way for the benefit of private citizen, it shall be </w:t>
      </w:r>
      <w:r w:rsidR="00315689" w:rsidRPr="000838F1">
        <w:rPr>
          <w:rFonts w:eastAsia="Times New Roman" w:cs="BrowalliaUPC"/>
          <w:color w:val="000000" w:themeColor="text1"/>
          <w:sz w:val="28"/>
          <w:szCs w:val="28"/>
          <w:shd w:val="clear" w:color="auto" w:fill="FFFFFF"/>
          <w:lang w:eastAsia="en-GB"/>
        </w:rPr>
        <w:tab/>
      </w:r>
      <w:r w:rsidR="00315689" w:rsidRPr="000838F1">
        <w:rPr>
          <w:rFonts w:eastAsia="Times New Roman" w:cs="BrowalliaUPC"/>
          <w:color w:val="000000" w:themeColor="text1"/>
          <w:sz w:val="28"/>
          <w:szCs w:val="28"/>
          <w:shd w:val="clear" w:color="auto" w:fill="FFFFFF"/>
          <w:lang w:eastAsia="en-GB"/>
        </w:rPr>
        <w:tab/>
      </w:r>
      <w:r w:rsidR="0039616E" w:rsidRPr="000838F1">
        <w:rPr>
          <w:rFonts w:eastAsia="Times New Roman" w:cs="BrowalliaUPC"/>
          <w:color w:val="000000" w:themeColor="text1"/>
          <w:sz w:val="28"/>
          <w:szCs w:val="28"/>
          <w:shd w:val="clear" w:color="auto" w:fill="FFFFFF"/>
          <w:lang w:eastAsia="en-GB"/>
        </w:rPr>
        <w:t>interpreted as "shall"</w:t>
      </w:r>
      <w:r w:rsidR="007D4A14" w:rsidRPr="000838F1">
        <w:rPr>
          <w:rFonts w:eastAsia="Times New Roman" w:cs="BrowalliaUPC"/>
          <w:color w:val="000000" w:themeColor="text1"/>
          <w:sz w:val="28"/>
          <w:szCs w:val="28"/>
          <w:shd w:val="clear" w:color="auto" w:fill="FFFFFF"/>
          <w:lang w:eastAsia="en-GB"/>
        </w:rPr>
        <w:t>;</w:t>
      </w:r>
    </w:p>
    <w:p w:rsidR="002F06FF" w:rsidRPr="000838F1" w:rsidRDefault="0039616E" w:rsidP="004F1666">
      <w:pPr>
        <w:jc w:val="both"/>
        <w:rPr>
          <w:rFonts w:cs="BrowalliaUPC"/>
          <w:sz w:val="28"/>
          <w:szCs w:val="28"/>
        </w:rPr>
      </w:pPr>
      <w:r w:rsidRPr="000838F1">
        <w:rPr>
          <w:rFonts w:cs="BrowalliaUPC"/>
          <w:sz w:val="28"/>
          <w:szCs w:val="28"/>
        </w:rPr>
        <w:tab/>
      </w:r>
      <w:r w:rsidR="007D4A14" w:rsidRPr="000838F1">
        <w:rPr>
          <w:rFonts w:cs="BrowalliaUPC"/>
          <w:sz w:val="28"/>
          <w:szCs w:val="28"/>
        </w:rPr>
        <w:t>ii.</w:t>
      </w:r>
      <w:r w:rsidRPr="000838F1">
        <w:rPr>
          <w:rFonts w:cs="BrowalliaUPC"/>
          <w:sz w:val="28"/>
          <w:szCs w:val="28"/>
        </w:rPr>
        <w:tab/>
      </w:r>
      <w:r w:rsidR="002F06FF" w:rsidRPr="000838F1">
        <w:rPr>
          <w:rFonts w:cs="BrowalliaUPC"/>
          <w:sz w:val="28"/>
          <w:szCs w:val="28"/>
        </w:rPr>
        <w:t xml:space="preserve"> non-compliance with the provision of the section renders the </w:t>
      </w:r>
      <w:r w:rsidR="00315689" w:rsidRPr="000838F1">
        <w:rPr>
          <w:rFonts w:cs="BrowalliaUPC"/>
          <w:sz w:val="28"/>
          <w:szCs w:val="28"/>
        </w:rPr>
        <w:tab/>
      </w:r>
      <w:r w:rsidR="00315689" w:rsidRPr="000838F1">
        <w:rPr>
          <w:rFonts w:cs="BrowalliaUPC"/>
          <w:sz w:val="28"/>
          <w:szCs w:val="28"/>
        </w:rPr>
        <w:tab/>
      </w:r>
      <w:r w:rsidR="00BF15A5">
        <w:rPr>
          <w:rFonts w:cs="BrowalliaUPC"/>
          <w:sz w:val="28"/>
          <w:szCs w:val="28"/>
        </w:rPr>
        <w:tab/>
      </w:r>
      <w:r w:rsidR="002F06FF" w:rsidRPr="000838F1">
        <w:rPr>
          <w:rFonts w:cs="BrowalliaUPC"/>
          <w:sz w:val="28"/>
          <w:szCs w:val="28"/>
        </w:rPr>
        <w:t xml:space="preserve">statement </w:t>
      </w:r>
      <w:r w:rsidR="007D4A14" w:rsidRPr="000838F1">
        <w:rPr>
          <w:rFonts w:cs="BrowalliaUPC"/>
          <w:sz w:val="28"/>
          <w:szCs w:val="28"/>
        </w:rPr>
        <w:t>inadmissible</w:t>
      </w:r>
      <w:r w:rsidR="002F06FF" w:rsidRPr="000838F1">
        <w:rPr>
          <w:rFonts w:cs="BrowalliaUPC"/>
          <w:sz w:val="28"/>
          <w:szCs w:val="28"/>
        </w:rPr>
        <w:t xml:space="preserve"> and </w:t>
      </w:r>
      <w:r w:rsidR="007D4A14" w:rsidRPr="000838F1">
        <w:rPr>
          <w:rFonts w:cs="BrowalliaUPC"/>
          <w:sz w:val="28"/>
          <w:szCs w:val="28"/>
        </w:rPr>
        <w:t>the</w:t>
      </w:r>
      <w:r w:rsidR="00FC2749" w:rsidRPr="000838F1">
        <w:rPr>
          <w:rFonts w:cs="BrowalliaUPC"/>
          <w:sz w:val="28"/>
          <w:szCs w:val="28"/>
        </w:rPr>
        <w:t xml:space="preserve"> </w:t>
      </w:r>
      <w:r w:rsidR="002F06FF" w:rsidRPr="000838F1">
        <w:rPr>
          <w:rFonts w:cs="BrowalliaUPC"/>
          <w:sz w:val="28"/>
          <w:szCs w:val="28"/>
        </w:rPr>
        <w:t xml:space="preserve">purported confessional </w:t>
      </w:r>
      <w:r w:rsidR="00315689" w:rsidRPr="000838F1">
        <w:rPr>
          <w:rFonts w:cs="BrowalliaUPC"/>
          <w:sz w:val="28"/>
          <w:szCs w:val="28"/>
        </w:rPr>
        <w:tab/>
      </w:r>
      <w:r w:rsidR="00315689" w:rsidRPr="000838F1">
        <w:rPr>
          <w:rFonts w:cs="BrowalliaUPC"/>
          <w:sz w:val="28"/>
          <w:szCs w:val="28"/>
        </w:rPr>
        <w:tab/>
      </w:r>
      <w:r w:rsidR="00315689" w:rsidRPr="000838F1">
        <w:rPr>
          <w:rFonts w:cs="BrowalliaUPC"/>
          <w:sz w:val="28"/>
          <w:szCs w:val="28"/>
        </w:rPr>
        <w:tab/>
      </w:r>
      <w:r w:rsidR="00BF15A5">
        <w:rPr>
          <w:rFonts w:cs="BrowalliaUPC"/>
          <w:sz w:val="28"/>
          <w:szCs w:val="28"/>
        </w:rPr>
        <w:tab/>
      </w:r>
      <w:r w:rsidR="002F06FF" w:rsidRPr="000838F1">
        <w:rPr>
          <w:rFonts w:cs="BrowalliaUPC"/>
          <w:sz w:val="28"/>
          <w:szCs w:val="28"/>
        </w:rPr>
        <w:t>statement shall be thrown out of the window for non-</w:t>
      </w:r>
      <w:r w:rsidR="00315689" w:rsidRPr="000838F1">
        <w:rPr>
          <w:rFonts w:cs="BrowalliaUPC"/>
          <w:sz w:val="28"/>
          <w:szCs w:val="28"/>
        </w:rPr>
        <w:tab/>
      </w:r>
      <w:r w:rsidR="00315689" w:rsidRPr="000838F1">
        <w:rPr>
          <w:rFonts w:cs="BrowalliaUPC"/>
          <w:sz w:val="28"/>
          <w:szCs w:val="28"/>
        </w:rPr>
        <w:tab/>
      </w:r>
      <w:r w:rsidR="00315689" w:rsidRPr="000838F1">
        <w:rPr>
          <w:rFonts w:cs="BrowalliaUPC"/>
          <w:sz w:val="28"/>
          <w:szCs w:val="28"/>
        </w:rPr>
        <w:tab/>
      </w:r>
      <w:r w:rsidR="00315689" w:rsidRPr="000838F1">
        <w:rPr>
          <w:rFonts w:cs="BrowalliaUPC"/>
          <w:sz w:val="28"/>
          <w:szCs w:val="28"/>
        </w:rPr>
        <w:tab/>
      </w:r>
      <w:r w:rsidR="002F06FF" w:rsidRPr="000838F1">
        <w:rPr>
          <w:rFonts w:cs="BrowalliaUPC"/>
          <w:sz w:val="28"/>
          <w:szCs w:val="28"/>
        </w:rPr>
        <w:t xml:space="preserve">compliance. </w:t>
      </w:r>
    </w:p>
    <w:p w:rsidR="002F06FF" w:rsidRPr="000838F1" w:rsidRDefault="00336754" w:rsidP="004F1666">
      <w:pPr>
        <w:jc w:val="both"/>
        <w:rPr>
          <w:rFonts w:cs="BrowalliaUPC"/>
          <w:sz w:val="28"/>
          <w:szCs w:val="28"/>
        </w:rPr>
      </w:pPr>
      <w:r w:rsidRPr="000838F1">
        <w:rPr>
          <w:rFonts w:cs="BrowalliaUPC"/>
          <w:b/>
          <w:sz w:val="28"/>
          <w:szCs w:val="28"/>
        </w:rPr>
        <w:t>11:04</w:t>
      </w:r>
      <w:r w:rsidRPr="000838F1">
        <w:rPr>
          <w:rFonts w:cs="BrowalliaUPC"/>
          <w:sz w:val="28"/>
          <w:szCs w:val="28"/>
        </w:rPr>
        <w:tab/>
      </w:r>
      <w:r w:rsidR="002F06FF" w:rsidRPr="000838F1">
        <w:rPr>
          <w:rFonts w:cs="BrowalliaUPC"/>
          <w:sz w:val="28"/>
          <w:szCs w:val="28"/>
        </w:rPr>
        <w:t xml:space="preserve">In </w:t>
      </w:r>
      <w:r w:rsidR="002F06FF" w:rsidRPr="000838F1">
        <w:rPr>
          <w:rFonts w:cs="BrowalliaUPC"/>
          <w:i/>
          <w:sz w:val="28"/>
          <w:szCs w:val="28"/>
        </w:rPr>
        <w:t>OGUNTOYINBO V FRN,</w:t>
      </w:r>
      <w:r w:rsidR="0034619B">
        <w:rPr>
          <w:rFonts w:cs="BrowalliaUPC"/>
          <w:i/>
          <w:sz w:val="28"/>
          <w:szCs w:val="28"/>
          <w:vertAlign w:val="superscript"/>
        </w:rPr>
        <w:t>34</w:t>
      </w:r>
      <w:r w:rsidR="002F06FF" w:rsidRPr="000838F1">
        <w:rPr>
          <w:rFonts w:cs="BrowalliaUPC"/>
          <w:sz w:val="28"/>
          <w:szCs w:val="28"/>
        </w:rPr>
        <w:t xml:space="preserve"> </w:t>
      </w:r>
      <w:r w:rsidR="00BD1099" w:rsidRPr="000838F1">
        <w:rPr>
          <w:rFonts w:cs="BrowalliaUPC"/>
          <w:sz w:val="28"/>
          <w:szCs w:val="28"/>
        </w:rPr>
        <w:t xml:space="preserve"> the court Appeal</w:t>
      </w:r>
      <w:r w:rsidR="002F06FF" w:rsidRPr="000838F1">
        <w:rPr>
          <w:rFonts w:cs="BrowalliaUPC"/>
          <w:sz w:val="28"/>
          <w:szCs w:val="28"/>
        </w:rPr>
        <w:t xml:space="preserve"> held that non-</w:t>
      </w:r>
      <w:r w:rsidR="002F06FF" w:rsidRPr="000838F1">
        <w:rPr>
          <w:rFonts w:cs="BrowalliaUPC"/>
          <w:sz w:val="28"/>
          <w:szCs w:val="28"/>
        </w:rPr>
        <w:tab/>
        <w:t xml:space="preserve">compliance with section 17(2) will not affect the admissibility of the </w:t>
      </w:r>
      <w:r w:rsidR="009F7A5F">
        <w:rPr>
          <w:rFonts w:cs="BrowalliaUPC"/>
          <w:sz w:val="28"/>
          <w:szCs w:val="28"/>
        </w:rPr>
        <w:tab/>
      </w:r>
      <w:r w:rsidR="002F06FF" w:rsidRPr="000838F1">
        <w:rPr>
          <w:rFonts w:cs="BrowalliaUPC"/>
          <w:sz w:val="28"/>
          <w:szCs w:val="28"/>
        </w:rPr>
        <w:t>statement because:</w:t>
      </w:r>
    </w:p>
    <w:p w:rsidR="002F06FF" w:rsidRPr="000838F1" w:rsidRDefault="002B1300" w:rsidP="004F1666">
      <w:pPr>
        <w:pStyle w:val="ListParagraph"/>
        <w:spacing w:line="276" w:lineRule="auto"/>
        <w:jc w:val="both"/>
        <w:rPr>
          <w:rFonts w:cs="BrowalliaUPC"/>
          <w:sz w:val="28"/>
          <w:szCs w:val="28"/>
          <w:lang w:val="en-GB"/>
        </w:rPr>
      </w:pPr>
      <w:r w:rsidRPr="000838F1">
        <w:rPr>
          <w:rFonts w:cs="BrowalliaUPC"/>
          <w:sz w:val="28"/>
          <w:szCs w:val="28"/>
          <w:lang w:val="en-GB"/>
        </w:rPr>
        <w:t>i.</w:t>
      </w:r>
      <w:r w:rsidRPr="000838F1">
        <w:rPr>
          <w:rFonts w:cs="BrowalliaUPC"/>
          <w:sz w:val="28"/>
          <w:szCs w:val="28"/>
          <w:lang w:val="en-GB"/>
        </w:rPr>
        <w:tab/>
        <w:t>The word "</w:t>
      </w:r>
      <w:r w:rsidR="002F06FF" w:rsidRPr="00A00DF1">
        <w:rPr>
          <w:rFonts w:cs="BrowalliaUPC"/>
          <w:i/>
          <w:sz w:val="28"/>
          <w:szCs w:val="28"/>
          <w:lang w:val="en-GB"/>
        </w:rPr>
        <w:t>m</w:t>
      </w:r>
      <w:r w:rsidRPr="00A00DF1">
        <w:rPr>
          <w:rFonts w:cs="BrowalliaUPC"/>
          <w:i/>
          <w:sz w:val="28"/>
          <w:szCs w:val="28"/>
          <w:lang w:val="en-GB"/>
        </w:rPr>
        <w:t>ay</w:t>
      </w:r>
      <w:r w:rsidRPr="000838F1">
        <w:rPr>
          <w:rFonts w:cs="BrowalliaUPC"/>
          <w:sz w:val="28"/>
          <w:szCs w:val="28"/>
          <w:lang w:val="en-GB"/>
        </w:rPr>
        <w:t>''</w:t>
      </w:r>
      <w:r w:rsidR="002F06FF" w:rsidRPr="000838F1">
        <w:rPr>
          <w:rFonts w:cs="BrowalliaUPC"/>
          <w:sz w:val="28"/>
          <w:szCs w:val="28"/>
          <w:lang w:val="en-GB"/>
        </w:rPr>
        <w:t xml:space="preserve"> used in that section 17 (2) is permissive; and </w:t>
      </w:r>
    </w:p>
    <w:p w:rsidR="002F06FF" w:rsidRPr="000838F1" w:rsidRDefault="002F06FF" w:rsidP="004F1666">
      <w:pPr>
        <w:pStyle w:val="ListParagraph"/>
        <w:spacing w:line="276" w:lineRule="auto"/>
        <w:jc w:val="both"/>
        <w:rPr>
          <w:rFonts w:cs="BrowalliaUPC"/>
          <w:sz w:val="28"/>
          <w:szCs w:val="28"/>
          <w:lang w:val="en-GB"/>
        </w:rPr>
      </w:pPr>
      <w:r w:rsidRPr="000838F1">
        <w:rPr>
          <w:rFonts w:cs="BrowalliaUPC"/>
          <w:sz w:val="28"/>
          <w:szCs w:val="28"/>
          <w:lang w:val="en-GB"/>
        </w:rPr>
        <w:t>ii.</w:t>
      </w:r>
      <w:r w:rsidRPr="000838F1">
        <w:rPr>
          <w:rFonts w:cs="BrowalliaUPC"/>
          <w:sz w:val="28"/>
          <w:szCs w:val="28"/>
          <w:lang w:val="en-GB"/>
        </w:rPr>
        <w:tab/>
        <w:t>That Evidence Act being a s</w:t>
      </w:r>
      <w:r w:rsidR="00DB68EB" w:rsidRPr="000838F1">
        <w:rPr>
          <w:rFonts w:cs="BrowalliaUPC"/>
          <w:sz w:val="28"/>
          <w:szCs w:val="28"/>
          <w:lang w:val="en-GB"/>
        </w:rPr>
        <w:t xml:space="preserve">pecific Act for evidence takes </w:t>
      </w:r>
      <w:r w:rsidR="00E234B5">
        <w:rPr>
          <w:rFonts w:cs="BrowalliaUPC"/>
          <w:sz w:val="28"/>
          <w:szCs w:val="28"/>
          <w:lang w:val="en-GB"/>
        </w:rPr>
        <w:tab/>
      </w:r>
      <w:r w:rsidR="00DB68EB" w:rsidRPr="000838F1">
        <w:rPr>
          <w:rFonts w:cs="BrowalliaUPC"/>
          <w:sz w:val="28"/>
          <w:szCs w:val="28"/>
          <w:lang w:val="en-GB"/>
        </w:rPr>
        <w:t xml:space="preserve">precedence </w:t>
      </w:r>
      <w:r w:rsidRPr="000838F1">
        <w:rPr>
          <w:rFonts w:cs="BrowalliaUPC"/>
          <w:sz w:val="28"/>
          <w:szCs w:val="28"/>
          <w:lang w:val="en-GB"/>
        </w:rPr>
        <w:t>over the ACJA 2015.</w:t>
      </w:r>
    </w:p>
    <w:p w:rsidR="00821468" w:rsidRPr="000838F1" w:rsidRDefault="00336754" w:rsidP="00821468">
      <w:pPr>
        <w:shd w:val="clear" w:color="auto" w:fill="FFFFFF"/>
        <w:spacing w:before="100" w:beforeAutospacing="1" w:after="100" w:afterAutospacing="1" w:line="240" w:lineRule="auto"/>
        <w:jc w:val="both"/>
        <w:rPr>
          <w:rFonts w:eastAsia="Times New Roman" w:cs="BrowalliaUPC"/>
          <w:color w:val="000000" w:themeColor="text1"/>
          <w:sz w:val="28"/>
          <w:szCs w:val="28"/>
          <w:shd w:val="clear" w:color="auto" w:fill="FFFFFF"/>
          <w:lang w:eastAsia="en-GB"/>
        </w:rPr>
      </w:pPr>
      <w:r w:rsidRPr="000838F1">
        <w:rPr>
          <w:rFonts w:cs="BrowalliaUPC"/>
          <w:b/>
          <w:sz w:val="28"/>
          <w:szCs w:val="28"/>
        </w:rPr>
        <w:t>11:05</w:t>
      </w:r>
      <w:r w:rsidR="000E6FA7" w:rsidRPr="000838F1">
        <w:rPr>
          <w:rFonts w:cs="BrowalliaUPC"/>
          <w:sz w:val="28"/>
          <w:szCs w:val="28"/>
        </w:rPr>
        <w:t xml:space="preserve"> </w:t>
      </w:r>
      <w:r w:rsidR="00821468" w:rsidRPr="000838F1">
        <w:rPr>
          <w:rFonts w:eastAsia="Times New Roman" w:cs="BrowalliaUPC"/>
          <w:color w:val="000000" w:themeColor="text1"/>
          <w:sz w:val="28"/>
          <w:szCs w:val="28"/>
          <w:shd w:val="clear" w:color="auto" w:fill="FFFFFF"/>
          <w:lang w:eastAsia="en-GB"/>
        </w:rPr>
        <w:t>In FRN V NNAJIOFORN</w:t>
      </w:r>
      <w:r w:rsidR="009739A2" w:rsidRPr="009739A2">
        <w:rPr>
          <w:rFonts w:eastAsia="Times New Roman" w:cs="BrowalliaUPC"/>
          <w:color w:val="000000" w:themeColor="text1"/>
          <w:sz w:val="28"/>
          <w:szCs w:val="28"/>
          <w:shd w:val="clear" w:color="auto" w:fill="FFFFFF"/>
          <w:vertAlign w:val="superscript"/>
          <w:lang w:eastAsia="en-GB"/>
        </w:rPr>
        <w:t>35</w:t>
      </w:r>
      <w:r w:rsidR="00821468" w:rsidRPr="000838F1">
        <w:rPr>
          <w:rFonts w:eastAsia="Times New Roman" w:cs="BrowalliaUPC"/>
          <w:color w:val="000000" w:themeColor="text1"/>
          <w:sz w:val="28"/>
          <w:szCs w:val="28"/>
          <w:shd w:val="clear" w:color="auto" w:fill="FFFFFF"/>
          <w:lang w:eastAsia="en-GB"/>
        </w:rPr>
        <w:t xml:space="preserve"> </w:t>
      </w:r>
      <w:r w:rsidR="008C4DD3">
        <w:rPr>
          <w:rFonts w:eastAsia="Times New Roman" w:cs="BrowalliaUPC"/>
          <w:color w:val="000000" w:themeColor="text1"/>
          <w:sz w:val="28"/>
          <w:szCs w:val="28"/>
          <w:shd w:val="clear" w:color="auto" w:fill="FFFFFF"/>
          <w:lang w:eastAsia="en-GB"/>
        </w:rPr>
        <w:t>,</w:t>
      </w:r>
      <w:r w:rsidR="00821468" w:rsidRPr="000838F1">
        <w:rPr>
          <w:rFonts w:eastAsia="Times New Roman" w:cs="BrowalliaUPC"/>
          <w:color w:val="000000" w:themeColor="text1"/>
          <w:sz w:val="28"/>
          <w:szCs w:val="28"/>
          <w:shd w:val="clear" w:color="auto" w:fill="FFFFFF"/>
          <w:lang w:eastAsia="en-GB"/>
        </w:rPr>
        <w:t>the supreme court interpreted the word " may"' used in the section as "shall" on the basis that courts would interpret the word "may" as mandatory whenever it is used to impose a duty upon a public functionary to be carried out in a particular form or way for the benefit of private citizen. The court rejected the statement of the defendant which was not recorded in compliance with section 17 of the ACJA.</w:t>
      </w:r>
    </w:p>
    <w:p w:rsidR="00821468" w:rsidRPr="000838F1" w:rsidRDefault="00336754" w:rsidP="00821468">
      <w:pPr>
        <w:shd w:val="clear" w:color="auto" w:fill="FFFFFF"/>
        <w:spacing w:before="100" w:beforeAutospacing="1" w:after="100" w:afterAutospacing="1" w:line="240" w:lineRule="auto"/>
        <w:jc w:val="both"/>
        <w:rPr>
          <w:rFonts w:eastAsia="Times New Roman" w:cs="BrowalliaUPC"/>
          <w:color w:val="000000" w:themeColor="text1"/>
          <w:sz w:val="28"/>
          <w:szCs w:val="28"/>
          <w:shd w:val="clear" w:color="auto" w:fill="FFFFFF"/>
          <w:lang w:eastAsia="en-GB"/>
        </w:rPr>
      </w:pPr>
      <w:r w:rsidRPr="000838F1">
        <w:rPr>
          <w:rFonts w:eastAsia="Times New Roman" w:cs="BrowalliaUPC"/>
          <w:b/>
          <w:color w:val="000000" w:themeColor="text1"/>
          <w:sz w:val="28"/>
          <w:szCs w:val="28"/>
          <w:shd w:val="clear" w:color="auto" w:fill="FFFFFF"/>
          <w:lang w:eastAsia="en-GB"/>
        </w:rPr>
        <w:t>11:06</w:t>
      </w:r>
      <w:r w:rsidRPr="000838F1">
        <w:rPr>
          <w:rFonts w:eastAsia="Times New Roman" w:cs="BrowalliaUPC"/>
          <w:color w:val="000000" w:themeColor="text1"/>
          <w:sz w:val="28"/>
          <w:szCs w:val="28"/>
          <w:shd w:val="clear" w:color="auto" w:fill="FFFFFF"/>
          <w:lang w:eastAsia="en-GB"/>
        </w:rPr>
        <w:tab/>
      </w:r>
      <w:r w:rsidR="00821468" w:rsidRPr="000838F1">
        <w:rPr>
          <w:rFonts w:eastAsia="Times New Roman" w:cs="BrowalliaUPC"/>
          <w:color w:val="000000" w:themeColor="text1"/>
          <w:sz w:val="28"/>
          <w:szCs w:val="28"/>
          <w:shd w:val="clear" w:color="auto" w:fill="FFFFFF"/>
          <w:lang w:eastAsia="en-GB"/>
        </w:rPr>
        <w:t>In MUSA SADAU V STATE</w:t>
      </w:r>
      <w:r w:rsidR="000D6005" w:rsidRPr="000D6005">
        <w:rPr>
          <w:rFonts w:eastAsia="Times New Roman" w:cs="BrowalliaUPC"/>
          <w:color w:val="000000" w:themeColor="text1"/>
          <w:sz w:val="28"/>
          <w:szCs w:val="28"/>
          <w:shd w:val="clear" w:color="auto" w:fill="FFFFFF"/>
          <w:vertAlign w:val="superscript"/>
          <w:lang w:eastAsia="en-GB"/>
        </w:rPr>
        <w:t>36</w:t>
      </w:r>
      <w:r w:rsidR="00821468" w:rsidRPr="000838F1">
        <w:rPr>
          <w:rFonts w:eastAsia="Times New Roman" w:cs="BrowalliaUPC"/>
          <w:color w:val="000000" w:themeColor="text1"/>
          <w:sz w:val="28"/>
          <w:szCs w:val="28"/>
          <w:shd w:val="clear" w:color="auto" w:fill="FFFFFF"/>
          <w:lang w:eastAsia="en-GB"/>
        </w:rPr>
        <w:t>, the Supreme Court admitted documents obtained by the police in searches conducted contrary to section 78 of the Criminal Procedure Code, which imposes a duty on the public officer to conduct the search in the presence of two respectable persons. The supreme Court clearly held that:</w:t>
      </w:r>
    </w:p>
    <w:p w:rsidR="00821468" w:rsidRPr="000838F1" w:rsidRDefault="00821468" w:rsidP="00821468">
      <w:pPr>
        <w:shd w:val="clear" w:color="auto" w:fill="FFFFFF"/>
        <w:spacing w:before="100" w:beforeAutospacing="1" w:after="100" w:afterAutospacing="1" w:line="240" w:lineRule="auto"/>
        <w:jc w:val="both"/>
        <w:rPr>
          <w:rFonts w:eastAsia="Times New Roman" w:cs="BrowalliaUPC"/>
          <w:color w:val="000000" w:themeColor="text1"/>
          <w:sz w:val="28"/>
          <w:szCs w:val="28"/>
          <w:shd w:val="clear" w:color="auto" w:fill="FFFFFF"/>
          <w:lang w:eastAsia="en-GB"/>
        </w:rPr>
      </w:pPr>
      <w:r w:rsidRPr="000838F1">
        <w:rPr>
          <w:rFonts w:eastAsia="Times New Roman" w:cs="BrowalliaUPC"/>
          <w:color w:val="000000" w:themeColor="text1"/>
          <w:sz w:val="28"/>
          <w:szCs w:val="28"/>
          <w:shd w:val="clear" w:color="auto" w:fill="FFFFFF"/>
          <w:lang w:eastAsia="en-GB"/>
        </w:rPr>
        <w:tab/>
        <w:t xml:space="preserve">i. the test to be applied in considering whether evidence is admissible is </w:t>
      </w:r>
      <w:r w:rsidR="00426D2C">
        <w:rPr>
          <w:rFonts w:eastAsia="Times New Roman" w:cs="BrowalliaUPC"/>
          <w:color w:val="000000" w:themeColor="text1"/>
          <w:sz w:val="28"/>
          <w:szCs w:val="28"/>
          <w:shd w:val="clear" w:color="auto" w:fill="FFFFFF"/>
          <w:lang w:eastAsia="en-GB"/>
        </w:rPr>
        <w:tab/>
      </w:r>
      <w:r w:rsidRPr="000838F1">
        <w:rPr>
          <w:rFonts w:eastAsia="Times New Roman" w:cs="BrowalliaUPC"/>
          <w:color w:val="000000" w:themeColor="text1"/>
          <w:sz w:val="28"/>
          <w:szCs w:val="28"/>
          <w:shd w:val="clear" w:color="auto" w:fill="FFFFFF"/>
          <w:lang w:eastAsia="en-GB"/>
        </w:rPr>
        <w:t xml:space="preserve">whether it is relevant to the matters in issue. If it is, it is admissible and </w:t>
      </w:r>
      <w:r w:rsidR="00426D2C">
        <w:rPr>
          <w:rFonts w:eastAsia="Times New Roman" w:cs="BrowalliaUPC"/>
          <w:color w:val="000000" w:themeColor="text1"/>
          <w:sz w:val="28"/>
          <w:szCs w:val="28"/>
          <w:shd w:val="clear" w:color="auto" w:fill="FFFFFF"/>
          <w:lang w:eastAsia="en-GB"/>
        </w:rPr>
        <w:tab/>
      </w:r>
      <w:r w:rsidRPr="000838F1">
        <w:rPr>
          <w:rFonts w:eastAsia="Times New Roman" w:cs="BrowalliaUPC"/>
          <w:color w:val="000000" w:themeColor="text1"/>
          <w:sz w:val="28"/>
          <w:szCs w:val="28"/>
          <w:shd w:val="clear" w:color="auto" w:fill="FFFFFF"/>
          <w:lang w:eastAsia="en-GB"/>
        </w:rPr>
        <w:t xml:space="preserve">the court is not concerned with how the evidence was obtained; </w:t>
      </w:r>
      <w:r w:rsidR="00426D2C">
        <w:rPr>
          <w:rFonts w:eastAsia="Times New Roman" w:cs="BrowalliaUPC"/>
          <w:color w:val="000000" w:themeColor="text1"/>
          <w:sz w:val="28"/>
          <w:szCs w:val="28"/>
          <w:shd w:val="clear" w:color="auto" w:fill="FFFFFF"/>
          <w:lang w:eastAsia="en-GB"/>
        </w:rPr>
        <w:tab/>
      </w:r>
      <w:r w:rsidRPr="000838F1">
        <w:rPr>
          <w:rFonts w:eastAsia="Times New Roman" w:cs="BrowalliaUPC"/>
          <w:color w:val="000000" w:themeColor="text1"/>
          <w:sz w:val="28"/>
          <w:szCs w:val="28"/>
          <w:shd w:val="clear" w:color="auto" w:fill="FFFFFF"/>
          <w:lang w:eastAsia="en-GB"/>
        </w:rPr>
        <w:t>and</w:t>
      </w:r>
    </w:p>
    <w:p w:rsidR="00821468" w:rsidRPr="000838F1" w:rsidRDefault="00821468" w:rsidP="00821468">
      <w:pPr>
        <w:shd w:val="clear" w:color="auto" w:fill="FFFFFF"/>
        <w:spacing w:before="100" w:beforeAutospacing="1" w:after="100" w:afterAutospacing="1" w:line="240" w:lineRule="auto"/>
        <w:jc w:val="both"/>
        <w:rPr>
          <w:rFonts w:eastAsia="Times New Roman" w:cs="BrowalliaUPC"/>
          <w:color w:val="000000" w:themeColor="text1"/>
          <w:sz w:val="28"/>
          <w:szCs w:val="28"/>
          <w:shd w:val="clear" w:color="auto" w:fill="FFFFFF"/>
          <w:lang w:eastAsia="en-GB"/>
        </w:rPr>
      </w:pPr>
      <w:r w:rsidRPr="000838F1">
        <w:rPr>
          <w:rFonts w:eastAsia="Times New Roman" w:cs="BrowalliaUPC"/>
          <w:color w:val="000000" w:themeColor="text1"/>
          <w:sz w:val="28"/>
          <w:szCs w:val="28"/>
          <w:shd w:val="clear" w:color="auto" w:fill="FFFFFF"/>
          <w:lang w:eastAsia="en-GB"/>
        </w:rPr>
        <w:tab/>
        <w:t>ii. if proper proce</w:t>
      </w:r>
      <w:r w:rsidR="00BE547C" w:rsidRPr="000838F1">
        <w:rPr>
          <w:rFonts w:eastAsia="Times New Roman" w:cs="BrowalliaUPC"/>
          <w:color w:val="000000" w:themeColor="text1"/>
          <w:sz w:val="28"/>
          <w:szCs w:val="28"/>
          <w:shd w:val="clear" w:color="auto" w:fill="FFFFFF"/>
          <w:lang w:eastAsia="en-GB"/>
        </w:rPr>
        <w:t>dure was not followed,</w:t>
      </w:r>
      <w:r w:rsidRPr="000838F1">
        <w:rPr>
          <w:rFonts w:eastAsia="Times New Roman" w:cs="BrowalliaUPC"/>
          <w:color w:val="000000" w:themeColor="text1"/>
          <w:sz w:val="28"/>
          <w:szCs w:val="28"/>
          <w:shd w:val="clear" w:color="auto" w:fill="FFFFFF"/>
          <w:lang w:eastAsia="en-GB"/>
        </w:rPr>
        <w:t xml:space="preserve"> the consequence of the </w:t>
      </w:r>
      <w:r w:rsidR="00A00DF1">
        <w:rPr>
          <w:rFonts w:eastAsia="Times New Roman" w:cs="BrowalliaUPC"/>
          <w:color w:val="000000" w:themeColor="text1"/>
          <w:sz w:val="28"/>
          <w:szCs w:val="28"/>
          <w:shd w:val="clear" w:color="auto" w:fill="FFFFFF"/>
          <w:lang w:eastAsia="en-GB"/>
        </w:rPr>
        <w:tab/>
      </w:r>
      <w:r w:rsidRPr="000838F1">
        <w:rPr>
          <w:rFonts w:eastAsia="Times New Roman" w:cs="BrowalliaUPC"/>
          <w:color w:val="000000" w:themeColor="text1"/>
          <w:sz w:val="28"/>
          <w:szCs w:val="28"/>
          <w:shd w:val="clear" w:color="auto" w:fill="FFFFFF"/>
          <w:lang w:eastAsia="en-GB"/>
        </w:rPr>
        <w:t xml:space="preserve">irregularity will attach to </w:t>
      </w:r>
      <w:r w:rsidR="002B1300" w:rsidRPr="000838F1">
        <w:rPr>
          <w:rFonts w:eastAsia="Times New Roman" w:cs="BrowalliaUPC"/>
          <w:color w:val="000000" w:themeColor="text1"/>
          <w:sz w:val="28"/>
          <w:szCs w:val="28"/>
          <w:shd w:val="clear" w:color="auto" w:fill="FFFFFF"/>
          <w:lang w:eastAsia="en-GB"/>
        </w:rPr>
        <w:tab/>
      </w:r>
      <w:r w:rsidRPr="000838F1">
        <w:rPr>
          <w:rFonts w:eastAsia="Times New Roman" w:cs="BrowalliaUPC"/>
          <w:color w:val="000000" w:themeColor="text1"/>
          <w:sz w:val="28"/>
          <w:szCs w:val="28"/>
          <w:shd w:val="clear" w:color="auto" w:fill="FFFFFF"/>
          <w:lang w:eastAsia="en-GB"/>
        </w:rPr>
        <w:t xml:space="preserve">the persons executing the warrant and not the </w:t>
      </w:r>
      <w:r w:rsidR="00A00DF1">
        <w:rPr>
          <w:rFonts w:eastAsia="Times New Roman" w:cs="BrowalliaUPC"/>
          <w:color w:val="000000" w:themeColor="text1"/>
          <w:sz w:val="28"/>
          <w:szCs w:val="28"/>
          <w:shd w:val="clear" w:color="auto" w:fill="FFFFFF"/>
          <w:lang w:eastAsia="en-GB"/>
        </w:rPr>
        <w:tab/>
      </w:r>
      <w:r w:rsidRPr="000838F1">
        <w:rPr>
          <w:rFonts w:eastAsia="Times New Roman" w:cs="BrowalliaUPC"/>
          <w:color w:val="000000" w:themeColor="text1"/>
          <w:sz w:val="28"/>
          <w:szCs w:val="28"/>
          <w:shd w:val="clear" w:color="auto" w:fill="FFFFFF"/>
          <w:lang w:eastAsia="en-GB"/>
        </w:rPr>
        <w:t xml:space="preserve">evidence which is thereby obtained. </w:t>
      </w:r>
    </w:p>
    <w:p w:rsidR="00821468" w:rsidRPr="000838F1" w:rsidRDefault="00336754" w:rsidP="00821468">
      <w:pPr>
        <w:spacing w:after="0" w:line="240" w:lineRule="auto"/>
        <w:rPr>
          <w:rFonts w:eastAsia="Times New Roman" w:cs="BrowalliaUPC"/>
          <w:color w:val="000000" w:themeColor="text1"/>
          <w:sz w:val="28"/>
          <w:szCs w:val="28"/>
          <w:lang w:eastAsia="en-GB"/>
        </w:rPr>
      </w:pPr>
      <w:r w:rsidRPr="000838F1">
        <w:rPr>
          <w:rFonts w:eastAsia="Times New Roman" w:cs="BrowalliaUPC"/>
          <w:b/>
          <w:color w:val="000000" w:themeColor="text1"/>
          <w:sz w:val="28"/>
          <w:szCs w:val="28"/>
          <w:lang w:eastAsia="en-GB"/>
        </w:rPr>
        <w:t>11:07</w:t>
      </w:r>
      <w:r w:rsidRPr="000838F1">
        <w:rPr>
          <w:rFonts w:eastAsia="Times New Roman" w:cs="BrowalliaUPC"/>
          <w:b/>
          <w:color w:val="000000" w:themeColor="text1"/>
          <w:sz w:val="28"/>
          <w:szCs w:val="28"/>
          <w:lang w:eastAsia="en-GB"/>
        </w:rPr>
        <w:tab/>
      </w:r>
      <w:r w:rsidR="00821468" w:rsidRPr="000838F1">
        <w:rPr>
          <w:rFonts w:eastAsia="Times New Roman" w:cs="BrowalliaUPC"/>
          <w:color w:val="000000" w:themeColor="text1"/>
          <w:sz w:val="28"/>
          <w:szCs w:val="28"/>
          <w:lang w:eastAsia="en-GB"/>
        </w:rPr>
        <w:t>In Torti v. Ukpabi</w:t>
      </w:r>
      <w:r w:rsidR="000D6005" w:rsidRPr="000D6005">
        <w:rPr>
          <w:rFonts w:eastAsia="Times New Roman" w:cs="BrowalliaUPC"/>
          <w:color w:val="000000" w:themeColor="text1"/>
          <w:sz w:val="28"/>
          <w:szCs w:val="28"/>
          <w:vertAlign w:val="superscript"/>
          <w:lang w:eastAsia="en-GB"/>
        </w:rPr>
        <w:t>37</w:t>
      </w:r>
      <w:r w:rsidR="00821468" w:rsidRPr="000838F1">
        <w:rPr>
          <w:rFonts w:eastAsia="Times New Roman" w:cs="BrowalliaUPC"/>
          <w:color w:val="000000" w:themeColor="text1"/>
          <w:sz w:val="28"/>
          <w:szCs w:val="28"/>
          <w:lang w:eastAsia="en-GB"/>
        </w:rPr>
        <w:t xml:space="preserve"> </w:t>
      </w:r>
      <w:r w:rsidR="000D6005">
        <w:rPr>
          <w:rFonts w:eastAsia="Times New Roman" w:cs="BrowalliaUPC"/>
          <w:color w:val="000000" w:themeColor="text1"/>
          <w:sz w:val="28"/>
          <w:szCs w:val="28"/>
          <w:lang w:eastAsia="en-GB"/>
        </w:rPr>
        <w:t xml:space="preserve"> </w:t>
      </w:r>
      <w:r w:rsidR="00821468" w:rsidRPr="000838F1">
        <w:rPr>
          <w:rFonts w:eastAsia="Times New Roman" w:cs="BrowalliaUPC"/>
          <w:color w:val="000000" w:themeColor="text1"/>
          <w:sz w:val="28"/>
          <w:szCs w:val="28"/>
          <w:lang w:eastAsia="en-GB"/>
        </w:rPr>
        <w:t xml:space="preserve">the Supreme Court per Obaseki, JSC, at page 228 </w:t>
      </w:r>
      <w:r w:rsidR="007B2A0C">
        <w:rPr>
          <w:rFonts w:eastAsia="Times New Roman" w:cs="BrowalliaUPC"/>
          <w:color w:val="000000" w:themeColor="text1"/>
          <w:sz w:val="28"/>
          <w:szCs w:val="28"/>
          <w:lang w:eastAsia="en-GB"/>
        </w:rPr>
        <w:tab/>
      </w:r>
      <w:r w:rsidR="00821468" w:rsidRPr="000838F1">
        <w:rPr>
          <w:rFonts w:eastAsia="Times New Roman" w:cs="BrowalliaUPC"/>
          <w:color w:val="000000" w:themeColor="text1"/>
          <w:sz w:val="28"/>
          <w:szCs w:val="28"/>
          <w:lang w:eastAsia="en-GB"/>
        </w:rPr>
        <w:t>said-</w:t>
      </w:r>
    </w:p>
    <w:p w:rsidR="002F2B72" w:rsidRPr="000838F1" w:rsidRDefault="00821468" w:rsidP="00821468">
      <w:pPr>
        <w:spacing w:before="100" w:beforeAutospacing="1" w:after="100" w:afterAutospacing="1" w:line="240" w:lineRule="auto"/>
        <w:rPr>
          <w:rFonts w:eastAsia="Times New Roman" w:cs="BrowalliaUPC"/>
          <w:i/>
          <w:color w:val="000000" w:themeColor="text1"/>
          <w:sz w:val="28"/>
          <w:szCs w:val="28"/>
          <w:lang w:eastAsia="en-GB"/>
        </w:rPr>
      </w:pPr>
      <w:r w:rsidRPr="000838F1">
        <w:rPr>
          <w:rFonts w:eastAsia="Times New Roman" w:cs="BrowalliaUPC"/>
          <w:color w:val="000000" w:themeColor="text1"/>
          <w:sz w:val="28"/>
          <w:szCs w:val="28"/>
          <w:lang w:eastAsia="en-GB"/>
        </w:rPr>
        <w:tab/>
      </w:r>
      <w:r w:rsidR="008C3F5D" w:rsidRPr="000838F1">
        <w:rPr>
          <w:rFonts w:eastAsia="Times New Roman" w:cs="BrowalliaUPC"/>
          <w:color w:val="000000" w:themeColor="text1"/>
          <w:sz w:val="28"/>
          <w:szCs w:val="28"/>
          <w:lang w:eastAsia="en-GB"/>
        </w:rPr>
        <w:t>''</w:t>
      </w:r>
      <w:r w:rsidRPr="000838F1">
        <w:rPr>
          <w:rFonts w:eastAsia="Times New Roman" w:cs="BrowalliaUPC"/>
          <w:i/>
          <w:color w:val="000000" w:themeColor="text1"/>
          <w:sz w:val="28"/>
          <w:szCs w:val="28"/>
          <w:lang w:eastAsia="en-GB"/>
        </w:rPr>
        <w:t xml:space="preserve">There is no general rule of law in civil as well as in criminal cases that </w:t>
      </w:r>
      <w:r w:rsidR="005939A5">
        <w:rPr>
          <w:rFonts w:eastAsia="Times New Roman" w:cs="BrowalliaUPC"/>
          <w:i/>
          <w:color w:val="000000" w:themeColor="text1"/>
          <w:sz w:val="28"/>
          <w:szCs w:val="28"/>
          <w:lang w:eastAsia="en-GB"/>
        </w:rPr>
        <w:tab/>
      </w:r>
      <w:r w:rsidRPr="000838F1">
        <w:rPr>
          <w:rFonts w:eastAsia="Times New Roman" w:cs="BrowalliaUPC"/>
          <w:i/>
          <w:color w:val="000000" w:themeColor="text1"/>
          <w:sz w:val="28"/>
          <w:szCs w:val="28"/>
          <w:lang w:eastAsia="en-GB"/>
        </w:rPr>
        <w:t xml:space="preserve">evidence which is relevant is excluded merely by the way in which it has </w:t>
      </w:r>
      <w:r w:rsidR="005939A5">
        <w:rPr>
          <w:rFonts w:eastAsia="Times New Roman" w:cs="BrowalliaUPC"/>
          <w:i/>
          <w:color w:val="000000" w:themeColor="text1"/>
          <w:sz w:val="28"/>
          <w:szCs w:val="28"/>
          <w:lang w:eastAsia="en-GB"/>
        </w:rPr>
        <w:tab/>
      </w:r>
      <w:r w:rsidRPr="000838F1">
        <w:rPr>
          <w:rFonts w:eastAsia="Times New Roman" w:cs="BrowalliaUPC"/>
          <w:i/>
          <w:color w:val="000000" w:themeColor="text1"/>
          <w:sz w:val="28"/>
          <w:szCs w:val="28"/>
          <w:lang w:eastAsia="en-GB"/>
        </w:rPr>
        <w:t>been obtained."</w:t>
      </w:r>
    </w:p>
    <w:bookmarkEnd w:id="10"/>
    <w:bookmarkEnd w:id="13"/>
    <w:p w:rsidR="00821468" w:rsidRPr="000838F1" w:rsidRDefault="00FB6536" w:rsidP="00821468">
      <w:pPr>
        <w:jc w:val="both"/>
        <w:rPr>
          <w:rFonts w:cs="BrowalliaUPC"/>
          <w:color w:val="000000" w:themeColor="text1"/>
          <w:sz w:val="28"/>
          <w:szCs w:val="28"/>
        </w:rPr>
      </w:pPr>
      <w:r w:rsidRPr="000838F1">
        <w:rPr>
          <w:rFonts w:eastAsia="Times New Roman" w:cs="BrowalliaUPC"/>
          <w:b/>
          <w:color w:val="000000" w:themeColor="text1"/>
          <w:sz w:val="28"/>
          <w:szCs w:val="28"/>
          <w:shd w:val="clear" w:color="auto" w:fill="FFFFFF"/>
          <w:lang w:eastAsia="en-GB"/>
        </w:rPr>
        <w:t>11:0</w:t>
      </w:r>
      <w:r w:rsidR="00BA3E3D" w:rsidRPr="000838F1">
        <w:rPr>
          <w:rFonts w:eastAsia="Times New Roman" w:cs="BrowalliaUPC"/>
          <w:b/>
          <w:color w:val="000000" w:themeColor="text1"/>
          <w:sz w:val="28"/>
          <w:szCs w:val="28"/>
          <w:shd w:val="clear" w:color="auto" w:fill="FFFFFF"/>
          <w:lang w:eastAsia="en-GB"/>
        </w:rPr>
        <w:t>8</w:t>
      </w:r>
      <w:r w:rsidRPr="000838F1">
        <w:rPr>
          <w:rFonts w:eastAsia="Times New Roman" w:cs="BrowalliaUPC"/>
          <w:color w:val="000000" w:themeColor="text1"/>
          <w:sz w:val="28"/>
          <w:szCs w:val="28"/>
          <w:shd w:val="clear" w:color="auto" w:fill="FFFFFF"/>
          <w:lang w:eastAsia="en-GB"/>
        </w:rPr>
        <w:tab/>
      </w:r>
      <w:r w:rsidR="00821468" w:rsidRPr="000838F1">
        <w:rPr>
          <w:rFonts w:eastAsia="Times New Roman" w:cs="BrowalliaUPC"/>
          <w:color w:val="000000" w:themeColor="text1"/>
          <w:sz w:val="28"/>
          <w:szCs w:val="28"/>
          <w:shd w:val="clear" w:color="auto" w:fill="FFFFFF"/>
          <w:lang w:eastAsia="en-GB"/>
        </w:rPr>
        <w:t xml:space="preserve">The question is which decision above will govern the admissibility of an </w:t>
      </w:r>
      <w:r w:rsidR="007B2A0C">
        <w:rPr>
          <w:rFonts w:eastAsia="Times New Roman" w:cs="BrowalliaUPC"/>
          <w:color w:val="000000" w:themeColor="text1"/>
          <w:sz w:val="28"/>
          <w:szCs w:val="28"/>
          <w:shd w:val="clear" w:color="auto" w:fill="FFFFFF"/>
          <w:lang w:eastAsia="en-GB"/>
        </w:rPr>
        <w:tab/>
      </w:r>
      <w:r w:rsidR="00821468" w:rsidRPr="000838F1">
        <w:rPr>
          <w:rFonts w:eastAsia="Times New Roman" w:cs="BrowalliaUPC"/>
          <w:color w:val="000000" w:themeColor="text1"/>
          <w:sz w:val="28"/>
          <w:szCs w:val="28"/>
          <w:shd w:val="clear" w:color="auto" w:fill="FFFFFF"/>
          <w:lang w:eastAsia="en-GB"/>
        </w:rPr>
        <w:t xml:space="preserve">illegally obtained evidence or evidence obtained in contravention to the </w:t>
      </w:r>
      <w:r w:rsidR="007B2A0C">
        <w:rPr>
          <w:rFonts w:eastAsia="Times New Roman" w:cs="BrowalliaUPC"/>
          <w:color w:val="000000" w:themeColor="text1"/>
          <w:sz w:val="28"/>
          <w:szCs w:val="28"/>
          <w:shd w:val="clear" w:color="auto" w:fill="FFFFFF"/>
          <w:lang w:eastAsia="en-GB"/>
        </w:rPr>
        <w:tab/>
      </w:r>
      <w:r w:rsidR="00821468" w:rsidRPr="000838F1">
        <w:rPr>
          <w:rFonts w:eastAsia="Times New Roman" w:cs="BrowalliaUPC"/>
          <w:color w:val="000000" w:themeColor="text1"/>
          <w:sz w:val="28"/>
          <w:szCs w:val="28"/>
          <w:shd w:val="clear" w:color="auto" w:fill="FFFFFF"/>
          <w:lang w:eastAsia="en-GB"/>
        </w:rPr>
        <w:t xml:space="preserve">provision of a statute?            </w:t>
      </w:r>
    </w:p>
    <w:p w:rsidR="005939A5" w:rsidRDefault="005939A5" w:rsidP="00386E62">
      <w:pPr>
        <w:spacing w:before="100" w:beforeAutospacing="1" w:after="240"/>
        <w:jc w:val="both"/>
        <w:rPr>
          <w:sz w:val="28"/>
          <w:szCs w:val="28"/>
        </w:rPr>
      </w:pPr>
    </w:p>
    <w:p w:rsidR="003934B5" w:rsidRPr="000838F1" w:rsidRDefault="0074440C" w:rsidP="00386E62">
      <w:pPr>
        <w:spacing w:before="100" w:beforeAutospacing="1" w:after="240"/>
        <w:jc w:val="both"/>
        <w:rPr>
          <w:rStyle w:val="apple-style-span"/>
          <w:rFonts w:cs="BrowalliaUPC"/>
          <w:b/>
          <w:bCs/>
          <w:color w:val="000000" w:themeColor="text1"/>
          <w:sz w:val="28"/>
          <w:szCs w:val="28"/>
        </w:rPr>
      </w:pPr>
      <w:r w:rsidRPr="000838F1">
        <w:rPr>
          <w:sz w:val="28"/>
          <w:szCs w:val="28"/>
        </w:rPr>
        <w:t xml:space="preserve"> </w:t>
      </w:r>
      <w:r w:rsidR="000A34DC" w:rsidRPr="000838F1">
        <w:rPr>
          <w:rFonts w:cs="BrowalliaUPC"/>
          <w:b/>
          <w:sz w:val="28"/>
          <w:szCs w:val="28"/>
        </w:rPr>
        <w:t>12:00</w:t>
      </w:r>
      <w:r w:rsidR="000A34DC" w:rsidRPr="000838F1">
        <w:rPr>
          <w:sz w:val="28"/>
          <w:szCs w:val="28"/>
        </w:rPr>
        <w:tab/>
      </w:r>
      <w:r w:rsidR="00C6421C" w:rsidRPr="000838F1">
        <w:rPr>
          <w:rStyle w:val="apple-style-span"/>
          <w:rFonts w:cs="BrowalliaUPC"/>
          <w:b/>
          <w:bCs/>
          <w:color w:val="000099"/>
          <w:sz w:val="28"/>
          <w:szCs w:val="28"/>
        </w:rPr>
        <w:t> </w:t>
      </w:r>
      <w:r w:rsidR="00820D79" w:rsidRPr="000838F1">
        <w:rPr>
          <w:rStyle w:val="apple-style-span"/>
          <w:rFonts w:cs="BrowalliaUPC"/>
          <w:b/>
          <w:bCs/>
          <w:color w:val="000000" w:themeColor="text1"/>
          <w:sz w:val="28"/>
          <w:szCs w:val="28"/>
        </w:rPr>
        <w:t xml:space="preserve">Extra-Judicial Statement Of Defendant Against Co- Defendant </w:t>
      </w:r>
    </w:p>
    <w:p w:rsidR="00602471" w:rsidRPr="000838F1" w:rsidRDefault="00111BA2" w:rsidP="00386E62">
      <w:pPr>
        <w:spacing w:before="100" w:beforeAutospacing="1" w:after="240"/>
        <w:jc w:val="both"/>
        <w:rPr>
          <w:rStyle w:val="apple-style-span"/>
          <w:rFonts w:cs="BrowalliaUPC"/>
          <w:color w:val="000099"/>
          <w:sz w:val="28"/>
          <w:szCs w:val="28"/>
        </w:rPr>
      </w:pPr>
      <w:r w:rsidRPr="000838F1">
        <w:rPr>
          <w:rStyle w:val="apple-style-span"/>
          <w:rFonts w:cs="BrowalliaUPC"/>
          <w:color w:val="000000" w:themeColor="text1"/>
          <w:sz w:val="28"/>
          <w:szCs w:val="28"/>
        </w:rPr>
        <w:t>Where more persons than one are charged jointly with an offence and a confession is made by one of such persons in the presence of one or more of the other persons so charged is given</w:t>
      </w:r>
      <w:r w:rsidR="005939A5">
        <w:rPr>
          <w:rStyle w:val="apple-style-span"/>
          <w:rFonts w:cs="BrowalliaUPC"/>
          <w:color w:val="000000" w:themeColor="text1"/>
          <w:sz w:val="28"/>
          <w:szCs w:val="28"/>
        </w:rPr>
        <w:tab/>
      </w:r>
      <w:r w:rsidRPr="000838F1">
        <w:rPr>
          <w:rStyle w:val="apple-style-span"/>
          <w:rFonts w:cs="BrowalliaUPC"/>
          <w:color w:val="000000" w:themeColor="text1"/>
          <w:sz w:val="28"/>
          <w:szCs w:val="28"/>
        </w:rPr>
        <w:t xml:space="preserve"> in evidence, the Court shall not take such statement into consideration as against any such other persons in whose presence it was made unless he adopted the said statement by words or conduct</w:t>
      </w:r>
      <w:r w:rsidR="00EF5E7A" w:rsidRPr="000838F1">
        <w:rPr>
          <w:rStyle w:val="apple-style-span"/>
          <w:rFonts w:cs="BrowalliaUPC"/>
          <w:color w:val="000000" w:themeColor="text1"/>
          <w:sz w:val="28"/>
          <w:szCs w:val="28"/>
        </w:rPr>
        <w:t>.</w:t>
      </w:r>
      <w:r w:rsidRPr="000838F1">
        <w:rPr>
          <w:rStyle w:val="apple-style-span"/>
          <w:rFonts w:cs="BrowalliaUPC"/>
          <w:color w:val="000000" w:themeColor="text1"/>
          <w:sz w:val="28"/>
          <w:szCs w:val="28"/>
        </w:rPr>
        <w:t xml:space="preserve"> </w:t>
      </w:r>
      <w:r w:rsidR="00EB1D87" w:rsidRPr="000838F1">
        <w:rPr>
          <w:rFonts w:cs="BrowalliaUPC"/>
          <w:color w:val="000000" w:themeColor="text1"/>
          <w:sz w:val="28"/>
          <w:szCs w:val="28"/>
        </w:rPr>
        <w:t>This is because the confessional statement of one accused cannot without more bind another accused where the other accused has not adopted the confessional statement in question as his. See the case of </w:t>
      </w:r>
      <w:r w:rsidR="006111D5" w:rsidRPr="00C50959">
        <w:rPr>
          <w:rFonts w:cs="BrowalliaUPC"/>
          <w:bCs/>
          <w:color w:val="000000" w:themeColor="text1"/>
          <w:sz w:val="28"/>
          <w:szCs w:val="28"/>
        </w:rPr>
        <w:t>Solola v</w:t>
      </w:r>
      <w:r w:rsidR="00EB1D87" w:rsidRPr="00C50959">
        <w:rPr>
          <w:rFonts w:cs="BrowalliaUPC"/>
          <w:bCs/>
          <w:color w:val="000000" w:themeColor="text1"/>
          <w:sz w:val="28"/>
          <w:szCs w:val="28"/>
        </w:rPr>
        <w:t xml:space="preserve">. </w:t>
      </w:r>
      <w:r w:rsidR="006111D5" w:rsidRPr="00C50959">
        <w:rPr>
          <w:rFonts w:cs="BrowalliaUPC"/>
          <w:bCs/>
          <w:color w:val="000000" w:themeColor="text1"/>
          <w:sz w:val="28"/>
          <w:szCs w:val="28"/>
        </w:rPr>
        <w:t>State</w:t>
      </w:r>
      <w:r w:rsidR="00F37A0B" w:rsidRPr="00C50959">
        <w:rPr>
          <w:rFonts w:cs="BrowalliaUPC"/>
          <w:bCs/>
          <w:color w:val="000000" w:themeColor="text1"/>
          <w:sz w:val="28"/>
          <w:szCs w:val="28"/>
          <w:vertAlign w:val="superscript"/>
        </w:rPr>
        <w:t>38</w:t>
      </w:r>
      <w:r w:rsidR="00EB1D87" w:rsidRPr="000838F1">
        <w:rPr>
          <w:rFonts w:cs="BrowalliaUPC"/>
          <w:b/>
          <w:bCs/>
          <w:color w:val="000000" w:themeColor="text1"/>
          <w:sz w:val="28"/>
          <w:szCs w:val="28"/>
        </w:rPr>
        <w:t> </w:t>
      </w:r>
      <w:r w:rsidR="00F37A0B">
        <w:rPr>
          <w:rFonts w:cs="BrowalliaUPC"/>
          <w:b/>
          <w:bCs/>
          <w:color w:val="000000" w:themeColor="text1"/>
          <w:sz w:val="28"/>
          <w:szCs w:val="28"/>
        </w:rPr>
        <w:t xml:space="preserve"> </w:t>
      </w:r>
      <w:r w:rsidR="00EB1D87" w:rsidRPr="000838F1">
        <w:rPr>
          <w:rFonts w:cs="BrowalliaUPC"/>
          <w:color w:val="000000" w:themeColor="text1"/>
          <w:sz w:val="28"/>
          <w:szCs w:val="28"/>
        </w:rPr>
        <w:t>Therefore su</w:t>
      </w:r>
      <w:r w:rsidR="001C3BB2" w:rsidRPr="000838F1">
        <w:rPr>
          <w:rFonts w:cs="BrowalliaUPC"/>
          <w:color w:val="000000" w:themeColor="text1"/>
          <w:sz w:val="28"/>
          <w:szCs w:val="28"/>
        </w:rPr>
        <w:t xml:space="preserve">ch a voluntary confession or statement of an accused is deemed to be relevant and admissible against its maker and not against another. </w:t>
      </w:r>
      <w:r w:rsidR="0080741A" w:rsidRPr="000838F1">
        <w:rPr>
          <w:rStyle w:val="apple-style-span"/>
          <w:rFonts w:cs="BrowalliaUPC"/>
          <w:color w:val="000000" w:themeColor="text1"/>
          <w:sz w:val="28"/>
          <w:szCs w:val="28"/>
        </w:rPr>
        <w:t>The co-accused counsel must be given an opportunity to cross -examine the defendant implicating the co-accused by his confession</w:t>
      </w:r>
      <w:r w:rsidR="0080741A" w:rsidRPr="000838F1">
        <w:rPr>
          <w:rStyle w:val="apple-style-span"/>
          <w:rFonts w:cs="BrowalliaUPC"/>
          <w:color w:val="000099"/>
          <w:sz w:val="28"/>
          <w:szCs w:val="28"/>
        </w:rPr>
        <w:t>.</w:t>
      </w:r>
      <w:r w:rsidR="009062C2" w:rsidRPr="000838F1">
        <w:rPr>
          <w:rStyle w:val="apple-style-span"/>
          <w:rFonts w:cs="BrowalliaUPC"/>
          <w:color w:val="000099"/>
          <w:sz w:val="28"/>
          <w:szCs w:val="28"/>
        </w:rPr>
        <w:t xml:space="preserve"> </w:t>
      </w:r>
      <w:r w:rsidR="004B132D" w:rsidRPr="000838F1">
        <w:rPr>
          <w:rStyle w:val="apple-style-span"/>
          <w:rFonts w:cs="BrowalliaUPC"/>
          <w:color w:val="000099"/>
          <w:sz w:val="28"/>
          <w:szCs w:val="28"/>
        </w:rPr>
        <w:t xml:space="preserve"> </w:t>
      </w:r>
      <w:r w:rsidR="009062C2" w:rsidRPr="000838F1">
        <w:rPr>
          <w:rStyle w:val="apple-style-span"/>
          <w:rFonts w:cs="BrowalliaUPC"/>
          <w:color w:val="000099"/>
          <w:sz w:val="28"/>
          <w:szCs w:val="28"/>
        </w:rPr>
        <w:t xml:space="preserve"> </w:t>
      </w:r>
    </w:p>
    <w:p w:rsidR="001C1847" w:rsidRPr="000838F1" w:rsidRDefault="000A4F7B" w:rsidP="001D02AA">
      <w:pPr>
        <w:jc w:val="both"/>
        <w:rPr>
          <w:rFonts w:cs="BrowalliaUPC"/>
          <w:sz w:val="28"/>
          <w:szCs w:val="28"/>
        </w:rPr>
      </w:pPr>
      <w:r w:rsidRPr="000838F1">
        <w:rPr>
          <w:rFonts w:cs="BrowalliaUPC"/>
          <w:sz w:val="28"/>
          <w:szCs w:val="28"/>
        </w:rPr>
        <w:t xml:space="preserve"> </w:t>
      </w:r>
    </w:p>
    <w:p w:rsidR="000A4F7B" w:rsidRPr="000838F1" w:rsidRDefault="005E258B" w:rsidP="001D02AA">
      <w:pPr>
        <w:jc w:val="both"/>
        <w:rPr>
          <w:rFonts w:cs="BrowalliaUPC"/>
          <w:b/>
          <w:sz w:val="28"/>
          <w:szCs w:val="28"/>
        </w:rPr>
      </w:pPr>
      <w:r w:rsidRPr="000838F1">
        <w:rPr>
          <w:rFonts w:cs="BrowalliaUPC"/>
          <w:b/>
          <w:sz w:val="28"/>
          <w:szCs w:val="28"/>
        </w:rPr>
        <w:t>13:00</w:t>
      </w:r>
      <w:r w:rsidRPr="000838F1">
        <w:rPr>
          <w:rFonts w:cs="BrowalliaUPC"/>
          <w:b/>
          <w:sz w:val="28"/>
          <w:szCs w:val="28"/>
        </w:rPr>
        <w:tab/>
      </w:r>
      <w:r w:rsidR="00820D79" w:rsidRPr="000838F1">
        <w:rPr>
          <w:rFonts w:cs="BrowalliaUPC"/>
          <w:b/>
          <w:sz w:val="28"/>
          <w:szCs w:val="28"/>
        </w:rPr>
        <w:t xml:space="preserve">Evidence Of Co-Accused/Defendant  </w:t>
      </w:r>
    </w:p>
    <w:p w:rsidR="00231CEA" w:rsidRPr="000838F1" w:rsidRDefault="00022BE3" w:rsidP="004F1666">
      <w:pPr>
        <w:jc w:val="both"/>
        <w:rPr>
          <w:rFonts w:cs="BrowalliaUPC"/>
          <w:sz w:val="28"/>
          <w:szCs w:val="28"/>
        </w:rPr>
      </w:pPr>
      <w:r w:rsidRPr="000838F1">
        <w:rPr>
          <w:rFonts w:eastAsia="Times New Roman" w:cs="BrowalliaUPC"/>
          <w:color w:val="000000" w:themeColor="text1"/>
          <w:sz w:val="28"/>
          <w:szCs w:val="28"/>
          <w:lang w:eastAsia="en-GB"/>
        </w:rPr>
        <w:t>E</w:t>
      </w:r>
      <w:r w:rsidR="007733FF" w:rsidRPr="000838F1">
        <w:rPr>
          <w:rFonts w:eastAsia="Times New Roman" w:cs="BrowalliaUPC"/>
          <w:color w:val="000000" w:themeColor="text1"/>
          <w:sz w:val="28"/>
          <w:szCs w:val="28"/>
          <w:lang w:eastAsia="en-GB"/>
        </w:rPr>
        <w:t xml:space="preserve">vidence of an accused incriminating his co-accused, is </w:t>
      </w:r>
      <w:r w:rsidR="00231CEA" w:rsidRPr="000838F1">
        <w:rPr>
          <w:rFonts w:eastAsia="Times New Roman" w:cs="BrowalliaUPC"/>
          <w:color w:val="000000" w:themeColor="text1"/>
          <w:sz w:val="28"/>
          <w:szCs w:val="28"/>
          <w:lang w:eastAsia="en-GB"/>
        </w:rPr>
        <w:t xml:space="preserve">reliable and </w:t>
      </w:r>
      <w:r w:rsidR="007733FF" w:rsidRPr="000838F1">
        <w:rPr>
          <w:rFonts w:eastAsia="Times New Roman" w:cs="BrowalliaUPC"/>
          <w:color w:val="000000" w:themeColor="text1"/>
          <w:sz w:val="28"/>
          <w:szCs w:val="28"/>
          <w:lang w:eastAsia="en-GB"/>
        </w:rPr>
        <w:t>admissible in evidence. It does not require corroboration to be reliable. It is not regarde</w:t>
      </w:r>
      <w:r w:rsidR="00231CEA" w:rsidRPr="000838F1">
        <w:rPr>
          <w:rFonts w:eastAsia="Times New Roman" w:cs="BrowalliaUPC"/>
          <w:color w:val="000000" w:themeColor="text1"/>
          <w:sz w:val="28"/>
          <w:szCs w:val="28"/>
          <w:lang w:eastAsia="en-GB"/>
        </w:rPr>
        <w:t xml:space="preserve">d as evidence of an accomplice. See </w:t>
      </w:r>
      <w:r w:rsidR="00231CEA" w:rsidRPr="000838F1">
        <w:rPr>
          <w:rFonts w:cs="BrowalliaUPC"/>
          <w:sz w:val="28"/>
          <w:szCs w:val="28"/>
        </w:rPr>
        <w:t>Akpan Udo Ukut &amp; Ors</w:t>
      </w:r>
      <w:r w:rsidR="007733FF" w:rsidRPr="000838F1">
        <w:rPr>
          <w:rFonts w:cs="BrowalliaUPC"/>
          <w:sz w:val="28"/>
          <w:szCs w:val="28"/>
        </w:rPr>
        <w:t xml:space="preserve">. v. </w:t>
      </w:r>
      <w:r w:rsidR="00231CEA" w:rsidRPr="000838F1">
        <w:rPr>
          <w:rFonts w:cs="BrowalliaUPC"/>
          <w:sz w:val="28"/>
          <w:szCs w:val="28"/>
        </w:rPr>
        <w:t>The State</w:t>
      </w:r>
      <w:r w:rsidR="00E00A3B" w:rsidRPr="00E00A3B">
        <w:rPr>
          <w:rFonts w:cs="BrowalliaUPC"/>
          <w:sz w:val="28"/>
          <w:szCs w:val="28"/>
          <w:vertAlign w:val="superscript"/>
        </w:rPr>
        <w:t>39</w:t>
      </w:r>
      <w:r w:rsidR="00231CEA" w:rsidRPr="000838F1">
        <w:rPr>
          <w:rFonts w:cs="BrowalliaUPC"/>
          <w:sz w:val="28"/>
          <w:szCs w:val="28"/>
        </w:rPr>
        <w:t> </w:t>
      </w:r>
      <w:r w:rsidR="00E00A3B">
        <w:rPr>
          <w:rFonts w:cs="BrowalliaUPC"/>
          <w:sz w:val="28"/>
          <w:szCs w:val="28"/>
        </w:rPr>
        <w:t xml:space="preserve"> </w:t>
      </w:r>
    </w:p>
    <w:p w:rsidR="008E4998" w:rsidRPr="000838F1" w:rsidRDefault="00973AAA" w:rsidP="00570FE6">
      <w:pPr>
        <w:jc w:val="both"/>
        <w:rPr>
          <w:rFonts w:cs="BrowalliaUPC"/>
          <w:sz w:val="28"/>
          <w:szCs w:val="28"/>
        </w:rPr>
      </w:pPr>
      <w:r w:rsidRPr="000838F1">
        <w:rPr>
          <w:rFonts w:cs="BrowalliaUPC"/>
          <w:b/>
          <w:color w:val="000000" w:themeColor="text1"/>
          <w:sz w:val="28"/>
          <w:szCs w:val="28"/>
        </w:rPr>
        <w:t>13:01</w:t>
      </w:r>
      <w:r w:rsidRPr="000838F1">
        <w:rPr>
          <w:rFonts w:cs="BrowalliaUPC"/>
          <w:color w:val="000000" w:themeColor="text1"/>
          <w:sz w:val="28"/>
          <w:szCs w:val="28"/>
        </w:rPr>
        <w:tab/>
      </w:r>
      <w:r w:rsidR="00231CEA" w:rsidRPr="000838F1">
        <w:rPr>
          <w:rFonts w:cs="BrowalliaUPC"/>
          <w:color w:val="000000" w:themeColor="text1"/>
          <w:sz w:val="28"/>
          <w:szCs w:val="28"/>
        </w:rPr>
        <w:t xml:space="preserve"> </w:t>
      </w:r>
      <w:r w:rsidR="00231CEA" w:rsidRPr="000838F1">
        <w:rPr>
          <w:rFonts w:eastAsia="Times New Roman" w:cs="BrowalliaUPC"/>
          <w:color w:val="000000" w:themeColor="text1"/>
          <w:sz w:val="28"/>
          <w:szCs w:val="28"/>
          <w:lang w:eastAsia="en-GB"/>
        </w:rPr>
        <w:t>However, an accomplice is a competent witness against an accused person and a conviction based on the evidence of such accomplice is not illegal, even where such evidence is uncorroborated, but by vir</w:t>
      </w:r>
      <w:r w:rsidR="00824C52" w:rsidRPr="000838F1">
        <w:rPr>
          <w:rFonts w:eastAsia="Times New Roman" w:cs="BrowalliaUPC"/>
          <w:color w:val="000000" w:themeColor="text1"/>
          <w:sz w:val="28"/>
          <w:szCs w:val="28"/>
          <w:lang w:eastAsia="en-GB"/>
        </w:rPr>
        <w:t>tue of S.198</w:t>
      </w:r>
      <w:r w:rsidR="00231CEA" w:rsidRPr="000838F1">
        <w:rPr>
          <w:rFonts w:eastAsia="Times New Roman" w:cs="BrowalliaUPC"/>
          <w:color w:val="000000" w:themeColor="text1"/>
          <w:sz w:val="28"/>
          <w:szCs w:val="28"/>
          <w:lang w:eastAsia="en-GB"/>
        </w:rPr>
        <w:t xml:space="preserve"> Evidence Act,</w:t>
      </w:r>
      <w:r w:rsidR="00824C52" w:rsidRPr="000838F1">
        <w:rPr>
          <w:rFonts w:eastAsia="Times New Roman" w:cs="BrowalliaUPC"/>
          <w:color w:val="000000" w:themeColor="text1"/>
          <w:sz w:val="28"/>
          <w:szCs w:val="28"/>
          <w:lang w:eastAsia="en-GB"/>
        </w:rPr>
        <w:t xml:space="preserve"> 2011 (As Amended)</w:t>
      </w:r>
      <w:r w:rsidR="00231CEA" w:rsidRPr="000838F1">
        <w:rPr>
          <w:rFonts w:eastAsia="Times New Roman" w:cs="BrowalliaUPC"/>
          <w:color w:val="000000" w:themeColor="text1"/>
          <w:sz w:val="28"/>
          <w:szCs w:val="28"/>
          <w:lang w:eastAsia="en-GB"/>
        </w:rPr>
        <w:t xml:space="preserve"> where </w:t>
      </w:r>
      <w:r w:rsidR="00824C52" w:rsidRPr="000838F1">
        <w:rPr>
          <w:rFonts w:eastAsia="Times New Roman" w:cs="BrowalliaUPC"/>
          <w:color w:val="000000" w:themeColor="text1"/>
          <w:sz w:val="28"/>
          <w:szCs w:val="28"/>
          <w:lang w:eastAsia="en-GB"/>
        </w:rPr>
        <w:t xml:space="preserve">the only proof against the </w:t>
      </w:r>
      <w:r w:rsidR="00C667B8" w:rsidRPr="000838F1">
        <w:rPr>
          <w:rFonts w:eastAsia="Times New Roman" w:cs="BrowalliaUPC"/>
          <w:color w:val="000000" w:themeColor="text1"/>
          <w:sz w:val="28"/>
          <w:szCs w:val="28"/>
          <w:lang w:eastAsia="en-GB"/>
        </w:rPr>
        <w:t xml:space="preserve">accused is the evidence of the </w:t>
      </w:r>
      <w:r w:rsidR="00824C52" w:rsidRPr="000838F1">
        <w:rPr>
          <w:rFonts w:eastAsia="Times New Roman" w:cs="BrowalliaUPC"/>
          <w:color w:val="000000" w:themeColor="text1"/>
          <w:sz w:val="28"/>
          <w:szCs w:val="28"/>
          <w:lang w:eastAsia="en-GB"/>
        </w:rPr>
        <w:t xml:space="preserve">accomplice, the court shall warn itself that it is unsafe to convict any person upon such evidence. </w:t>
      </w:r>
      <w:r w:rsidR="00C667B8" w:rsidRPr="000838F1">
        <w:rPr>
          <w:rFonts w:eastAsia="Times New Roman" w:cs="BrowalliaUPC"/>
          <w:color w:val="000000" w:themeColor="text1"/>
          <w:sz w:val="28"/>
          <w:szCs w:val="28"/>
          <w:lang w:eastAsia="en-GB"/>
        </w:rPr>
        <w:t xml:space="preserve"> </w:t>
      </w:r>
      <w:r w:rsidR="00B94582" w:rsidRPr="000838F1">
        <w:rPr>
          <w:rFonts w:eastAsia="Times New Roman" w:cs="BrowalliaUPC"/>
          <w:color w:val="000000" w:themeColor="text1"/>
          <w:sz w:val="28"/>
          <w:szCs w:val="28"/>
          <w:lang w:eastAsia="en-GB"/>
        </w:rPr>
        <w:t xml:space="preserve">See Okosi V State </w:t>
      </w:r>
      <w:r w:rsidR="009D6132">
        <w:rPr>
          <w:rFonts w:eastAsia="Times New Roman" w:cs="BrowalliaUPC"/>
          <w:color w:val="000000" w:themeColor="text1"/>
          <w:sz w:val="28"/>
          <w:szCs w:val="28"/>
          <w:lang w:eastAsia="en-GB"/>
        </w:rPr>
        <w:t>(</w:t>
      </w:r>
      <w:r w:rsidR="00231CEA" w:rsidRPr="000838F1">
        <w:rPr>
          <w:rFonts w:eastAsia="Times New Roman" w:cs="BrowalliaUPC"/>
          <w:color w:val="000000" w:themeColor="text1"/>
          <w:sz w:val="28"/>
          <w:szCs w:val="28"/>
          <w:lang w:eastAsia="en-GB"/>
        </w:rPr>
        <w:t>1989</w:t>
      </w:r>
      <w:r w:rsidR="009D6132">
        <w:rPr>
          <w:rFonts w:eastAsia="Times New Roman" w:cs="BrowalliaUPC"/>
          <w:color w:val="000000" w:themeColor="text1"/>
          <w:sz w:val="28"/>
          <w:szCs w:val="28"/>
          <w:lang w:eastAsia="en-GB"/>
        </w:rPr>
        <w:t>)</w:t>
      </w:r>
      <w:r w:rsidR="009D6132" w:rsidRPr="009D6132">
        <w:rPr>
          <w:rFonts w:eastAsia="Times New Roman" w:cs="BrowalliaUPC"/>
          <w:color w:val="000000" w:themeColor="text1"/>
          <w:sz w:val="28"/>
          <w:szCs w:val="28"/>
          <w:vertAlign w:val="superscript"/>
          <w:lang w:eastAsia="en-GB"/>
        </w:rPr>
        <w:t>40</w:t>
      </w:r>
      <w:r w:rsidR="00231CEA" w:rsidRPr="000838F1">
        <w:rPr>
          <w:rFonts w:eastAsia="Times New Roman" w:cs="BrowalliaUPC"/>
          <w:color w:val="000000" w:themeColor="text1"/>
          <w:sz w:val="28"/>
          <w:szCs w:val="28"/>
          <w:lang w:eastAsia="en-GB"/>
        </w:rPr>
        <w:t xml:space="preserve"> </w:t>
      </w:r>
      <w:r w:rsidR="009D6132">
        <w:rPr>
          <w:rFonts w:eastAsia="Times New Roman" w:cs="BrowalliaUPC"/>
          <w:color w:val="000000" w:themeColor="text1"/>
          <w:sz w:val="28"/>
          <w:szCs w:val="28"/>
          <w:lang w:eastAsia="en-GB"/>
        </w:rPr>
        <w:t xml:space="preserve"> </w:t>
      </w:r>
    </w:p>
    <w:p w:rsidR="00B561CA" w:rsidRPr="000838F1" w:rsidRDefault="00B561CA" w:rsidP="00F40279">
      <w:pPr>
        <w:rPr>
          <w:rFonts w:cs="BrowalliaUPC"/>
          <w:b/>
          <w:color w:val="000000" w:themeColor="text1"/>
          <w:sz w:val="28"/>
          <w:szCs w:val="28"/>
        </w:rPr>
      </w:pPr>
    </w:p>
    <w:p w:rsidR="009E02D5" w:rsidRPr="000838F1" w:rsidRDefault="00D54A28" w:rsidP="001A669F">
      <w:pPr>
        <w:jc w:val="both"/>
        <w:rPr>
          <w:rFonts w:cs="BrowalliaUPC"/>
          <w:sz w:val="28"/>
          <w:szCs w:val="28"/>
        </w:rPr>
      </w:pPr>
      <w:r w:rsidRPr="000838F1">
        <w:rPr>
          <w:rFonts w:cs="BrowalliaUPC"/>
          <w:b/>
          <w:color w:val="000000" w:themeColor="text1"/>
          <w:sz w:val="28"/>
          <w:szCs w:val="28"/>
        </w:rPr>
        <w:t>14:00</w:t>
      </w:r>
      <w:r w:rsidRPr="000838F1">
        <w:rPr>
          <w:rFonts w:cs="BrowalliaUPC"/>
          <w:b/>
          <w:color w:val="000000" w:themeColor="text1"/>
          <w:sz w:val="28"/>
          <w:szCs w:val="28"/>
        </w:rPr>
        <w:tab/>
      </w:r>
      <w:r w:rsidR="00153903" w:rsidRPr="000838F1">
        <w:rPr>
          <w:rFonts w:cs="BrowalliaUPC"/>
          <w:b/>
          <w:color w:val="000000" w:themeColor="text1"/>
          <w:sz w:val="28"/>
          <w:szCs w:val="28"/>
        </w:rPr>
        <w:t xml:space="preserve">EVALUATION OF EVIDENCE </w:t>
      </w:r>
      <w:r w:rsidR="009E02D5" w:rsidRPr="000838F1">
        <w:rPr>
          <w:rFonts w:cs="BrowalliaUPC"/>
          <w:b/>
          <w:color w:val="000000" w:themeColor="text1"/>
          <w:sz w:val="28"/>
          <w:szCs w:val="28"/>
        </w:rPr>
        <w:t>IN CRIMINAL PROCEEDING-</w:t>
      </w:r>
      <w:r w:rsidR="009E02D5" w:rsidRPr="000838F1">
        <w:rPr>
          <w:rFonts w:cs="BrowalliaUPC"/>
          <w:sz w:val="28"/>
          <w:szCs w:val="28"/>
        </w:rPr>
        <w:br/>
        <w:t xml:space="preserve">The proper role of the trial Court in a criminal trial is to evaluate all the evidence before it and be sure that the case for prosecution has been proved beyond reasonable doubt. </w:t>
      </w:r>
      <w:r w:rsidR="003E2114" w:rsidRPr="000838F1">
        <w:rPr>
          <w:rFonts w:cs="BrowalliaUPC"/>
          <w:sz w:val="28"/>
          <w:szCs w:val="28"/>
        </w:rPr>
        <w:t xml:space="preserve">All the essential elements or ingredients must be proved on that standard. This is because the ingredients are cumulative and none should be found lacking before the Proof beyond reasonable doubt is said to have been met. Therefore once all those vital ingredients are established altogether beyond reasonable doubt the Court is enabled to convict the accused, </w:t>
      </w:r>
      <w:r w:rsidR="009E02D5" w:rsidRPr="000838F1">
        <w:rPr>
          <w:rFonts w:cs="BrowalliaUPC"/>
          <w:sz w:val="28"/>
          <w:szCs w:val="28"/>
        </w:rPr>
        <w:t>even if it is upon the evidence of a single</w:t>
      </w:r>
      <w:r w:rsidR="003E2114" w:rsidRPr="000838F1">
        <w:rPr>
          <w:rFonts w:cs="BrowalliaUPC"/>
          <w:sz w:val="28"/>
          <w:szCs w:val="28"/>
        </w:rPr>
        <w:t xml:space="preserve"> witness</w:t>
      </w:r>
      <w:r w:rsidR="009E02D5" w:rsidRPr="000838F1">
        <w:rPr>
          <w:rFonts w:cs="BrowalliaUPC"/>
          <w:sz w:val="28"/>
          <w:szCs w:val="28"/>
        </w:rPr>
        <w:t xml:space="preserve">. </w:t>
      </w:r>
      <w:r w:rsidR="00F13612" w:rsidRPr="000838F1">
        <w:rPr>
          <w:rFonts w:cs="BrowalliaUPC"/>
          <w:sz w:val="28"/>
          <w:szCs w:val="28"/>
        </w:rPr>
        <w:t>All defences raised by an accused person no matter how weak or stupid or fanciful, or figment of imagination they may appear, they must be considered by Court. And where</w:t>
      </w:r>
      <w:r w:rsidR="009E02D5" w:rsidRPr="000838F1">
        <w:rPr>
          <w:rFonts w:cs="BrowalliaUPC"/>
          <w:sz w:val="28"/>
          <w:szCs w:val="28"/>
        </w:rPr>
        <w:t xml:space="preserve"> there are doubts created in the mind of the Court as to the culpability of the accused person, whether based on material contradictions or lack of sufficient evidence, the benefit of that doubt must</w:t>
      </w:r>
      <w:r w:rsidR="00D82439" w:rsidRPr="000838F1">
        <w:rPr>
          <w:rFonts w:cs="BrowalliaUPC"/>
          <w:sz w:val="28"/>
          <w:szCs w:val="28"/>
        </w:rPr>
        <w:t xml:space="preserve"> be given to the accused person.</w:t>
      </w:r>
      <w:r w:rsidR="00872C65" w:rsidRPr="000838F1">
        <w:rPr>
          <w:rFonts w:cs="BrowalliaUPC"/>
          <w:sz w:val="28"/>
          <w:szCs w:val="28"/>
        </w:rPr>
        <w:t xml:space="preserve"> </w:t>
      </w:r>
      <w:r w:rsidR="00D82439" w:rsidRPr="000838F1">
        <w:rPr>
          <w:rFonts w:cs="BrowalliaUPC"/>
          <w:sz w:val="28"/>
          <w:szCs w:val="28"/>
        </w:rPr>
        <w:t>See</w:t>
      </w:r>
      <w:r w:rsidR="009E02D5" w:rsidRPr="000838F1">
        <w:rPr>
          <w:rFonts w:cs="BrowalliaUPC"/>
          <w:sz w:val="28"/>
          <w:szCs w:val="28"/>
        </w:rPr>
        <w:t> Shehu v The Stat</w:t>
      </w:r>
      <w:r w:rsidR="003E2114" w:rsidRPr="000838F1">
        <w:rPr>
          <w:rFonts w:cs="BrowalliaUPC"/>
          <w:sz w:val="28"/>
          <w:szCs w:val="28"/>
        </w:rPr>
        <w:t>e</w:t>
      </w:r>
      <w:r w:rsidR="009D6132" w:rsidRPr="009D6132">
        <w:rPr>
          <w:rFonts w:cs="BrowalliaUPC"/>
          <w:sz w:val="28"/>
          <w:szCs w:val="28"/>
          <w:vertAlign w:val="superscript"/>
        </w:rPr>
        <w:t>41</w:t>
      </w:r>
      <w:r w:rsidR="003E2114" w:rsidRPr="009D6132">
        <w:rPr>
          <w:rFonts w:cs="BrowalliaUPC"/>
          <w:sz w:val="28"/>
          <w:szCs w:val="28"/>
          <w:vertAlign w:val="superscript"/>
        </w:rPr>
        <w:t> </w:t>
      </w:r>
      <w:r w:rsidR="009D6132">
        <w:rPr>
          <w:rFonts w:cs="BrowalliaUPC"/>
          <w:sz w:val="28"/>
          <w:szCs w:val="28"/>
          <w:vertAlign w:val="superscript"/>
        </w:rPr>
        <w:t xml:space="preserve">  </w:t>
      </w:r>
    </w:p>
    <w:p w:rsidR="008E4998" w:rsidRPr="000838F1" w:rsidRDefault="001D0EDC" w:rsidP="004F1666">
      <w:pPr>
        <w:jc w:val="both"/>
        <w:rPr>
          <w:rFonts w:cs="BrowalliaUPC"/>
          <w:sz w:val="28"/>
          <w:szCs w:val="28"/>
        </w:rPr>
      </w:pPr>
      <w:r w:rsidRPr="000838F1">
        <w:rPr>
          <w:rFonts w:cs="BrowalliaUPC"/>
          <w:sz w:val="28"/>
          <w:szCs w:val="28"/>
        </w:rPr>
        <w:t xml:space="preserve"> </w:t>
      </w:r>
    </w:p>
    <w:p w:rsidR="00A8068A" w:rsidRPr="000838F1" w:rsidRDefault="002F41D1" w:rsidP="00EB1270">
      <w:pPr>
        <w:ind w:right="170"/>
        <w:jc w:val="both"/>
        <w:rPr>
          <w:rFonts w:cs="BrowalliaUPC"/>
          <w:color w:val="000000" w:themeColor="text1"/>
          <w:sz w:val="28"/>
          <w:szCs w:val="28"/>
        </w:rPr>
      </w:pPr>
      <w:r>
        <w:rPr>
          <w:rFonts w:cs="BrowalliaUPC"/>
          <w:b/>
          <w:sz w:val="28"/>
          <w:szCs w:val="28"/>
        </w:rPr>
        <w:t>15:</w:t>
      </w:r>
      <w:r w:rsidR="00B35BFF" w:rsidRPr="000838F1">
        <w:rPr>
          <w:rFonts w:cs="BrowalliaUPC"/>
          <w:b/>
          <w:sz w:val="28"/>
          <w:szCs w:val="28"/>
        </w:rPr>
        <w:t>00</w:t>
      </w:r>
      <w:r w:rsidR="00B35BFF" w:rsidRPr="000838F1">
        <w:rPr>
          <w:rFonts w:cs="BrowalliaUPC"/>
          <w:b/>
          <w:sz w:val="28"/>
          <w:szCs w:val="28"/>
        </w:rPr>
        <w:tab/>
      </w:r>
      <w:r w:rsidR="00EF75B3" w:rsidRPr="000838F1">
        <w:rPr>
          <w:rFonts w:cs="BrowalliaUPC"/>
          <w:b/>
          <w:sz w:val="28"/>
          <w:szCs w:val="28"/>
        </w:rPr>
        <w:t xml:space="preserve">EVALUATION </w:t>
      </w:r>
      <w:r w:rsidR="00470990" w:rsidRPr="000838F1">
        <w:rPr>
          <w:rFonts w:cs="BrowalliaUPC"/>
          <w:b/>
          <w:sz w:val="28"/>
          <w:szCs w:val="28"/>
        </w:rPr>
        <w:t xml:space="preserve">OF EVIDENCE </w:t>
      </w:r>
      <w:r w:rsidR="0041334F" w:rsidRPr="000838F1">
        <w:rPr>
          <w:rFonts w:cs="BrowalliaUPC"/>
          <w:b/>
          <w:sz w:val="28"/>
          <w:szCs w:val="28"/>
        </w:rPr>
        <w:t>IN CIVIL PROCEEDING</w:t>
      </w:r>
      <w:r w:rsidR="005535A4" w:rsidRPr="000838F1">
        <w:rPr>
          <w:rFonts w:cs="BrowalliaUPC"/>
          <w:b/>
          <w:sz w:val="28"/>
          <w:szCs w:val="28"/>
        </w:rPr>
        <w:t>-</w:t>
      </w:r>
      <w:r w:rsidR="00E61A9B" w:rsidRPr="000838F1">
        <w:rPr>
          <w:rFonts w:cs="BrowalliaUPC"/>
          <w:b/>
          <w:sz w:val="28"/>
          <w:szCs w:val="28"/>
        </w:rPr>
        <w:br/>
      </w:r>
      <w:hyperlink r:id="rId8" w:history="1">
        <w:r w:rsidR="00B30301" w:rsidRPr="000838F1">
          <w:rPr>
            <w:rStyle w:val="Hyperlink"/>
            <w:rFonts w:cs="BrowalliaUPC"/>
            <w:color w:val="000000" w:themeColor="text1"/>
            <w:sz w:val="28"/>
            <w:szCs w:val="28"/>
            <w:u w:val="none"/>
          </w:rPr>
          <w:t xml:space="preserve"> In civil cases, the standard of proof is predicated upon the balance of probabilities or preponderance of evidence. Thus, a plaintiff in such a case has the onerous burden of proving his claim upon relevant and credible evidence. That is an evidence that is conclusive and probable in accord with the surrounding circumstances of the case. </w:t>
        </w:r>
        <w:r w:rsidR="00E61A9B" w:rsidRPr="000838F1">
          <w:rPr>
            <w:rStyle w:val="Hyperlink"/>
            <w:rFonts w:cs="BrowalliaUPC"/>
            <w:color w:val="000000" w:themeColor="text1"/>
            <w:sz w:val="28"/>
            <w:szCs w:val="28"/>
            <w:u w:val="none"/>
          </w:rPr>
          <w:t>"After the completion of evidence and perhaps closing addresses (where necessary) by the parties, it is</w:t>
        </w:r>
        <w:r w:rsidR="001D0EDC" w:rsidRPr="000838F1">
          <w:rPr>
            <w:rStyle w:val="Hyperlink"/>
            <w:rFonts w:cs="BrowalliaUPC"/>
            <w:color w:val="000000" w:themeColor="text1"/>
            <w:sz w:val="28"/>
            <w:szCs w:val="28"/>
            <w:u w:val="none"/>
          </w:rPr>
          <w:t xml:space="preserve"> now the duty of the trial Judge or court</w:t>
        </w:r>
        <w:r w:rsidR="00E61A9B" w:rsidRPr="000838F1">
          <w:rPr>
            <w:rStyle w:val="Hyperlink"/>
            <w:rFonts w:cs="BrowalliaUPC"/>
            <w:color w:val="000000" w:themeColor="text1"/>
            <w:sz w:val="28"/>
            <w:szCs w:val="28"/>
            <w:u w:val="none"/>
          </w:rPr>
          <w:t xml:space="preserve"> to first of all put the totality of the testimony adduced by both parties on an imaginary scale, that is, he will put the evidence adduced by the plaintiff on one side of the scale and that of the defendant on the other side and weigh them together. He will then observe which is heavier, not by the number of witnesses called by each party, but by the quality or probative value of the testimony of those witnesses. In determining which side is heavier, the learned trial Judge will need to have regard to whether the evidence is relevant, conclusive, admissible and more probable than the </w:t>
        </w:r>
        <w:r w:rsidR="00E42886" w:rsidRPr="000838F1">
          <w:rPr>
            <w:rStyle w:val="Hyperlink"/>
            <w:rFonts w:cs="BrowalliaUPC"/>
            <w:color w:val="000000" w:themeColor="text1"/>
            <w:sz w:val="28"/>
            <w:szCs w:val="28"/>
            <w:u w:val="none"/>
          </w:rPr>
          <w:t>one adduced by the other party</w:t>
        </w:r>
        <w:r w:rsidR="00E61A9B" w:rsidRPr="000838F1">
          <w:rPr>
            <w:rStyle w:val="Hyperlink"/>
            <w:rFonts w:cs="BrowalliaUPC"/>
            <w:color w:val="000000" w:themeColor="text1"/>
            <w:sz w:val="28"/>
            <w:szCs w:val="28"/>
            <w:u w:val="none"/>
          </w:rPr>
          <w:t>. The totality of the evidence should be considered in order to determine which has weight and that</w:t>
        </w:r>
        <w:r w:rsidR="00A8068A" w:rsidRPr="000838F1">
          <w:rPr>
            <w:rStyle w:val="Hyperlink"/>
            <w:rFonts w:cs="BrowalliaUPC"/>
            <w:color w:val="000000" w:themeColor="text1"/>
            <w:sz w:val="28"/>
            <w:szCs w:val="28"/>
            <w:u w:val="none"/>
          </w:rPr>
          <w:t xml:space="preserve"> which carries no weight at all." </w:t>
        </w:r>
        <w:r w:rsidR="001A669F">
          <w:rPr>
            <w:rStyle w:val="Hyperlink"/>
            <w:rFonts w:cs="BrowalliaUPC"/>
            <w:color w:val="000000" w:themeColor="text1"/>
            <w:sz w:val="28"/>
            <w:szCs w:val="28"/>
            <w:u w:val="none"/>
          </w:rPr>
          <w:t xml:space="preserve">See </w:t>
        </w:r>
        <w:r w:rsidR="007D79D3">
          <w:rPr>
            <w:rStyle w:val="Hyperlink"/>
            <w:rFonts w:cs="BrowalliaUPC"/>
            <w:color w:val="000000" w:themeColor="text1"/>
            <w:sz w:val="28"/>
            <w:szCs w:val="28"/>
            <w:u w:val="none"/>
          </w:rPr>
          <w:t>Section</w:t>
        </w:r>
        <w:r w:rsidR="001A669F">
          <w:rPr>
            <w:rStyle w:val="Hyperlink"/>
            <w:rFonts w:cs="BrowalliaUPC"/>
            <w:color w:val="000000" w:themeColor="text1"/>
            <w:sz w:val="28"/>
            <w:szCs w:val="28"/>
            <w:u w:val="none"/>
          </w:rPr>
          <w:t xml:space="preserve"> 134 o</w:t>
        </w:r>
        <w:r w:rsidR="001A669F" w:rsidRPr="000838F1">
          <w:rPr>
            <w:rStyle w:val="Hyperlink"/>
            <w:rFonts w:cs="BrowalliaUPC"/>
            <w:color w:val="000000" w:themeColor="text1"/>
            <w:sz w:val="28"/>
            <w:szCs w:val="28"/>
            <w:u w:val="none"/>
          </w:rPr>
          <w:t>f The Evidence Act</w:t>
        </w:r>
        <w:r w:rsidR="001455F3" w:rsidRPr="000838F1">
          <w:rPr>
            <w:rStyle w:val="Hyperlink"/>
            <w:rFonts w:cs="BrowalliaUPC"/>
            <w:color w:val="000000" w:themeColor="text1"/>
            <w:sz w:val="28"/>
            <w:szCs w:val="28"/>
            <w:u w:val="none"/>
          </w:rPr>
          <w:t>, 2011</w:t>
        </w:r>
        <w:r w:rsidR="009D6132">
          <w:rPr>
            <w:rStyle w:val="Hyperlink"/>
            <w:rFonts w:cs="BrowalliaUPC"/>
            <w:color w:val="000000" w:themeColor="text1"/>
            <w:sz w:val="28"/>
            <w:szCs w:val="28"/>
            <w:u w:val="none"/>
          </w:rPr>
          <w:t xml:space="preserve"> (As Amended)</w:t>
        </w:r>
        <w:r w:rsidR="001455F3" w:rsidRPr="000838F1">
          <w:rPr>
            <w:rStyle w:val="Hyperlink"/>
            <w:rFonts w:cs="BrowalliaUPC"/>
            <w:color w:val="000000" w:themeColor="text1"/>
            <w:sz w:val="28"/>
            <w:szCs w:val="28"/>
            <w:u w:val="none"/>
          </w:rPr>
          <w:t>; Kaydee Ventures Ltd v. Hon. Minister, FCT</w:t>
        </w:r>
        <w:r w:rsidR="007D79D3" w:rsidRPr="007D79D3">
          <w:rPr>
            <w:rStyle w:val="Hyperlink"/>
            <w:rFonts w:cs="BrowalliaUPC"/>
            <w:color w:val="000000" w:themeColor="text1"/>
            <w:sz w:val="28"/>
            <w:szCs w:val="28"/>
            <w:u w:val="none"/>
            <w:vertAlign w:val="superscript"/>
          </w:rPr>
          <w:t>42</w:t>
        </w:r>
        <w:r w:rsidR="001455F3" w:rsidRPr="000838F1">
          <w:rPr>
            <w:rStyle w:val="Hyperlink"/>
            <w:rFonts w:cs="BrowalliaUPC"/>
            <w:color w:val="000000" w:themeColor="text1"/>
            <w:sz w:val="28"/>
            <w:szCs w:val="28"/>
            <w:u w:val="none"/>
          </w:rPr>
          <w:t> </w:t>
        </w:r>
        <w:r w:rsidR="007D79D3">
          <w:rPr>
            <w:rStyle w:val="Hyperlink"/>
            <w:rFonts w:cs="BrowalliaUPC"/>
            <w:color w:val="000000" w:themeColor="text1"/>
            <w:sz w:val="28"/>
            <w:szCs w:val="28"/>
            <w:u w:val="none"/>
          </w:rPr>
          <w:t xml:space="preserve"> </w:t>
        </w:r>
        <w:r w:rsidR="001A669F">
          <w:rPr>
            <w:rStyle w:val="Hyperlink"/>
            <w:rFonts w:cs="BrowalliaUPC"/>
            <w:color w:val="000000" w:themeColor="text1"/>
            <w:sz w:val="28"/>
            <w:szCs w:val="28"/>
            <w:u w:val="none"/>
          </w:rPr>
          <w:t xml:space="preserve"> </w:t>
        </w:r>
        <w:r w:rsidR="001455F3" w:rsidRPr="000838F1">
          <w:rPr>
            <w:rStyle w:val="Hyperlink"/>
            <w:rFonts w:cs="BrowalliaUPC"/>
            <w:color w:val="000000" w:themeColor="text1"/>
            <w:sz w:val="28"/>
            <w:szCs w:val="28"/>
            <w:u w:val="none"/>
          </w:rPr>
          <w:t>  </w:t>
        </w:r>
        <w:r w:rsidR="00E61A9B" w:rsidRPr="000838F1">
          <w:rPr>
            <w:rStyle w:val="Hyperlink"/>
            <w:rFonts w:cs="BrowalliaUPC"/>
            <w:color w:val="000000" w:themeColor="text1"/>
            <w:sz w:val="28"/>
            <w:szCs w:val="28"/>
            <w:u w:val="none"/>
          </w:rPr>
          <w:br/>
        </w:r>
      </w:hyperlink>
      <w:r w:rsidR="001455F3" w:rsidRPr="000838F1">
        <w:rPr>
          <w:rFonts w:cs="BrowalliaUPC"/>
          <w:color w:val="000000" w:themeColor="text1"/>
          <w:sz w:val="28"/>
          <w:szCs w:val="28"/>
        </w:rPr>
        <w:t xml:space="preserve"> </w:t>
      </w:r>
    </w:p>
    <w:p w:rsidR="00E97FE3" w:rsidRDefault="00F34A4F" w:rsidP="00EF75B3">
      <w:pPr>
        <w:jc w:val="both"/>
        <w:rPr>
          <w:rFonts w:cs="BrowalliaUPC"/>
          <w:b/>
          <w:sz w:val="28"/>
          <w:szCs w:val="28"/>
        </w:rPr>
      </w:pPr>
      <w:r w:rsidRPr="000838F1">
        <w:rPr>
          <w:rFonts w:cs="BrowalliaUPC"/>
          <w:b/>
          <w:color w:val="000000" w:themeColor="text1"/>
          <w:sz w:val="28"/>
          <w:szCs w:val="28"/>
        </w:rPr>
        <w:t>16:00</w:t>
      </w:r>
      <w:r w:rsidRPr="000838F1">
        <w:rPr>
          <w:rFonts w:cs="BrowalliaUPC"/>
          <w:b/>
          <w:color w:val="000000" w:themeColor="text1"/>
          <w:sz w:val="28"/>
          <w:szCs w:val="28"/>
        </w:rPr>
        <w:tab/>
      </w:r>
      <w:r w:rsidR="00A8068A" w:rsidRPr="000838F1">
        <w:rPr>
          <w:rFonts w:cs="BrowalliaUPC"/>
          <w:b/>
          <w:color w:val="000000" w:themeColor="text1"/>
          <w:sz w:val="28"/>
          <w:szCs w:val="28"/>
        </w:rPr>
        <w:t>CONVICTION</w:t>
      </w:r>
      <w:r w:rsidR="0041334F" w:rsidRPr="000838F1">
        <w:rPr>
          <w:rFonts w:cs="BrowalliaUPC"/>
          <w:color w:val="000000" w:themeColor="text1"/>
          <w:sz w:val="28"/>
          <w:szCs w:val="28"/>
        </w:rPr>
        <w:br/>
      </w:r>
    </w:p>
    <w:p w:rsidR="00AD7738" w:rsidRPr="000838F1" w:rsidRDefault="00551105" w:rsidP="00EF75B3">
      <w:pPr>
        <w:jc w:val="both"/>
        <w:rPr>
          <w:rFonts w:cs="BrowalliaUPC"/>
          <w:sz w:val="28"/>
          <w:szCs w:val="28"/>
        </w:rPr>
      </w:pPr>
      <w:r w:rsidRPr="000838F1">
        <w:rPr>
          <w:rFonts w:cs="BrowalliaUPC"/>
          <w:b/>
          <w:sz w:val="28"/>
          <w:szCs w:val="28"/>
        </w:rPr>
        <w:t>Whether The Conviction Of One Defendant Can Stand While The Co-Defendant Is Discharged And Acquitted In A Joint Trial</w:t>
      </w:r>
    </w:p>
    <w:p w:rsidR="00416856" w:rsidRPr="00D65564" w:rsidRDefault="00AD7738" w:rsidP="001567D3">
      <w:pPr>
        <w:pStyle w:val="NormalWeb"/>
        <w:spacing w:line="276" w:lineRule="auto"/>
        <w:rPr>
          <w:rFonts w:asciiTheme="minorHAnsi" w:hAnsiTheme="minorHAnsi" w:cs="BrowalliaUPC"/>
          <w:sz w:val="28"/>
          <w:szCs w:val="28"/>
          <w:vertAlign w:val="superscript"/>
        </w:rPr>
      </w:pPr>
      <w:r w:rsidRPr="000838F1">
        <w:rPr>
          <w:rFonts w:asciiTheme="minorHAnsi" w:hAnsiTheme="minorHAnsi" w:cs="BrowalliaUPC"/>
          <w:color w:val="000000" w:themeColor="text1"/>
          <w:sz w:val="28"/>
          <w:szCs w:val="28"/>
        </w:rPr>
        <w:t xml:space="preserve">  It is a well settled principle, that when the evidence against two or more accused persons in a criminal case is in all material respect the same, and a doubt is resolved by the trial judge in favour of the accused persons, the same doubt must be resolved in favour of the other(s).  </w:t>
      </w:r>
      <w:r w:rsidR="00B64031" w:rsidRPr="000838F1">
        <w:rPr>
          <w:rFonts w:asciiTheme="minorHAnsi" w:hAnsiTheme="minorHAnsi" w:cs="BrowalliaUPC"/>
          <w:sz w:val="28"/>
          <w:szCs w:val="28"/>
        </w:rPr>
        <w:t xml:space="preserve"> </w:t>
      </w:r>
      <w:r w:rsidRPr="000838F1">
        <w:rPr>
          <w:rFonts w:asciiTheme="minorHAnsi" w:hAnsiTheme="minorHAnsi" w:cs="BrowalliaUPC"/>
          <w:color w:val="000000" w:themeColor="text1"/>
          <w:sz w:val="28"/>
          <w:szCs w:val="28"/>
        </w:rPr>
        <w:t>See</w:t>
      </w:r>
      <w:r w:rsidRPr="000838F1">
        <w:rPr>
          <w:rFonts w:asciiTheme="minorHAnsi" w:hAnsiTheme="minorHAnsi" w:cs="BrowalliaUPC"/>
          <w:b/>
          <w:bCs/>
          <w:color w:val="000000" w:themeColor="text1"/>
          <w:sz w:val="28"/>
          <w:szCs w:val="28"/>
        </w:rPr>
        <w:t> </w:t>
      </w:r>
      <w:r w:rsidRPr="000838F1">
        <w:rPr>
          <w:rFonts w:asciiTheme="minorHAnsi" w:hAnsiTheme="minorHAnsi" w:cs="BrowalliaUPC"/>
          <w:sz w:val="28"/>
          <w:szCs w:val="28"/>
        </w:rPr>
        <w:t>Akp</w:t>
      </w:r>
      <w:r w:rsidR="008F2E40" w:rsidRPr="000838F1">
        <w:rPr>
          <w:rFonts w:asciiTheme="minorHAnsi" w:hAnsiTheme="minorHAnsi" w:cs="BrowalliaUPC"/>
          <w:sz w:val="28"/>
          <w:szCs w:val="28"/>
        </w:rPr>
        <w:t>an Vs. The State</w:t>
      </w:r>
      <w:r w:rsidR="00D65564" w:rsidRPr="00D65564">
        <w:rPr>
          <w:rFonts w:asciiTheme="minorHAnsi" w:hAnsiTheme="minorHAnsi" w:cs="BrowalliaUPC"/>
          <w:sz w:val="28"/>
          <w:szCs w:val="28"/>
          <w:vertAlign w:val="superscript"/>
        </w:rPr>
        <w:t>43</w:t>
      </w:r>
      <w:r w:rsidR="00D65564">
        <w:rPr>
          <w:rFonts w:asciiTheme="minorHAnsi" w:hAnsiTheme="minorHAnsi" w:cs="BrowalliaUPC"/>
          <w:sz w:val="28"/>
          <w:szCs w:val="28"/>
          <w:vertAlign w:val="superscript"/>
        </w:rPr>
        <w:t xml:space="preserve">     </w:t>
      </w:r>
      <w:r w:rsidR="008F2E40" w:rsidRPr="00D65564">
        <w:rPr>
          <w:rFonts w:asciiTheme="minorHAnsi" w:hAnsiTheme="minorHAnsi" w:cs="BrowalliaUPC"/>
          <w:sz w:val="28"/>
          <w:szCs w:val="28"/>
          <w:vertAlign w:val="superscript"/>
        </w:rPr>
        <w:t> </w:t>
      </w:r>
      <w:r w:rsidR="00D65564">
        <w:rPr>
          <w:rFonts w:asciiTheme="minorHAnsi" w:hAnsiTheme="minorHAnsi" w:cs="BrowalliaUPC"/>
          <w:sz w:val="28"/>
          <w:szCs w:val="28"/>
          <w:vertAlign w:val="superscript"/>
        </w:rPr>
        <w:t xml:space="preserve">    </w:t>
      </w:r>
    </w:p>
    <w:p w:rsidR="00AD7738" w:rsidRPr="000838F1" w:rsidRDefault="006B0254" w:rsidP="00EF75B3">
      <w:pPr>
        <w:pStyle w:val="NormalWeb"/>
        <w:spacing w:line="276" w:lineRule="auto"/>
        <w:jc w:val="both"/>
        <w:rPr>
          <w:rFonts w:asciiTheme="minorHAnsi" w:hAnsiTheme="minorHAnsi" w:cs="BrowalliaUPC"/>
          <w:color w:val="000000" w:themeColor="text1"/>
          <w:sz w:val="28"/>
          <w:szCs w:val="28"/>
        </w:rPr>
      </w:pPr>
      <w:r w:rsidRPr="000838F1">
        <w:rPr>
          <w:rFonts w:asciiTheme="minorHAnsi" w:hAnsiTheme="minorHAnsi" w:cs="BrowalliaUPC"/>
          <w:b/>
          <w:color w:val="000000" w:themeColor="text1"/>
          <w:sz w:val="28"/>
          <w:szCs w:val="28"/>
        </w:rPr>
        <w:t>16:01</w:t>
      </w:r>
      <w:r w:rsidRPr="000838F1">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However in  Musa Yusuf V. Federal Republic Of Nigeria</w:t>
      </w:r>
      <w:r w:rsidR="00D623FD" w:rsidRPr="00D623FD">
        <w:rPr>
          <w:rFonts w:asciiTheme="minorHAnsi" w:hAnsiTheme="minorHAnsi" w:cs="BrowalliaUPC"/>
          <w:color w:val="000000" w:themeColor="text1"/>
          <w:sz w:val="28"/>
          <w:szCs w:val="28"/>
          <w:vertAlign w:val="superscript"/>
        </w:rPr>
        <w:t>44</w:t>
      </w:r>
      <w:r w:rsidR="00D623FD">
        <w:rPr>
          <w:rFonts w:asciiTheme="minorHAnsi" w:hAnsiTheme="minorHAnsi" w:cs="BrowalliaUPC"/>
          <w:color w:val="000000" w:themeColor="text1"/>
          <w:sz w:val="28"/>
          <w:szCs w:val="28"/>
        </w:rPr>
        <w:t xml:space="preserve"> </w:t>
      </w:r>
      <w:r w:rsidR="00AD7738" w:rsidRPr="000838F1">
        <w:rPr>
          <w:rFonts w:asciiTheme="minorHAnsi" w:hAnsiTheme="minorHAnsi" w:cs="BrowalliaUPC"/>
          <w:color w:val="000000" w:themeColor="text1"/>
          <w:sz w:val="28"/>
          <w:szCs w:val="28"/>
        </w:rPr>
        <w:t>Sidi Bage J</w:t>
      </w:r>
      <w:r w:rsidR="00DF2BE4" w:rsidRPr="000838F1">
        <w:rPr>
          <w:rFonts w:asciiTheme="minorHAnsi" w:hAnsiTheme="minorHAnsi" w:cs="BrowalliaUPC"/>
          <w:color w:val="000000" w:themeColor="text1"/>
          <w:sz w:val="28"/>
          <w:szCs w:val="28"/>
        </w:rPr>
        <w:t>SC</w:t>
      </w:r>
      <w:r w:rsidR="00E565B3">
        <w:rPr>
          <w:rFonts w:asciiTheme="minorHAnsi" w:hAnsiTheme="minorHAnsi" w:cs="BrowalliaUPC"/>
          <w:color w:val="000000" w:themeColor="text1"/>
          <w:sz w:val="28"/>
          <w:szCs w:val="28"/>
        </w:rPr>
        <w:t xml:space="preserve"> (as he then was) held that:</w:t>
      </w:r>
    </w:p>
    <w:tbl>
      <w:tblPr>
        <w:tblW w:w="5000" w:type="pct"/>
        <w:tblCellSpacing w:w="0" w:type="dxa"/>
        <w:tblCellMar>
          <w:left w:w="0" w:type="dxa"/>
          <w:right w:w="0" w:type="dxa"/>
        </w:tblCellMar>
        <w:tblLook w:val="04A0" w:firstRow="1" w:lastRow="0" w:firstColumn="1" w:lastColumn="0" w:noHBand="0" w:noVBand="1"/>
      </w:tblPr>
      <w:tblGrid>
        <w:gridCol w:w="9026"/>
      </w:tblGrid>
      <w:tr w:rsidR="00AD7738" w:rsidRPr="000838F1" w:rsidTr="006E0444">
        <w:trPr>
          <w:tblCellSpacing w:w="0" w:type="dxa"/>
        </w:trPr>
        <w:tc>
          <w:tcPr>
            <w:tcW w:w="0" w:type="auto"/>
            <w:vAlign w:val="center"/>
            <w:hideMark/>
          </w:tcPr>
          <w:p w:rsidR="00AD7738" w:rsidRPr="000838F1" w:rsidRDefault="00AD7738" w:rsidP="00EF75B3">
            <w:pPr>
              <w:jc w:val="both"/>
              <w:rPr>
                <w:rFonts w:cs="BrowalliaUPC"/>
                <w:color w:val="000000" w:themeColor="text1"/>
                <w:sz w:val="28"/>
                <w:szCs w:val="28"/>
              </w:rPr>
            </w:pPr>
          </w:p>
        </w:tc>
      </w:tr>
      <w:tr w:rsidR="00AD7738" w:rsidRPr="000838F1" w:rsidTr="006E0444">
        <w:trPr>
          <w:tblCellSpacing w:w="0" w:type="dxa"/>
        </w:trPr>
        <w:tc>
          <w:tcPr>
            <w:tcW w:w="0" w:type="auto"/>
            <w:vAlign w:val="center"/>
            <w:hideMark/>
          </w:tcPr>
          <w:p w:rsidR="00AD7738" w:rsidRPr="000838F1" w:rsidRDefault="00AD7738" w:rsidP="00EF75B3">
            <w:pPr>
              <w:jc w:val="both"/>
              <w:rPr>
                <w:rFonts w:cs="BrowalliaUPC"/>
                <w:color w:val="000000" w:themeColor="text1"/>
                <w:sz w:val="28"/>
                <w:szCs w:val="28"/>
              </w:rPr>
            </w:pPr>
          </w:p>
        </w:tc>
      </w:tr>
    </w:tbl>
    <w:p w:rsidR="00AD7738" w:rsidRPr="000838F1" w:rsidRDefault="00264BA1" w:rsidP="00893014">
      <w:pPr>
        <w:pStyle w:val="NormalWeb"/>
        <w:spacing w:line="276" w:lineRule="auto"/>
        <w:jc w:val="both"/>
        <w:rPr>
          <w:rFonts w:asciiTheme="minorHAnsi" w:hAnsiTheme="minorHAnsi" w:cs="BrowalliaUPC"/>
          <w:sz w:val="28"/>
          <w:szCs w:val="28"/>
        </w:rPr>
      </w:pPr>
      <w:r w:rsidRPr="000838F1">
        <w:rPr>
          <w:rFonts w:asciiTheme="minorHAnsi" w:hAnsiTheme="minorHAnsi" w:cs="BrowalliaUPC"/>
          <w:color w:val="000000" w:themeColor="text1"/>
          <w:sz w:val="28"/>
          <w:szCs w:val="28"/>
        </w:rPr>
        <w:tab/>
      </w:r>
      <w:r w:rsidR="00BF4FE7" w:rsidRPr="000838F1">
        <w:rPr>
          <w:rFonts w:asciiTheme="minorHAnsi" w:hAnsiTheme="minorHAnsi" w:cs="BrowalliaUPC"/>
          <w:color w:val="000000" w:themeColor="text1"/>
          <w:sz w:val="28"/>
          <w:szCs w:val="28"/>
        </w:rPr>
        <w:t>"</w:t>
      </w:r>
      <w:r w:rsidR="00AD7738" w:rsidRPr="000838F1">
        <w:rPr>
          <w:rFonts w:asciiTheme="minorHAnsi" w:hAnsiTheme="minorHAnsi" w:cs="BrowalliaUPC"/>
          <w:color w:val="000000" w:themeColor="text1"/>
          <w:sz w:val="28"/>
          <w:szCs w:val="28"/>
        </w:rPr>
        <w:t xml:space="preserve">It has to be noted that it is not in every case where an accused is tried </w:t>
      </w:r>
      <w:r w:rsidR="001A669F">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 xml:space="preserve">jointly with </w:t>
      </w:r>
      <w:r w:rsidRPr="000838F1">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 xml:space="preserve">another that the discharge of the one must lead to the </w:t>
      </w:r>
      <w:r w:rsidR="001A669F">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 xml:space="preserve">discharge of the other as the appellant is pushing forward, as it is the </w:t>
      </w:r>
      <w:r w:rsidR="001A669F">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 xml:space="preserve">law that when the evidence against one accused is different from that </w:t>
      </w:r>
      <w:r w:rsidR="001A669F">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 xml:space="preserve">against the other, a different conclusion will certainly arise at which one </w:t>
      </w:r>
      <w:r w:rsidR="001A669F">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 xml:space="preserve">may be discharged and the other convicted. Each case is considered on </w:t>
      </w:r>
      <w:r w:rsidR="001A669F">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 xml:space="preserve">its own merits and as happened in this particular case, the appellant </w:t>
      </w:r>
      <w:r w:rsidR="001A669F">
        <w:rPr>
          <w:rFonts w:asciiTheme="minorHAnsi" w:hAnsiTheme="minorHAnsi" w:cs="BrowalliaUPC"/>
          <w:color w:val="000000" w:themeColor="text1"/>
          <w:sz w:val="28"/>
          <w:szCs w:val="28"/>
        </w:rPr>
        <w:tab/>
      </w:r>
      <w:r w:rsidR="001A669F">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 xml:space="preserve">seemed to have been soul of the fraudulent transaction and he was well </w:t>
      </w:r>
      <w:r w:rsidR="001A669F">
        <w:rPr>
          <w:rFonts w:asciiTheme="minorHAnsi" w:hAnsiTheme="minorHAnsi" w:cs="BrowalliaUPC"/>
          <w:color w:val="000000" w:themeColor="text1"/>
          <w:sz w:val="28"/>
          <w:szCs w:val="28"/>
        </w:rPr>
        <w:tab/>
      </w:r>
      <w:r w:rsidR="00AD7738" w:rsidRPr="000838F1">
        <w:rPr>
          <w:rFonts w:asciiTheme="minorHAnsi" w:hAnsiTheme="minorHAnsi" w:cs="BrowalliaUPC"/>
          <w:color w:val="000000" w:themeColor="text1"/>
          <w:sz w:val="28"/>
          <w:szCs w:val="28"/>
        </w:rPr>
        <w:t>tied up by overwhelming evid</w:t>
      </w:r>
      <w:r w:rsidR="00923C70" w:rsidRPr="000838F1">
        <w:rPr>
          <w:rFonts w:asciiTheme="minorHAnsi" w:hAnsiTheme="minorHAnsi" w:cs="BrowalliaUPC"/>
          <w:color w:val="000000" w:themeColor="text1"/>
          <w:sz w:val="28"/>
          <w:szCs w:val="28"/>
        </w:rPr>
        <w:t xml:space="preserve">ence which cannot be said to be the </w:t>
      </w:r>
      <w:r w:rsidR="008F2E40" w:rsidRPr="000838F1">
        <w:rPr>
          <w:rFonts w:asciiTheme="minorHAnsi" w:hAnsiTheme="minorHAnsi" w:cs="BrowalliaUPC"/>
          <w:color w:val="000000" w:themeColor="text1"/>
          <w:sz w:val="28"/>
          <w:szCs w:val="28"/>
        </w:rPr>
        <w:t xml:space="preserve">case </w:t>
      </w:r>
      <w:r w:rsidR="001A669F">
        <w:rPr>
          <w:rFonts w:asciiTheme="minorHAnsi" w:hAnsiTheme="minorHAnsi" w:cs="BrowalliaUPC"/>
          <w:color w:val="000000" w:themeColor="text1"/>
          <w:sz w:val="28"/>
          <w:szCs w:val="28"/>
        </w:rPr>
        <w:tab/>
      </w:r>
      <w:r w:rsidR="008F2E40" w:rsidRPr="000838F1">
        <w:rPr>
          <w:rFonts w:asciiTheme="minorHAnsi" w:hAnsiTheme="minorHAnsi" w:cs="BrowalliaUPC"/>
          <w:color w:val="000000" w:themeColor="text1"/>
          <w:sz w:val="28"/>
          <w:szCs w:val="28"/>
        </w:rPr>
        <w:t xml:space="preserve">with the </w:t>
      </w:r>
      <w:r w:rsidR="00416856" w:rsidRPr="000838F1">
        <w:rPr>
          <w:rFonts w:asciiTheme="minorHAnsi" w:hAnsiTheme="minorHAnsi" w:cs="BrowalliaUPC"/>
          <w:color w:val="000000" w:themeColor="text1"/>
          <w:sz w:val="28"/>
          <w:szCs w:val="28"/>
        </w:rPr>
        <w:t xml:space="preserve">co-accused </w:t>
      </w:r>
      <w:r w:rsidR="00AD7738" w:rsidRPr="000838F1">
        <w:rPr>
          <w:rFonts w:asciiTheme="minorHAnsi" w:hAnsiTheme="minorHAnsi" w:cs="BrowalliaUPC"/>
          <w:color w:val="000000" w:themeColor="text1"/>
          <w:sz w:val="28"/>
          <w:szCs w:val="28"/>
        </w:rPr>
        <w:t>that was discharged".</w:t>
      </w:r>
      <w:r w:rsidRPr="000838F1">
        <w:rPr>
          <w:rFonts w:asciiTheme="minorHAnsi" w:hAnsiTheme="minorHAnsi" w:cs="BrowalliaUPC"/>
          <w:sz w:val="28"/>
          <w:szCs w:val="28"/>
        </w:rPr>
        <w:t xml:space="preserve"> </w:t>
      </w:r>
    </w:p>
    <w:p w:rsidR="000A12F2" w:rsidRPr="000838F1" w:rsidRDefault="000A12F2" w:rsidP="00EF75B3">
      <w:pPr>
        <w:spacing w:before="100" w:beforeAutospacing="1" w:after="100" w:afterAutospacing="1"/>
        <w:jc w:val="both"/>
        <w:rPr>
          <w:rFonts w:eastAsia="Times New Roman" w:cs="BrowalliaUPC"/>
          <w:color w:val="000099"/>
          <w:sz w:val="28"/>
          <w:szCs w:val="28"/>
          <w:lang w:eastAsia="en-GB"/>
        </w:rPr>
      </w:pPr>
    </w:p>
    <w:p w:rsidR="00551105" w:rsidRPr="000838F1" w:rsidRDefault="000B4223" w:rsidP="00EF75B3">
      <w:pPr>
        <w:spacing w:before="100" w:beforeAutospacing="1" w:after="100" w:afterAutospacing="1"/>
        <w:jc w:val="both"/>
        <w:rPr>
          <w:rFonts w:cs="BrowalliaUPC"/>
          <w:color w:val="000099"/>
          <w:sz w:val="28"/>
          <w:szCs w:val="28"/>
        </w:rPr>
      </w:pPr>
      <w:r w:rsidRPr="000838F1">
        <w:rPr>
          <w:rFonts w:eastAsia="Times New Roman" w:cs="BrowalliaUPC"/>
          <w:b/>
          <w:color w:val="000000" w:themeColor="text1"/>
          <w:sz w:val="28"/>
          <w:szCs w:val="28"/>
          <w:lang w:eastAsia="en-GB"/>
        </w:rPr>
        <w:t>17:00</w:t>
      </w:r>
      <w:r w:rsidRPr="000838F1">
        <w:rPr>
          <w:rFonts w:eastAsia="Times New Roman" w:cs="BrowalliaUPC"/>
          <w:b/>
          <w:color w:val="000000" w:themeColor="text1"/>
          <w:sz w:val="28"/>
          <w:szCs w:val="28"/>
          <w:lang w:eastAsia="en-GB"/>
        </w:rPr>
        <w:tab/>
      </w:r>
      <w:r w:rsidR="000A12F2" w:rsidRPr="000838F1">
        <w:rPr>
          <w:rFonts w:eastAsia="Times New Roman" w:cs="BrowalliaUPC"/>
          <w:b/>
          <w:color w:val="000000" w:themeColor="text1"/>
          <w:sz w:val="28"/>
          <w:szCs w:val="28"/>
          <w:lang w:eastAsia="en-GB"/>
        </w:rPr>
        <w:t>CONCLUSION</w:t>
      </w:r>
    </w:p>
    <w:p w:rsidR="009C54D7" w:rsidRPr="000838F1" w:rsidRDefault="00C6065B" w:rsidP="00EF75B3">
      <w:pPr>
        <w:pStyle w:val="NormalWeb"/>
        <w:spacing w:after="240" w:afterAutospacing="0" w:line="276" w:lineRule="auto"/>
        <w:jc w:val="both"/>
        <w:rPr>
          <w:rStyle w:val="apple-style-span"/>
          <w:rFonts w:asciiTheme="minorHAnsi" w:hAnsiTheme="minorHAnsi" w:cs="BrowalliaUPC"/>
          <w:color w:val="000000" w:themeColor="text1"/>
          <w:sz w:val="28"/>
          <w:szCs w:val="28"/>
          <w:u w:val="single"/>
        </w:rPr>
      </w:pPr>
      <w:r w:rsidRPr="000838F1">
        <w:rPr>
          <w:rFonts w:asciiTheme="minorHAnsi" w:hAnsiTheme="minorHAnsi" w:cs="BrowalliaUPC"/>
          <w:color w:val="000099"/>
          <w:sz w:val="28"/>
          <w:szCs w:val="28"/>
        </w:rPr>
        <w:br/>
      </w:r>
      <w:r w:rsidR="006C6E9C" w:rsidRPr="000838F1">
        <w:rPr>
          <w:rFonts w:asciiTheme="minorHAnsi" w:hAnsiTheme="minorHAnsi" w:cs="BrowalliaUPC"/>
          <w:color w:val="000000" w:themeColor="text1"/>
          <w:sz w:val="28"/>
          <w:szCs w:val="28"/>
        </w:rPr>
        <w:t xml:space="preserve"> </w:t>
      </w:r>
      <w:r w:rsidR="00E12196" w:rsidRPr="000838F1">
        <w:rPr>
          <w:rFonts w:asciiTheme="minorHAnsi" w:hAnsiTheme="minorHAnsi" w:cs="BrowalliaUPC"/>
          <w:color w:val="000000" w:themeColor="text1"/>
          <w:sz w:val="28"/>
          <w:szCs w:val="28"/>
        </w:rPr>
        <w:t>I</w:t>
      </w:r>
      <w:r w:rsidR="009E7318" w:rsidRPr="000838F1">
        <w:rPr>
          <w:rFonts w:asciiTheme="minorHAnsi" w:hAnsiTheme="minorHAnsi" w:cs="BrowalliaUPC"/>
          <w:color w:val="000000" w:themeColor="text1"/>
          <w:sz w:val="28"/>
          <w:szCs w:val="28"/>
        </w:rPr>
        <w:t>n our adversarial system of adjudication,</w:t>
      </w:r>
      <w:r w:rsidR="00DC1B59" w:rsidRPr="000838F1">
        <w:rPr>
          <w:rFonts w:asciiTheme="minorHAnsi" w:hAnsiTheme="minorHAnsi" w:cs="BrowalliaUPC"/>
          <w:color w:val="000000" w:themeColor="text1"/>
          <w:sz w:val="28"/>
          <w:szCs w:val="28"/>
        </w:rPr>
        <w:t xml:space="preserve"> whether in a mult</w:t>
      </w:r>
      <w:r w:rsidR="000868EA" w:rsidRPr="000838F1">
        <w:rPr>
          <w:rFonts w:asciiTheme="minorHAnsi" w:hAnsiTheme="minorHAnsi" w:cs="BrowalliaUPC"/>
          <w:color w:val="000000" w:themeColor="text1"/>
          <w:sz w:val="28"/>
          <w:szCs w:val="28"/>
        </w:rPr>
        <w:t>i</w:t>
      </w:r>
      <w:r w:rsidR="00DC1B59" w:rsidRPr="000838F1">
        <w:rPr>
          <w:rFonts w:asciiTheme="minorHAnsi" w:hAnsiTheme="minorHAnsi" w:cs="BrowalliaUPC"/>
          <w:color w:val="000000" w:themeColor="text1"/>
          <w:sz w:val="28"/>
          <w:szCs w:val="28"/>
        </w:rPr>
        <w:t xml:space="preserve"> party litigation or not,</w:t>
      </w:r>
      <w:r w:rsidRPr="000838F1">
        <w:rPr>
          <w:rFonts w:asciiTheme="minorHAnsi" w:hAnsiTheme="minorHAnsi" w:cs="BrowalliaUPC"/>
          <w:color w:val="000000" w:themeColor="text1"/>
          <w:sz w:val="28"/>
          <w:szCs w:val="28"/>
        </w:rPr>
        <w:t xml:space="preserve"> </w:t>
      </w:r>
      <w:r w:rsidR="009E7318" w:rsidRPr="000838F1">
        <w:rPr>
          <w:rFonts w:asciiTheme="minorHAnsi" w:hAnsiTheme="minorHAnsi" w:cs="BrowalliaUPC"/>
          <w:color w:val="000000" w:themeColor="text1"/>
          <w:sz w:val="28"/>
          <w:szCs w:val="28"/>
        </w:rPr>
        <w:t>i</w:t>
      </w:r>
      <w:r w:rsidRPr="000838F1">
        <w:rPr>
          <w:rFonts w:asciiTheme="minorHAnsi" w:hAnsiTheme="minorHAnsi" w:cs="BrowalliaUPC"/>
          <w:color w:val="000000" w:themeColor="text1"/>
          <w:sz w:val="28"/>
          <w:szCs w:val="28"/>
        </w:rPr>
        <w:t xml:space="preserve">t is incumbent on the trial Court </w:t>
      </w:r>
      <w:r w:rsidR="007C6A62" w:rsidRPr="000838F1">
        <w:rPr>
          <w:rFonts w:asciiTheme="minorHAnsi" w:hAnsiTheme="minorHAnsi" w:cs="BrowalliaUPC"/>
          <w:color w:val="000000" w:themeColor="text1"/>
          <w:sz w:val="28"/>
          <w:szCs w:val="28"/>
        </w:rPr>
        <w:t xml:space="preserve">to fully </w:t>
      </w:r>
      <w:r w:rsidR="00DC1B59" w:rsidRPr="000838F1">
        <w:rPr>
          <w:rFonts w:asciiTheme="minorHAnsi" w:hAnsiTheme="minorHAnsi" w:cs="BrowalliaUPC"/>
          <w:color w:val="000000" w:themeColor="text1"/>
          <w:sz w:val="28"/>
          <w:szCs w:val="28"/>
        </w:rPr>
        <w:t xml:space="preserve">manage and </w:t>
      </w:r>
      <w:r w:rsidR="007C6A62" w:rsidRPr="000838F1">
        <w:rPr>
          <w:rFonts w:asciiTheme="minorHAnsi" w:hAnsiTheme="minorHAnsi" w:cs="BrowalliaUPC"/>
          <w:color w:val="000000" w:themeColor="text1"/>
          <w:sz w:val="28"/>
          <w:szCs w:val="28"/>
        </w:rPr>
        <w:t xml:space="preserve">consider the evidence </w:t>
      </w:r>
      <w:r w:rsidRPr="000838F1">
        <w:rPr>
          <w:rFonts w:asciiTheme="minorHAnsi" w:hAnsiTheme="minorHAnsi" w:cs="BrowalliaUPC"/>
          <w:color w:val="000000" w:themeColor="text1"/>
          <w:sz w:val="28"/>
          <w:szCs w:val="28"/>
        </w:rPr>
        <w:t>of all the parties before it</w:t>
      </w:r>
      <w:r w:rsidR="007C6A62" w:rsidRPr="000838F1">
        <w:rPr>
          <w:rFonts w:asciiTheme="minorHAnsi" w:hAnsiTheme="minorHAnsi" w:cs="BrowalliaUPC"/>
          <w:color w:val="000000" w:themeColor="text1"/>
          <w:sz w:val="28"/>
          <w:szCs w:val="28"/>
        </w:rPr>
        <w:t xml:space="preserve">, ascribe probative value to it and put it on the imaginary </w:t>
      </w:r>
      <w:r w:rsidR="00C618E3" w:rsidRPr="000838F1">
        <w:rPr>
          <w:rFonts w:asciiTheme="minorHAnsi" w:hAnsiTheme="minorHAnsi" w:cs="BrowalliaUPC"/>
          <w:color w:val="000000" w:themeColor="text1"/>
          <w:sz w:val="28"/>
          <w:szCs w:val="28"/>
        </w:rPr>
        <w:t xml:space="preserve">scale and </w:t>
      </w:r>
      <w:r w:rsidR="007C6A62" w:rsidRPr="000838F1">
        <w:rPr>
          <w:rFonts w:asciiTheme="minorHAnsi" w:hAnsiTheme="minorHAnsi" w:cs="BrowalliaUPC"/>
          <w:color w:val="000000" w:themeColor="text1"/>
          <w:sz w:val="28"/>
          <w:szCs w:val="28"/>
        </w:rPr>
        <w:t>make necessary findings of fact, apply the relevant law and come to a logical conclusion</w:t>
      </w:r>
      <w:r w:rsidR="001412DB" w:rsidRPr="000838F1">
        <w:rPr>
          <w:rFonts w:asciiTheme="minorHAnsi" w:hAnsiTheme="minorHAnsi" w:cs="BrowalliaUPC"/>
          <w:color w:val="000000" w:themeColor="text1"/>
          <w:sz w:val="28"/>
          <w:szCs w:val="28"/>
        </w:rPr>
        <w:t xml:space="preserve">. </w:t>
      </w:r>
      <w:r w:rsidR="009C54D7" w:rsidRPr="000838F1">
        <w:rPr>
          <w:rStyle w:val="apple-style-span"/>
          <w:rFonts w:asciiTheme="minorHAnsi" w:hAnsiTheme="minorHAnsi" w:cs="BrowalliaUPC"/>
          <w:color w:val="000000" w:themeColor="text1"/>
          <w:sz w:val="28"/>
          <w:szCs w:val="28"/>
        </w:rPr>
        <w:t xml:space="preserve">The </w:t>
      </w:r>
      <w:r w:rsidR="00940EBD" w:rsidRPr="000838F1">
        <w:rPr>
          <w:rStyle w:val="apple-style-span"/>
          <w:rFonts w:asciiTheme="minorHAnsi" w:hAnsiTheme="minorHAnsi" w:cs="BrowalliaUPC"/>
          <w:color w:val="000000" w:themeColor="text1"/>
          <w:sz w:val="28"/>
          <w:szCs w:val="28"/>
        </w:rPr>
        <w:t>c</w:t>
      </w:r>
      <w:r w:rsidR="009C54D7" w:rsidRPr="000838F1">
        <w:rPr>
          <w:rStyle w:val="apple-style-span"/>
          <w:rFonts w:asciiTheme="minorHAnsi" w:hAnsiTheme="minorHAnsi" w:cs="BrowalliaUPC"/>
          <w:color w:val="000000" w:themeColor="text1"/>
          <w:sz w:val="28"/>
          <w:szCs w:val="28"/>
        </w:rPr>
        <w:t xml:space="preserve">ourt must guard its vision thereof from being beclouded by </w:t>
      </w:r>
      <w:r w:rsidR="00DC1B59" w:rsidRPr="000838F1">
        <w:rPr>
          <w:rStyle w:val="apple-style-span"/>
          <w:rFonts w:asciiTheme="minorHAnsi" w:hAnsiTheme="minorHAnsi" w:cs="BrowalliaUPC"/>
          <w:color w:val="000000" w:themeColor="text1"/>
          <w:sz w:val="28"/>
          <w:szCs w:val="28"/>
        </w:rPr>
        <w:t>c</w:t>
      </w:r>
      <w:r w:rsidR="009C54D7" w:rsidRPr="000838F1">
        <w:rPr>
          <w:rStyle w:val="apple-style-span"/>
          <w:rFonts w:asciiTheme="minorHAnsi" w:hAnsiTheme="minorHAnsi" w:cs="BrowalliaUPC"/>
          <w:color w:val="000000" w:themeColor="text1"/>
          <w:sz w:val="28"/>
          <w:szCs w:val="28"/>
        </w:rPr>
        <w:t>ounsels</w:t>
      </w:r>
      <w:r w:rsidR="00DC1B59" w:rsidRPr="000838F1">
        <w:rPr>
          <w:rStyle w:val="apple-style-span"/>
          <w:rFonts w:asciiTheme="minorHAnsi" w:hAnsiTheme="minorHAnsi" w:cs="BrowalliaUPC"/>
          <w:color w:val="000000" w:themeColor="text1"/>
          <w:sz w:val="28"/>
          <w:szCs w:val="28"/>
        </w:rPr>
        <w:t>'</w:t>
      </w:r>
      <w:r w:rsidR="009C54D7" w:rsidRPr="000838F1">
        <w:rPr>
          <w:rStyle w:val="apple-style-span"/>
          <w:rFonts w:asciiTheme="minorHAnsi" w:hAnsiTheme="minorHAnsi" w:cs="BrowalliaUPC"/>
          <w:color w:val="000000" w:themeColor="text1"/>
          <w:sz w:val="28"/>
          <w:szCs w:val="28"/>
        </w:rPr>
        <w:t xml:space="preserve"> persuasive arguments and of course other dust of conflict. </w:t>
      </w:r>
    </w:p>
    <w:p w:rsidR="00E15236" w:rsidRPr="000838F1" w:rsidRDefault="003F3E31" w:rsidP="002874EE">
      <w:pPr>
        <w:pStyle w:val="NormalWeb"/>
        <w:spacing w:after="240" w:afterAutospacing="0" w:line="276" w:lineRule="auto"/>
        <w:rPr>
          <w:rStyle w:val="apple-style-span"/>
          <w:rFonts w:asciiTheme="minorHAnsi" w:hAnsiTheme="minorHAnsi" w:cs="BrowalliaUPC"/>
          <w:color w:val="000000" w:themeColor="text1"/>
          <w:sz w:val="28"/>
          <w:szCs w:val="28"/>
          <w:u w:val="single"/>
        </w:rPr>
      </w:pPr>
      <w:r w:rsidRPr="000838F1">
        <w:rPr>
          <w:rFonts w:asciiTheme="minorHAnsi" w:hAnsiTheme="minorHAnsi" w:cs="BrowalliaUPC"/>
          <w:color w:val="000000" w:themeColor="text1"/>
          <w:sz w:val="28"/>
          <w:szCs w:val="28"/>
        </w:rPr>
        <w:t>The case shall be disposed of expeditiously and the</w:t>
      </w:r>
      <w:r w:rsidR="00A24C07" w:rsidRPr="000838F1">
        <w:rPr>
          <w:rFonts w:asciiTheme="minorHAnsi" w:hAnsiTheme="minorHAnsi" w:cs="BrowalliaUPC"/>
          <w:color w:val="000000" w:themeColor="text1"/>
          <w:sz w:val="28"/>
          <w:szCs w:val="28"/>
        </w:rPr>
        <w:t xml:space="preserve"> judgme</w:t>
      </w:r>
      <w:r w:rsidR="00DC1B59" w:rsidRPr="000838F1">
        <w:rPr>
          <w:rFonts w:asciiTheme="minorHAnsi" w:hAnsiTheme="minorHAnsi" w:cs="BrowalliaUPC"/>
          <w:color w:val="000000" w:themeColor="text1"/>
          <w:sz w:val="28"/>
          <w:szCs w:val="28"/>
        </w:rPr>
        <w:t>nt of the court must be simple, clear and</w:t>
      </w:r>
      <w:r w:rsidRPr="000838F1">
        <w:rPr>
          <w:rFonts w:asciiTheme="minorHAnsi" w:hAnsiTheme="minorHAnsi" w:cs="BrowalliaUPC"/>
          <w:color w:val="000000" w:themeColor="text1"/>
          <w:sz w:val="28"/>
          <w:szCs w:val="28"/>
        </w:rPr>
        <w:t xml:space="preserve"> devoid of any ambiguity so that the reason for the decision of the court will be clear to all the parties. It is by so doing that justice is not only done but manifestl</w:t>
      </w:r>
      <w:r w:rsidR="00EA3E94" w:rsidRPr="000838F1">
        <w:rPr>
          <w:rFonts w:asciiTheme="minorHAnsi" w:hAnsiTheme="minorHAnsi" w:cs="BrowalliaUPC"/>
          <w:color w:val="000000" w:themeColor="text1"/>
          <w:sz w:val="28"/>
          <w:szCs w:val="28"/>
        </w:rPr>
        <w:t>y seen to be done</w:t>
      </w:r>
      <w:r w:rsidRPr="000838F1">
        <w:rPr>
          <w:rFonts w:asciiTheme="minorHAnsi" w:hAnsiTheme="minorHAnsi" w:cs="BrowalliaUPC"/>
          <w:color w:val="000000" w:themeColor="text1"/>
          <w:sz w:val="28"/>
          <w:szCs w:val="28"/>
        </w:rPr>
        <w:t>.</w:t>
      </w:r>
      <w:r w:rsidR="007C6A62" w:rsidRPr="000838F1">
        <w:rPr>
          <w:rFonts w:asciiTheme="minorHAnsi" w:hAnsiTheme="minorHAnsi" w:cs="BrowalliaUPC"/>
          <w:color w:val="000000" w:themeColor="text1"/>
          <w:sz w:val="28"/>
          <w:szCs w:val="28"/>
        </w:rPr>
        <w:br/>
      </w:r>
      <w:r w:rsidR="009C54D7" w:rsidRPr="000838F1">
        <w:rPr>
          <w:rStyle w:val="apple-style-span"/>
          <w:rFonts w:asciiTheme="minorHAnsi" w:hAnsiTheme="minorHAnsi" w:cs="BrowalliaUPC"/>
          <w:color w:val="000000" w:themeColor="text1"/>
          <w:sz w:val="28"/>
          <w:szCs w:val="28"/>
        </w:rPr>
        <w:t xml:space="preserve">  </w:t>
      </w:r>
      <w:r w:rsidR="00E15236" w:rsidRPr="000838F1">
        <w:rPr>
          <w:rStyle w:val="apple-style-span"/>
          <w:rFonts w:asciiTheme="minorHAnsi" w:hAnsiTheme="minorHAnsi" w:cs="BrowalliaUPC"/>
          <w:color w:val="000000" w:themeColor="text1"/>
          <w:sz w:val="28"/>
          <w:szCs w:val="28"/>
        </w:rPr>
        <w:t xml:space="preserve"> </w:t>
      </w:r>
    </w:p>
    <w:p w:rsidR="00FB68CC" w:rsidRDefault="00940EBD" w:rsidP="006137B6">
      <w:pPr>
        <w:spacing w:before="100" w:beforeAutospacing="1" w:after="100" w:afterAutospacing="1"/>
        <w:rPr>
          <w:rStyle w:val="Strong"/>
          <w:rFonts w:cs="BrowalliaUPC"/>
          <w:color w:val="000000" w:themeColor="text1"/>
          <w:sz w:val="28"/>
          <w:szCs w:val="28"/>
        </w:rPr>
      </w:pPr>
      <w:r w:rsidRPr="000838F1">
        <w:rPr>
          <w:rStyle w:val="Strong"/>
          <w:rFonts w:cs="BrowalliaUPC"/>
          <w:color w:val="000000" w:themeColor="text1"/>
          <w:sz w:val="28"/>
          <w:szCs w:val="28"/>
        </w:rPr>
        <w:t xml:space="preserve">                   </w:t>
      </w:r>
    </w:p>
    <w:p w:rsidR="00FB68CC" w:rsidRDefault="00FB68CC" w:rsidP="006137B6">
      <w:pPr>
        <w:spacing w:before="100" w:beforeAutospacing="1" w:after="100" w:afterAutospacing="1"/>
        <w:rPr>
          <w:rStyle w:val="Strong"/>
          <w:rFonts w:cs="BrowalliaUPC"/>
          <w:color w:val="000000" w:themeColor="text1"/>
          <w:sz w:val="28"/>
          <w:szCs w:val="28"/>
        </w:rPr>
      </w:pPr>
    </w:p>
    <w:p w:rsidR="00FB68CC" w:rsidRDefault="00FB68CC" w:rsidP="006137B6">
      <w:pPr>
        <w:spacing w:before="100" w:beforeAutospacing="1" w:after="100" w:afterAutospacing="1"/>
        <w:rPr>
          <w:rStyle w:val="Strong"/>
          <w:rFonts w:cs="BrowalliaUPC"/>
          <w:color w:val="000000" w:themeColor="text1"/>
          <w:sz w:val="28"/>
          <w:szCs w:val="28"/>
        </w:rPr>
      </w:pPr>
    </w:p>
    <w:p w:rsidR="00BE50D5" w:rsidRDefault="00BE50D5" w:rsidP="006137B6">
      <w:pPr>
        <w:spacing w:before="100" w:beforeAutospacing="1" w:after="100" w:afterAutospacing="1"/>
        <w:rPr>
          <w:rStyle w:val="Strong"/>
          <w:rFonts w:cs="BrowalliaUPC"/>
          <w:color w:val="000000" w:themeColor="text1"/>
          <w:sz w:val="28"/>
          <w:szCs w:val="28"/>
        </w:rPr>
      </w:pPr>
    </w:p>
    <w:p w:rsidR="00EE5183" w:rsidRDefault="00EE5183" w:rsidP="006137B6">
      <w:pPr>
        <w:spacing w:before="100" w:beforeAutospacing="1" w:after="100" w:afterAutospacing="1"/>
        <w:rPr>
          <w:rStyle w:val="Strong"/>
          <w:rFonts w:cs="BrowalliaUPC"/>
          <w:color w:val="000000" w:themeColor="text1"/>
          <w:sz w:val="28"/>
          <w:szCs w:val="28"/>
        </w:rPr>
      </w:pPr>
    </w:p>
    <w:p w:rsidR="001412DB" w:rsidRPr="000838F1" w:rsidRDefault="00E33621" w:rsidP="006137B6">
      <w:pPr>
        <w:spacing w:before="100" w:beforeAutospacing="1" w:after="100" w:afterAutospacing="1"/>
        <w:rPr>
          <w:rStyle w:val="Strong"/>
          <w:rFonts w:cs="BrowalliaUPC"/>
          <w:color w:val="000000" w:themeColor="text1"/>
          <w:sz w:val="28"/>
          <w:szCs w:val="28"/>
        </w:rPr>
      </w:pPr>
      <w:r w:rsidRPr="000838F1">
        <w:rPr>
          <w:rStyle w:val="Strong"/>
          <w:rFonts w:cs="BrowalliaUPC"/>
          <w:color w:val="000000" w:themeColor="text1"/>
          <w:sz w:val="28"/>
          <w:szCs w:val="28"/>
        </w:rPr>
        <w:t xml:space="preserve">THANK YOU FOR LISTENING </w:t>
      </w:r>
    </w:p>
    <w:p w:rsidR="00CE33CE" w:rsidRDefault="00CE33CE" w:rsidP="001D02AA">
      <w:pPr>
        <w:pStyle w:val="NormalWeb"/>
        <w:spacing w:line="276" w:lineRule="auto"/>
        <w:jc w:val="both"/>
        <w:rPr>
          <w:rFonts w:asciiTheme="minorHAnsi" w:hAnsiTheme="minorHAnsi" w:cs="BrowalliaUPC"/>
          <w:color w:val="000000" w:themeColor="text1"/>
          <w:sz w:val="28"/>
          <w:szCs w:val="28"/>
        </w:rPr>
      </w:pPr>
    </w:p>
    <w:p w:rsidR="00A0576F" w:rsidRDefault="00A0576F" w:rsidP="001D02AA">
      <w:pPr>
        <w:pStyle w:val="NormalWeb"/>
        <w:spacing w:line="276" w:lineRule="auto"/>
        <w:jc w:val="both"/>
        <w:rPr>
          <w:rFonts w:asciiTheme="minorHAnsi" w:hAnsiTheme="minorHAnsi" w:cs="BrowalliaUPC"/>
          <w:b/>
          <w:color w:val="000000" w:themeColor="text1"/>
          <w:sz w:val="32"/>
          <w:szCs w:val="32"/>
        </w:rPr>
      </w:pPr>
    </w:p>
    <w:p w:rsidR="004A3827" w:rsidRDefault="004A3827" w:rsidP="001D02AA">
      <w:pPr>
        <w:pStyle w:val="NormalWeb"/>
        <w:spacing w:line="276" w:lineRule="auto"/>
        <w:jc w:val="both"/>
        <w:rPr>
          <w:rFonts w:asciiTheme="minorHAnsi" w:hAnsiTheme="minorHAnsi" w:cs="BrowalliaUPC"/>
          <w:b/>
          <w:color w:val="000000" w:themeColor="text1"/>
          <w:sz w:val="32"/>
          <w:szCs w:val="32"/>
        </w:rPr>
      </w:pPr>
    </w:p>
    <w:p w:rsidR="004A3827" w:rsidRDefault="004A3827" w:rsidP="001D02AA">
      <w:pPr>
        <w:pStyle w:val="NormalWeb"/>
        <w:spacing w:line="276" w:lineRule="auto"/>
        <w:jc w:val="both"/>
        <w:rPr>
          <w:rFonts w:asciiTheme="minorHAnsi" w:hAnsiTheme="minorHAnsi" w:cs="BrowalliaUPC"/>
          <w:b/>
          <w:color w:val="000000" w:themeColor="text1"/>
          <w:sz w:val="32"/>
          <w:szCs w:val="32"/>
        </w:rPr>
      </w:pPr>
    </w:p>
    <w:p w:rsidR="00CE33CE" w:rsidRPr="005E6B44" w:rsidRDefault="007B2D49" w:rsidP="005E6B44">
      <w:pPr>
        <w:pStyle w:val="NormalWeb"/>
        <w:jc w:val="both"/>
        <w:rPr>
          <w:rFonts w:asciiTheme="minorHAnsi" w:hAnsiTheme="minorHAnsi" w:cs="BrowalliaUPC"/>
          <w:b/>
          <w:color w:val="000000" w:themeColor="text1"/>
        </w:rPr>
      </w:pPr>
      <w:r w:rsidRPr="005E6B44">
        <w:rPr>
          <w:rFonts w:asciiTheme="minorHAnsi" w:hAnsiTheme="minorHAnsi" w:cs="BrowalliaUPC"/>
          <w:b/>
          <w:color w:val="000000" w:themeColor="text1"/>
        </w:rPr>
        <w:t>END NOTE</w:t>
      </w:r>
    </w:p>
    <w:p w:rsidR="00B914DD" w:rsidRPr="005E6B44" w:rsidRDefault="00CE33CE" w:rsidP="005E6B44">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Fonts w:asciiTheme="minorHAnsi" w:hAnsiTheme="minorHAnsi" w:cs="BrowalliaUPC"/>
        </w:rPr>
        <w:t>1.</w:t>
      </w:r>
      <w:r w:rsidR="00792163" w:rsidRPr="005E6B44">
        <w:rPr>
          <w:rFonts w:asciiTheme="minorHAnsi" w:hAnsiTheme="minorHAnsi" w:cs="BrowalliaUPC"/>
        </w:rPr>
        <w:t xml:space="preserve"> </w:t>
      </w:r>
      <w:r w:rsidRPr="005E6B44">
        <w:rPr>
          <w:rFonts w:asciiTheme="minorHAnsi" w:hAnsiTheme="minorHAnsi" w:cs="BrowalliaUPC"/>
          <w:color w:val="000000" w:themeColor="text1"/>
          <w:spacing w:val="5"/>
        </w:rPr>
        <w:t>Cornell Law School. "</w:t>
      </w:r>
      <w:hyperlink r:id="rId9" w:tgtFrame="_blank" w:history="1">
        <w:r w:rsidRPr="005E6B44">
          <w:rPr>
            <w:rStyle w:val="Hyperlink"/>
            <w:rFonts w:asciiTheme="minorHAnsi" w:hAnsiTheme="minorHAnsi" w:cs="BrowalliaUPC"/>
            <w:color w:val="000000" w:themeColor="text1"/>
            <w:spacing w:val="5"/>
            <w:u w:val="none"/>
          </w:rPr>
          <w:t>Rule 23. Class Actions</w:t>
        </w:r>
      </w:hyperlink>
      <w:r w:rsidRPr="005E6B44">
        <w:rPr>
          <w:rFonts w:asciiTheme="minorHAnsi" w:hAnsiTheme="minorHAnsi" w:cs="BrowalliaUPC"/>
          <w:color w:val="0000EE"/>
          <w:spacing w:val="5"/>
        </w:rPr>
        <w:t>.</w:t>
      </w:r>
    </w:p>
    <w:p w:rsidR="00B914DD" w:rsidRPr="005E6B44" w:rsidRDefault="00B914DD" w:rsidP="005E6B44">
      <w:pPr>
        <w:pStyle w:val="NormalWeb"/>
        <w:shd w:val="clear" w:color="auto" w:fill="FFFFFF"/>
        <w:spacing w:before="0" w:beforeAutospacing="0" w:after="0" w:afterAutospacing="0"/>
        <w:ind w:left="30"/>
        <w:jc w:val="both"/>
        <w:rPr>
          <w:rFonts w:cs="BrowalliaUPC"/>
        </w:rPr>
      </w:pPr>
      <w:r w:rsidRPr="005E6B44">
        <w:rPr>
          <w:rFonts w:cs="BrowalliaUPC"/>
          <w:color w:val="000000" w:themeColor="text1"/>
        </w:rPr>
        <w:t>2. (2006) 2 NWLR (Pt.964) Pg. 319</w:t>
      </w:r>
      <w:r w:rsidRPr="005E6B44">
        <w:rPr>
          <w:rFonts w:cs="BrowalliaUPC"/>
        </w:rPr>
        <w:t xml:space="preserve"> </w:t>
      </w:r>
    </w:p>
    <w:p w:rsidR="00B914DD" w:rsidRPr="005E6B44" w:rsidRDefault="00A155F8" w:rsidP="005E6B44">
      <w:pPr>
        <w:pStyle w:val="NormalWeb"/>
        <w:shd w:val="clear" w:color="auto" w:fill="FFFFFF"/>
        <w:spacing w:before="0" w:beforeAutospacing="0" w:after="0" w:afterAutospacing="0"/>
        <w:ind w:left="30"/>
        <w:jc w:val="both"/>
        <w:rPr>
          <w:rFonts w:cs="BrowalliaUPC"/>
          <w:color w:val="000000" w:themeColor="text1"/>
        </w:rPr>
      </w:pPr>
      <w:r w:rsidRPr="005E6B44">
        <w:rPr>
          <w:rFonts w:cs="BrowalliaUPC"/>
          <w:color w:val="000000" w:themeColor="text1"/>
        </w:rPr>
        <w:t>3. (1977) 5 SC 1 at 11.</w:t>
      </w:r>
    </w:p>
    <w:p w:rsidR="004869E1" w:rsidRPr="005E6B44" w:rsidRDefault="00364015" w:rsidP="005E6B44">
      <w:pPr>
        <w:pStyle w:val="NormalWeb"/>
        <w:shd w:val="clear" w:color="auto" w:fill="FFFFFF"/>
        <w:spacing w:before="0" w:beforeAutospacing="0" w:after="0" w:afterAutospacing="0"/>
        <w:ind w:left="30"/>
        <w:jc w:val="both"/>
        <w:rPr>
          <w:rStyle w:val="apple-style-span"/>
          <w:rFonts w:cs="BrowalliaUPC"/>
          <w:color w:val="000000" w:themeColor="text1"/>
        </w:rPr>
      </w:pPr>
      <w:r w:rsidRPr="005E6B44">
        <w:rPr>
          <w:rStyle w:val="apple-style-span"/>
          <w:rFonts w:cs="BrowalliaUPC"/>
          <w:color w:val="000000" w:themeColor="text1"/>
        </w:rPr>
        <w:t xml:space="preserve">4. </w:t>
      </w:r>
      <w:r w:rsidR="004869E1" w:rsidRPr="005E6B44">
        <w:rPr>
          <w:rStyle w:val="apple-style-span"/>
          <w:rFonts w:cs="BrowalliaUPC"/>
          <w:color w:val="000000" w:themeColor="text1"/>
        </w:rPr>
        <w:t>(1982) 12 SC, 1</w:t>
      </w:r>
    </w:p>
    <w:p w:rsidR="004869E1" w:rsidRPr="005E6B44" w:rsidRDefault="00485875" w:rsidP="005E6B44">
      <w:pPr>
        <w:pStyle w:val="NormalWeb"/>
        <w:shd w:val="clear" w:color="auto" w:fill="FFFFFF"/>
        <w:spacing w:before="0" w:beforeAutospacing="0" w:after="0" w:afterAutospacing="0"/>
        <w:ind w:left="30"/>
        <w:jc w:val="both"/>
        <w:rPr>
          <w:rStyle w:val="Strong"/>
          <w:rFonts w:asciiTheme="minorHAnsi" w:hAnsiTheme="minorHAnsi" w:cs="BrowalliaUPC"/>
          <w:b w:val="0"/>
          <w:bCs w:val="0"/>
          <w:color w:val="0000EE"/>
          <w:spacing w:val="5"/>
        </w:rPr>
      </w:pPr>
      <w:r w:rsidRPr="005E6B44">
        <w:rPr>
          <w:rStyle w:val="apple-style-span"/>
          <w:rFonts w:cs="BrowalliaUPC"/>
          <w:color w:val="000000" w:themeColor="text1"/>
        </w:rPr>
        <w:t xml:space="preserve">5. (1975) 5 SC, 89 @ 100 </w:t>
      </w:r>
      <w:r w:rsidR="0008393F">
        <w:rPr>
          <w:rStyle w:val="apple-style-span"/>
          <w:rFonts w:cs="BrowalliaUPC"/>
          <w:color w:val="000000" w:themeColor="text1"/>
        </w:rPr>
        <w:t xml:space="preserve"> </w:t>
      </w:r>
    </w:p>
    <w:p w:rsidR="004869E1" w:rsidRPr="005E6B44" w:rsidRDefault="00BA34D7" w:rsidP="005E6B44">
      <w:pPr>
        <w:pStyle w:val="NormalWeb"/>
        <w:shd w:val="clear" w:color="auto" w:fill="FFFFFF"/>
        <w:spacing w:before="0" w:beforeAutospacing="0" w:after="0" w:afterAutospacing="0"/>
        <w:ind w:left="30"/>
        <w:jc w:val="both"/>
        <w:rPr>
          <w:rStyle w:val="Strong"/>
          <w:rFonts w:asciiTheme="minorHAnsi" w:hAnsiTheme="minorHAnsi" w:cs="BrowalliaUPC"/>
          <w:b w:val="0"/>
          <w:iCs/>
          <w:color w:val="000000" w:themeColor="text1"/>
        </w:rPr>
      </w:pPr>
      <w:r w:rsidRPr="005E6B44">
        <w:rPr>
          <w:rStyle w:val="Strong"/>
          <w:rFonts w:asciiTheme="minorHAnsi" w:hAnsiTheme="minorHAnsi" w:cs="BrowalliaUPC"/>
          <w:b w:val="0"/>
          <w:iCs/>
          <w:color w:val="000000" w:themeColor="text1"/>
        </w:rPr>
        <w:t>6. (2002) 2 SC (Pt.11)89</w:t>
      </w:r>
    </w:p>
    <w:p w:rsidR="004869E1" w:rsidRPr="005E6B44" w:rsidRDefault="001149A5" w:rsidP="005E6B44">
      <w:pPr>
        <w:pStyle w:val="NormalWeb"/>
        <w:shd w:val="clear" w:color="auto" w:fill="FFFFFF"/>
        <w:spacing w:before="0" w:beforeAutospacing="0" w:after="0" w:afterAutospacing="0"/>
        <w:ind w:left="30"/>
        <w:jc w:val="both"/>
        <w:rPr>
          <w:rStyle w:val="Strong"/>
          <w:rFonts w:asciiTheme="minorHAnsi" w:hAnsiTheme="minorHAnsi" w:cs="BrowalliaUPC"/>
          <w:b w:val="0"/>
          <w:bCs w:val="0"/>
          <w:color w:val="0000EE"/>
          <w:spacing w:val="5"/>
        </w:rPr>
      </w:pPr>
      <w:r w:rsidRPr="005E6B44">
        <w:rPr>
          <w:rFonts w:cs="BrowalliaUPC"/>
        </w:rPr>
        <w:t>7. (1990) 2 NWLR (Pt. 134) 539</w:t>
      </w:r>
    </w:p>
    <w:p w:rsidR="004869E1" w:rsidRPr="005E6B44" w:rsidRDefault="00620638" w:rsidP="005E6B44">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Style w:val="Strong"/>
          <w:rFonts w:asciiTheme="minorHAnsi" w:hAnsiTheme="minorHAnsi" w:cs="BrowalliaUPC"/>
          <w:b w:val="0"/>
          <w:iCs/>
          <w:color w:val="000000" w:themeColor="text1"/>
        </w:rPr>
        <w:t xml:space="preserve">8. </w:t>
      </w:r>
      <w:r w:rsidRPr="005E6B44">
        <w:rPr>
          <w:rStyle w:val="Strong"/>
          <w:rFonts w:asciiTheme="minorHAnsi" w:hAnsiTheme="minorHAnsi" w:cs="BrowalliaUPC"/>
          <w:iCs/>
          <w:color w:val="000000" w:themeColor="text1"/>
        </w:rPr>
        <w:t xml:space="preserve">(2006) 14 </w:t>
      </w:r>
      <w:r w:rsidRPr="005E6B44">
        <w:rPr>
          <w:rStyle w:val="Strong"/>
          <w:rFonts w:asciiTheme="minorHAnsi" w:hAnsiTheme="minorHAnsi" w:cs="BrowalliaUPC"/>
          <w:b w:val="0"/>
          <w:iCs/>
          <w:color w:val="000000" w:themeColor="text1"/>
        </w:rPr>
        <w:t>NWLR</w:t>
      </w:r>
      <w:r w:rsidRPr="005E6B44">
        <w:rPr>
          <w:rStyle w:val="Strong"/>
          <w:rFonts w:asciiTheme="minorHAnsi" w:hAnsiTheme="minorHAnsi" w:cs="BrowalliaUPC"/>
          <w:iCs/>
          <w:color w:val="000000" w:themeColor="text1"/>
        </w:rPr>
        <w:t xml:space="preserve"> </w:t>
      </w:r>
      <w:r w:rsidRPr="005E6B44">
        <w:rPr>
          <w:rStyle w:val="Strong"/>
          <w:rFonts w:asciiTheme="minorHAnsi" w:hAnsiTheme="minorHAnsi" w:cs="BrowalliaUPC"/>
          <w:b w:val="0"/>
          <w:iCs/>
          <w:color w:val="000000" w:themeColor="text1"/>
        </w:rPr>
        <w:t>(pt.1000)</w:t>
      </w:r>
      <w:r w:rsidRPr="005E6B44">
        <w:rPr>
          <w:rStyle w:val="Strong"/>
          <w:rFonts w:asciiTheme="minorHAnsi" w:hAnsiTheme="minorHAnsi" w:cs="BrowalliaUPC"/>
          <w:b w:val="0"/>
          <w:i/>
          <w:iCs/>
          <w:color w:val="000000" w:themeColor="text1"/>
        </w:rPr>
        <w:t xml:space="preserve"> </w:t>
      </w:r>
      <w:r w:rsidRPr="005E6B44">
        <w:rPr>
          <w:rStyle w:val="Strong"/>
          <w:rFonts w:asciiTheme="minorHAnsi" w:hAnsiTheme="minorHAnsi" w:cs="BrowalliaUPC"/>
          <w:b w:val="0"/>
          <w:iCs/>
          <w:color w:val="000000" w:themeColor="text1"/>
        </w:rPr>
        <w:t>663</w:t>
      </w:r>
      <w:r w:rsidRPr="005E6B44">
        <w:rPr>
          <w:rStyle w:val="Strong"/>
          <w:rFonts w:asciiTheme="minorHAnsi" w:hAnsiTheme="minorHAnsi" w:cs="BrowalliaUPC"/>
          <w:i/>
          <w:iCs/>
          <w:color w:val="000000" w:themeColor="text1"/>
        </w:rPr>
        <w:t xml:space="preserve"> </w:t>
      </w:r>
      <w:r w:rsidRPr="005E6B44">
        <w:rPr>
          <w:rStyle w:val="apple-style-span"/>
          <w:rFonts w:asciiTheme="minorHAnsi" w:hAnsiTheme="minorHAnsi" w:cs="BrowalliaUPC"/>
          <w:i/>
          <w:color w:val="000000" w:themeColor="text1"/>
        </w:rPr>
        <w:t xml:space="preserve"> </w:t>
      </w:r>
    </w:p>
    <w:p w:rsidR="004869E1" w:rsidRPr="005E6B44" w:rsidRDefault="002D66F0" w:rsidP="005E6B44">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Fonts w:asciiTheme="minorHAnsi" w:hAnsiTheme="minorHAnsi" w:cs="BrowalliaUPC"/>
          <w:color w:val="000000" w:themeColor="text1"/>
        </w:rPr>
        <w:t>9. (1998) 7 SCNJ 560</w:t>
      </w:r>
    </w:p>
    <w:p w:rsidR="00F408C6" w:rsidRPr="005E6B44" w:rsidRDefault="00D0115C" w:rsidP="005E6B44">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Fonts w:asciiTheme="minorHAnsi" w:hAnsiTheme="minorHAnsi" w:cs="BrowalliaUPC"/>
        </w:rPr>
        <w:t>10. 9th edition, p.1627. </w:t>
      </w:r>
    </w:p>
    <w:p w:rsidR="007D76DF" w:rsidRPr="005E6B44" w:rsidRDefault="007464F4" w:rsidP="005E6B44">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Fonts w:asciiTheme="minorHAnsi" w:hAnsiTheme="minorHAnsi" w:cs="BrowalliaUPC"/>
        </w:rPr>
        <w:t>11. (2013) LPELR-20416.</w:t>
      </w:r>
    </w:p>
    <w:p w:rsidR="006A6A91" w:rsidRPr="005E6B44" w:rsidRDefault="006C3040" w:rsidP="005E6B44">
      <w:pPr>
        <w:spacing w:line="240" w:lineRule="auto"/>
        <w:jc w:val="both"/>
        <w:rPr>
          <w:rFonts w:cs="BrowalliaUPC"/>
          <w:sz w:val="24"/>
          <w:szCs w:val="24"/>
        </w:rPr>
      </w:pPr>
      <w:r w:rsidRPr="005E6B44">
        <w:rPr>
          <w:rFonts w:cs="BrowalliaUPC"/>
          <w:color w:val="000000" w:themeColor="text1"/>
          <w:sz w:val="24"/>
          <w:szCs w:val="24"/>
        </w:rPr>
        <w:t>12. (2017) LPELR-47016(SC)</w:t>
      </w:r>
    </w:p>
    <w:p w:rsidR="006A6A91" w:rsidRPr="005E6B44" w:rsidRDefault="00211DE6" w:rsidP="005E6B44">
      <w:pPr>
        <w:spacing w:line="240" w:lineRule="auto"/>
        <w:jc w:val="both"/>
        <w:rPr>
          <w:rFonts w:cs="BrowalliaUPC"/>
          <w:sz w:val="24"/>
          <w:szCs w:val="24"/>
        </w:rPr>
      </w:pPr>
      <w:r w:rsidRPr="005E6B44">
        <w:rPr>
          <w:rStyle w:val="apple-style-span"/>
          <w:rFonts w:cs="BrowalliaUPC"/>
          <w:color w:val="000000" w:themeColor="text1"/>
          <w:sz w:val="24"/>
          <w:szCs w:val="24"/>
        </w:rPr>
        <w:t>13</w:t>
      </w:r>
      <w:r w:rsidRPr="005E6B44">
        <w:rPr>
          <w:rStyle w:val="apple-style-span"/>
          <w:rFonts w:cs="BrowalliaUPC"/>
          <w:color w:val="000099"/>
          <w:sz w:val="24"/>
          <w:szCs w:val="24"/>
        </w:rPr>
        <w:t xml:space="preserve">. </w:t>
      </w:r>
      <w:r w:rsidRPr="005E6B44">
        <w:rPr>
          <w:rFonts w:cs="BrowalliaUPC"/>
          <w:sz w:val="24"/>
          <w:szCs w:val="24"/>
        </w:rPr>
        <w:t>(1995) LPELR-898 (SC)</w:t>
      </w:r>
    </w:p>
    <w:p w:rsidR="007D76DF" w:rsidRPr="005E6B44" w:rsidRDefault="00604CB0" w:rsidP="005E6B44">
      <w:pPr>
        <w:spacing w:line="240" w:lineRule="auto"/>
        <w:jc w:val="both"/>
        <w:rPr>
          <w:rFonts w:cs="BrowalliaUPC"/>
          <w:sz w:val="24"/>
          <w:szCs w:val="24"/>
        </w:rPr>
      </w:pPr>
      <w:r w:rsidRPr="005E6B44">
        <w:rPr>
          <w:rStyle w:val="apple-style-span"/>
          <w:rFonts w:cs="BrowalliaUPC"/>
          <w:iCs/>
          <w:color w:val="000000" w:themeColor="text1"/>
          <w:sz w:val="24"/>
          <w:szCs w:val="24"/>
        </w:rPr>
        <w:t>14. (1967) NMLR 40</w:t>
      </w:r>
    </w:p>
    <w:p w:rsidR="007D76DF" w:rsidRPr="005E6B44" w:rsidRDefault="00DE3342" w:rsidP="005E6B44">
      <w:pPr>
        <w:spacing w:line="240" w:lineRule="auto"/>
        <w:jc w:val="both"/>
        <w:rPr>
          <w:rFonts w:cs="BrowalliaUPC"/>
          <w:sz w:val="24"/>
          <w:szCs w:val="24"/>
        </w:rPr>
      </w:pPr>
      <w:r w:rsidRPr="005E6B44">
        <w:rPr>
          <w:rFonts w:cs="BrowalliaUPC"/>
          <w:sz w:val="24"/>
          <w:szCs w:val="24"/>
        </w:rPr>
        <w:t>15. (1993) 5 NWLR (Pt.660)</w:t>
      </w:r>
    </w:p>
    <w:p w:rsidR="000F4574" w:rsidRPr="005E6B44" w:rsidRDefault="007D76DF" w:rsidP="005E6B44">
      <w:pPr>
        <w:spacing w:line="240" w:lineRule="auto"/>
        <w:jc w:val="both"/>
        <w:rPr>
          <w:rFonts w:cs="BrowalliaUPC"/>
          <w:sz w:val="24"/>
          <w:szCs w:val="24"/>
        </w:rPr>
      </w:pPr>
      <w:r w:rsidRPr="005E6B44">
        <w:rPr>
          <w:rFonts w:cs="BrowalliaUPC"/>
          <w:sz w:val="24"/>
          <w:szCs w:val="24"/>
        </w:rPr>
        <w:t>16. (1995) 3 NWLR (PT385)</w:t>
      </w:r>
    </w:p>
    <w:p w:rsidR="000F4574" w:rsidRPr="005E6B44" w:rsidRDefault="005F3AB6" w:rsidP="005E6B44">
      <w:pPr>
        <w:pStyle w:val="NormalWeb"/>
        <w:shd w:val="clear" w:color="auto" w:fill="FFFFFF"/>
        <w:spacing w:before="0" w:beforeAutospacing="0" w:after="0" w:afterAutospacing="0"/>
        <w:ind w:left="30"/>
        <w:jc w:val="both"/>
        <w:rPr>
          <w:rFonts w:cs="BrowalliaUPC"/>
          <w:color w:val="000000" w:themeColor="text1"/>
        </w:rPr>
      </w:pPr>
      <w:r w:rsidRPr="005E6B44">
        <w:rPr>
          <w:rFonts w:cs="BrowalliaUPC"/>
        </w:rPr>
        <w:t>17. (1986) 5 NWLR 294.</w:t>
      </w:r>
    </w:p>
    <w:p w:rsidR="00AA2731" w:rsidRPr="005E6B44" w:rsidRDefault="00F277C9" w:rsidP="005E6B44">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Fonts w:cs="BrowalliaUPC"/>
          <w:color w:val="000000" w:themeColor="text1"/>
        </w:rPr>
        <w:t>18. (2011) All FWLR (pt. 583) 1966.</w:t>
      </w:r>
    </w:p>
    <w:p w:rsidR="00746E64" w:rsidRPr="005E6B44" w:rsidRDefault="00AA2731" w:rsidP="005E6B44">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Fonts w:cstheme="minorHAnsi"/>
        </w:rPr>
        <w:t xml:space="preserve">19. Quick Reference Materials on Nigeria Law And Practice by Aisha Umar and Sylvester </w:t>
      </w:r>
      <w:r w:rsidR="00CD7E3A">
        <w:rPr>
          <w:rFonts w:cstheme="minorHAnsi"/>
        </w:rPr>
        <w:tab/>
      </w:r>
      <w:r w:rsidRPr="005E6B44">
        <w:rPr>
          <w:rFonts w:cstheme="minorHAnsi"/>
        </w:rPr>
        <w:t>Imahnobe at p. 279</w:t>
      </w:r>
    </w:p>
    <w:p w:rsidR="00746E64" w:rsidRPr="005E6B44" w:rsidRDefault="00A96948" w:rsidP="005E6B44">
      <w:pPr>
        <w:pStyle w:val="NormalWeb"/>
        <w:shd w:val="clear" w:color="auto" w:fill="FFFFFF"/>
        <w:spacing w:before="0" w:beforeAutospacing="0" w:after="0" w:afterAutospacing="0"/>
        <w:ind w:left="30"/>
        <w:jc w:val="both"/>
        <w:rPr>
          <w:rFonts w:cstheme="minorHAnsi"/>
        </w:rPr>
      </w:pPr>
      <w:r w:rsidRPr="005E6B44">
        <w:rPr>
          <w:rFonts w:cstheme="minorHAnsi"/>
        </w:rPr>
        <w:t>20. (1991) 14 NWLR (Pt 638)</w:t>
      </w:r>
    </w:p>
    <w:p w:rsidR="00706751" w:rsidRPr="005E6B44" w:rsidRDefault="00746E64" w:rsidP="005E6B44">
      <w:pPr>
        <w:pStyle w:val="NormalWeb"/>
        <w:shd w:val="clear" w:color="auto" w:fill="FFFFFF"/>
        <w:spacing w:before="0" w:beforeAutospacing="0" w:after="0" w:afterAutospacing="0"/>
        <w:ind w:left="30"/>
        <w:jc w:val="both"/>
        <w:rPr>
          <w:rFonts w:cstheme="minorHAnsi"/>
        </w:rPr>
      </w:pPr>
      <w:r w:rsidRPr="005E6B44">
        <w:rPr>
          <w:rFonts w:cstheme="minorHAnsi"/>
        </w:rPr>
        <w:t>21.  (2013) 4 NWLR ( Pt 1345) 534</w:t>
      </w:r>
    </w:p>
    <w:p w:rsidR="00706751" w:rsidRPr="005E6B44" w:rsidRDefault="00706751" w:rsidP="005E6B44">
      <w:pPr>
        <w:pStyle w:val="NormalWeb"/>
        <w:shd w:val="clear" w:color="auto" w:fill="FFFFFF"/>
        <w:spacing w:before="0" w:beforeAutospacing="0" w:after="0" w:afterAutospacing="0"/>
        <w:ind w:left="30"/>
        <w:jc w:val="both"/>
        <w:rPr>
          <w:rFonts w:cstheme="minorHAnsi"/>
        </w:rPr>
      </w:pPr>
      <w:r w:rsidRPr="005E6B44">
        <w:rPr>
          <w:rFonts w:cstheme="minorHAnsi"/>
        </w:rPr>
        <w:t>22.  (2013) 4 NWLR ( Pt 1345) 534</w:t>
      </w:r>
    </w:p>
    <w:p w:rsidR="00842D7B" w:rsidRPr="005E6B44" w:rsidRDefault="000774B5" w:rsidP="005E6B44">
      <w:pPr>
        <w:pStyle w:val="NormalWeb"/>
        <w:shd w:val="clear" w:color="auto" w:fill="FFFFFF"/>
        <w:spacing w:before="0" w:beforeAutospacing="0" w:after="0" w:afterAutospacing="0"/>
        <w:ind w:left="30"/>
        <w:jc w:val="both"/>
        <w:rPr>
          <w:rFonts w:cstheme="minorHAnsi"/>
        </w:rPr>
      </w:pPr>
      <w:r w:rsidRPr="005E6B44">
        <w:rPr>
          <w:rFonts w:cstheme="minorHAnsi"/>
        </w:rPr>
        <w:t>23</w:t>
      </w:r>
      <w:r w:rsidR="00A07A90">
        <w:rPr>
          <w:rFonts w:cstheme="minorHAnsi"/>
        </w:rPr>
        <w:t xml:space="preserve">   </w:t>
      </w:r>
      <w:r w:rsidRPr="005E6B44">
        <w:rPr>
          <w:rFonts w:cstheme="minorHAnsi"/>
        </w:rPr>
        <w:t>(2016) LPELR – 41257</w:t>
      </w:r>
    </w:p>
    <w:p w:rsidR="00842D7B" w:rsidRPr="005E6B44" w:rsidRDefault="000774B5" w:rsidP="005E6B44">
      <w:pPr>
        <w:pStyle w:val="NormalWeb"/>
        <w:shd w:val="clear" w:color="auto" w:fill="FFFFFF"/>
        <w:spacing w:before="0" w:beforeAutospacing="0" w:after="0" w:afterAutospacing="0"/>
        <w:ind w:left="30"/>
        <w:jc w:val="both"/>
        <w:rPr>
          <w:rFonts w:cstheme="minorHAnsi"/>
        </w:rPr>
      </w:pPr>
      <w:r w:rsidRPr="005E6B44">
        <w:rPr>
          <w:rFonts w:cstheme="minorHAnsi"/>
        </w:rPr>
        <w:t>24.</w:t>
      </w:r>
      <w:r w:rsidR="00A07A90">
        <w:rPr>
          <w:rFonts w:cstheme="minorHAnsi"/>
        </w:rPr>
        <w:t xml:space="preserve">  </w:t>
      </w:r>
      <w:r w:rsidRPr="005E6B44">
        <w:rPr>
          <w:rFonts w:cstheme="minorHAnsi"/>
        </w:rPr>
        <w:t>(2016) LPELR – 41257</w:t>
      </w:r>
    </w:p>
    <w:p w:rsidR="00842D7B" w:rsidRPr="005E6B44" w:rsidRDefault="000774B5" w:rsidP="005E6B44">
      <w:pPr>
        <w:pStyle w:val="NormalWeb"/>
        <w:shd w:val="clear" w:color="auto" w:fill="FFFFFF"/>
        <w:spacing w:before="0" w:beforeAutospacing="0" w:after="0" w:afterAutospacing="0"/>
        <w:ind w:left="30"/>
        <w:jc w:val="both"/>
        <w:rPr>
          <w:rFonts w:cstheme="minorHAnsi"/>
        </w:rPr>
      </w:pPr>
      <w:r w:rsidRPr="005E6B44">
        <w:rPr>
          <w:rFonts w:cstheme="minorHAnsi"/>
        </w:rPr>
        <w:t>25.  (2016) LPELR – 41257</w:t>
      </w:r>
    </w:p>
    <w:p w:rsidR="00324518" w:rsidRPr="005E6B44" w:rsidRDefault="00842D7B" w:rsidP="005E6B44">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Fonts w:cstheme="minorHAnsi"/>
        </w:rPr>
        <w:t>26. A Guide to Admissibility of Electronic Evidence by Alaba Omolaye Ajileye</w:t>
      </w:r>
    </w:p>
    <w:p w:rsidR="0080408D" w:rsidRPr="005E6B44" w:rsidRDefault="00324518" w:rsidP="005E6B44">
      <w:pPr>
        <w:spacing w:line="240" w:lineRule="auto"/>
        <w:rPr>
          <w:rFonts w:cs="BrowalliaUPC"/>
          <w:sz w:val="24"/>
          <w:szCs w:val="24"/>
        </w:rPr>
      </w:pPr>
      <w:r w:rsidRPr="005E6B44">
        <w:rPr>
          <w:rFonts w:cs="BrowalliaUPC"/>
          <w:sz w:val="24"/>
          <w:szCs w:val="24"/>
        </w:rPr>
        <w:t xml:space="preserve">27. (1974) 9 SC 1 at 20;  </w:t>
      </w:r>
    </w:p>
    <w:p w:rsidR="002C0D3D" w:rsidRPr="005E6B44" w:rsidRDefault="00B945E6" w:rsidP="005E6B44">
      <w:pPr>
        <w:pStyle w:val="NormalWeb"/>
        <w:shd w:val="clear" w:color="auto" w:fill="FFFFFF"/>
        <w:spacing w:before="0" w:beforeAutospacing="0" w:after="0" w:afterAutospacing="0"/>
        <w:ind w:left="30"/>
        <w:jc w:val="both"/>
        <w:rPr>
          <w:rFonts w:cstheme="minorHAnsi"/>
        </w:rPr>
      </w:pPr>
      <w:r w:rsidRPr="005E6B44">
        <w:rPr>
          <w:rFonts w:cs="BrowalliaUPC"/>
        </w:rPr>
        <w:t xml:space="preserve">28. </w:t>
      </w:r>
      <w:r w:rsidRPr="005E6B44">
        <w:rPr>
          <w:rFonts w:asciiTheme="minorHAnsi" w:hAnsiTheme="minorHAnsi" w:cs="BrowalliaUPC"/>
        </w:rPr>
        <w:t>(1999) 8 NWLR (Pt.613) 1, 6 SCNJ 92 at 98 </w:t>
      </w:r>
    </w:p>
    <w:p w:rsidR="002C0D3D" w:rsidRPr="005E6B44" w:rsidRDefault="002906BD" w:rsidP="005E6B44">
      <w:pPr>
        <w:pStyle w:val="NormalWeb"/>
        <w:shd w:val="clear" w:color="auto" w:fill="FFFFFF"/>
        <w:spacing w:before="0" w:beforeAutospacing="0" w:after="0" w:afterAutospacing="0"/>
        <w:ind w:left="30"/>
        <w:jc w:val="both"/>
        <w:rPr>
          <w:rFonts w:cstheme="minorHAnsi"/>
        </w:rPr>
      </w:pPr>
      <w:r w:rsidRPr="005E6B44">
        <w:rPr>
          <w:rFonts w:cs="BrowalliaUPC"/>
        </w:rPr>
        <w:t xml:space="preserve">29.  </w:t>
      </w:r>
      <w:r w:rsidRPr="005E6B44">
        <w:rPr>
          <w:rFonts w:asciiTheme="minorHAnsi" w:hAnsiTheme="minorHAnsi" w:cs="BrowalliaUPC"/>
        </w:rPr>
        <w:t>(1960) 5 FSC 14, (1960) SCNLR 42</w:t>
      </w:r>
    </w:p>
    <w:p w:rsidR="002C0D3D" w:rsidRPr="005E6B44" w:rsidRDefault="0092789C" w:rsidP="005E6B44">
      <w:pPr>
        <w:spacing w:line="240" w:lineRule="auto"/>
        <w:jc w:val="both"/>
        <w:rPr>
          <w:rFonts w:cs="BrowalliaUPC"/>
          <w:color w:val="000000" w:themeColor="text1"/>
          <w:sz w:val="24"/>
          <w:szCs w:val="24"/>
        </w:rPr>
      </w:pPr>
      <w:r w:rsidRPr="005E6B44">
        <w:rPr>
          <w:rFonts w:cs="BrowalliaUPC"/>
          <w:sz w:val="24"/>
          <w:szCs w:val="24"/>
        </w:rPr>
        <w:t xml:space="preserve">30. (1979) 6-9 SC 153 </w:t>
      </w:r>
    </w:p>
    <w:p w:rsidR="005E6B44" w:rsidRDefault="002C0D3D" w:rsidP="005E6B44">
      <w:pPr>
        <w:spacing w:line="240" w:lineRule="auto"/>
        <w:jc w:val="both"/>
        <w:rPr>
          <w:rFonts w:cs="BrowalliaUPC"/>
          <w:sz w:val="24"/>
          <w:szCs w:val="24"/>
        </w:rPr>
      </w:pPr>
      <w:r w:rsidRPr="005E6B44">
        <w:rPr>
          <w:rFonts w:cs="BrowalliaUPC"/>
          <w:sz w:val="24"/>
          <w:szCs w:val="24"/>
        </w:rPr>
        <w:t xml:space="preserve">31. (1993) 7 NWLR (pt.306) p.382;   </w:t>
      </w:r>
    </w:p>
    <w:p w:rsidR="00297D32" w:rsidRPr="005E6B44" w:rsidRDefault="0080408D" w:rsidP="005E6B44">
      <w:pPr>
        <w:spacing w:line="240" w:lineRule="auto"/>
        <w:jc w:val="both"/>
        <w:rPr>
          <w:rFonts w:cs="BrowalliaUPC"/>
          <w:sz w:val="24"/>
          <w:szCs w:val="24"/>
        </w:rPr>
      </w:pPr>
      <w:r w:rsidRPr="005E6B44">
        <w:rPr>
          <w:rFonts w:cstheme="minorHAnsi"/>
          <w:sz w:val="24"/>
          <w:szCs w:val="24"/>
        </w:rPr>
        <w:t>32. (1993) 4 NWLR (Pt 290) 644</w:t>
      </w:r>
    </w:p>
    <w:p w:rsidR="00297D32" w:rsidRPr="005E6B44" w:rsidRDefault="00297D32" w:rsidP="005E6B44">
      <w:pPr>
        <w:pStyle w:val="NormalWeb"/>
        <w:shd w:val="clear" w:color="auto" w:fill="FFFFFF"/>
        <w:spacing w:before="0" w:beforeAutospacing="0" w:after="0" w:afterAutospacing="0"/>
        <w:ind w:left="30"/>
        <w:jc w:val="both"/>
        <w:rPr>
          <w:rFonts w:cstheme="minorHAnsi"/>
        </w:rPr>
      </w:pPr>
      <w:r w:rsidRPr="005E6B44">
        <w:rPr>
          <w:rFonts w:cstheme="minorHAnsi"/>
        </w:rPr>
        <w:t>33</w:t>
      </w:r>
      <w:r w:rsidR="001336C5" w:rsidRPr="005E6B44">
        <w:rPr>
          <w:rFonts w:cstheme="minorHAnsi"/>
        </w:rPr>
        <w:t xml:space="preserve">  </w:t>
      </w:r>
      <w:r w:rsidRPr="005E6B44">
        <w:rPr>
          <w:rFonts w:cstheme="minorHAnsi"/>
        </w:rPr>
        <w:t>(2018) LPELR – 43922</w:t>
      </w:r>
    </w:p>
    <w:p w:rsidR="00CD7E3A" w:rsidRDefault="00297D32" w:rsidP="00CD7E3A">
      <w:pPr>
        <w:pStyle w:val="NormalWeb"/>
        <w:shd w:val="clear" w:color="auto" w:fill="FFFFFF"/>
        <w:spacing w:before="0" w:beforeAutospacing="0" w:after="0" w:afterAutospacing="0"/>
        <w:ind w:left="30"/>
        <w:jc w:val="both"/>
        <w:rPr>
          <w:rFonts w:cstheme="minorHAnsi"/>
        </w:rPr>
      </w:pPr>
      <w:r w:rsidRPr="005E6B44">
        <w:rPr>
          <w:rFonts w:cstheme="minorHAnsi"/>
        </w:rPr>
        <w:t>34.</w:t>
      </w:r>
      <w:r w:rsidR="00CD7E3A">
        <w:rPr>
          <w:rFonts w:cstheme="minorHAnsi"/>
        </w:rPr>
        <w:t>(2018) LPELR – 4521</w:t>
      </w:r>
    </w:p>
    <w:p w:rsidR="00CD7E3A" w:rsidRDefault="008C4DD3" w:rsidP="00CD7E3A">
      <w:pPr>
        <w:pStyle w:val="NormalWeb"/>
        <w:shd w:val="clear" w:color="auto" w:fill="FFFFFF"/>
        <w:spacing w:before="0" w:beforeAutospacing="0" w:after="0" w:afterAutospacing="0"/>
        <w:ind w:left="30"/>
        <w:jc w:val="both"/>
        <w:rPr>
          <w:rFonts w:cs="BrowalliaUPC"/>
          <w:color w:val="000000" w:themeColor="text1"/>
          <w:shd w:val="clear" w:color="auto" w:fill="FFFFFF"/>
        </w:rPr>
      </w:pPr>
      <w:r w:rsidRPr="005E6B44">
        <w:rPr>
          <w:rFonts w:cs="BrowalliaUPC"/>
          <w:color w:val="000000" w:themeColor="text1"/>
          <w:shd w:val="clear" w:color="auto" w:fill="FFFFFF"/>
        </w:rPr>
        <w:t>35. (2024) 10 NWLR (Part1947) 443</w:t>
      </w:r>
    </w:p>
    <w:p w:rsidR="00CD7E3A" w:rsidRPr="00CD7E3A" w:rsidRDefault="00280155" w:rsidP="00CD7E3A">
      <w:pPr>
        <w:pStyle w:val="NormalWeb"/>
        <w:shd w:val="clear" w:color="auto" w:fill="FFFFFF"/>
        <w:spacing w:before="0" w:beforeAutospacing="0" w:after="0" w:afterAutospacing="0"/>
        <w:ind w:left="30"/>
        <w:jc w:val="both"/>
        <w:rPr>
          <w:rFonts w:asciiTheme="minorHAnsi" w:hAnsiTheme="minorHAnsi" w:cs="BrowalliaUPC"/>
          <w:color w:val="0000EE"/>
          <w:spacing w:val="5"/>
        </w:rPr>
      </w:pPr>
      <w:r w:rsidRPr="005E6B44">
        <w:rPr>
          <w:rFonts w:cs="BrowalliaUPC"/>
          <w:color w:val="000000" w:themeColor="text1"/>
          <w:shd w:val="clear" w:color="auto" w:fill="FFFFFF"/>
        </w:rPr>
        <w:t>36. (1968) All NWLR 124</w:t>
      </w:r>
    </w:p>
    <w:p w:rsidR="00CD7E3A" w:rsidRDefault="001A4BB6" w:rsidP="005E6B44">
      <w:pPr>
        <w:spacing w:line="240" w:lineRule="auto"/>
        <w:jc w:val="both"/>
        <w:rPr>
          <w:rFonts w:cs="BrowalliaUPC"/>
          <w:sz w:val="24"/>
          <w:szCs w:val="24"/>
        </w:rPr>
      </w:pPr>
      <w:r w:rsidRPr="005E6B44">
        <w:rPr>
          <w:rFonts w:eastAsia="Times New Roman" w:cs="BrowalliaUPC"/>
          <w:color w:val="000000" w:themeColor="text1"/>
          <w:sz w:val="24"/>
          <w:szCs w:val="24"/>
          <w:lang w:eastAsia="en-GB"/>
        </w:rPr>
        <w:t xml:space="preserve">37. </w:t>
      </w:r>
      <w:r w:rsidRPr="005E6B44">
        <w:rPr>
          <w:rStyle w:val="apple-style-span"/>
          <w:rFonts w:cs="BrowalliaUPC"/>
          <w:color w:val="000000" w:themeColor="text1"/>
          <w:sz w:val="24"/>
          <w:szCs w:val="24"/>
        </w:rPr>
        <w:t>(1984) 1 SCNLR 214</w:t>
      </w:r>
      <w:r w:rsidRPr="005E6B44">
        <w:rPr>
          <w:rFonts w:cs="BrowalliaUPC"/>
          <w:color w:val="000000" w:themeColor="text1"/>
          <w:sz w:val="24"/>
          <w:szCs w:val="24"/>
        </w:rPr>
        <w:t xml:space="preserve"> </w:t>
      </w:r>
      <w:r w:rsidRPr="005E6B44">
        <w:rPr>
          <w:rFonts w:eastAsia="Times New Roman" w:cs="BrowalliaUPC"/>
          <w:color w:val="000000" w:themeColor="text1"/>
          <w:sz w:val="24"/>
          <w:szCs w:val="24"/>
          <w:lang w:eastAsia="en-GB"/>
        </w:rPr>
        <w:t xml:space="preserve"> </w:t>
      </w:r>
    </w:p>
    <w:p w:rsidR="00093F7C" w:rsidRPr="00CD7E3A" w:rsidRDefault="00236702" w:rsidP="005E6B44">
      <w:pPr>
        <w:spacing w:line="240" w:lineRule="auto"/>
        <w:jc w:val="both"/>
        <w:rPr>
          <w:rFonts w:cs="BrowalliaUPC"/>
          <w:sz w:val="24"/>
          <w:szCs w:val="24"/>
        </w:rPr>
      </w:pPr>
      <w:r w:rsidRPr="00CD7E3A">
        <w:rPr>
          <w:rFonts w:cs="BrowalliaUPC"/>
          <w:bCs/>
          <w:color w:val="000000" w:themeColor="text1"/>
          <w:sz w:val="24"/>
          <w:szCs w:val="24"/>
        </w:rPr>
        <w:t>38. (2005) 2 NWLR (Pt. 937) 460</w:t>
      </w:r>
      <w:r w:rsidRPr="00CD7E3A">
        <w:rPr>
          <w:rFonts w:cs="BrowalliaUPC"/>
          <w:color w:val="000000" w:themeColor="text1"/>
          <w:sz w:val="24"/>
          <w:szCs w:val="24"/>
        </w:rPr>
        <w:t> .</w:t>
      </w:r>
    </w:p>
    <w:p w:rsidR="000A0B10" w:rsidRPr="005E6B44" w:rsidRDefault="00093F7C" w:rsidP="005E6B44">
      <w:pPr>
        <w:spacing w:line="240" w:lineRule="auto"/>
        <w:jc w:val="both"/>
        <w:rPr>
          <w:rFonts w:cs="BrowalliaUPC"/>
          <w:sz w:val="24"/>
          <w:szCs w:val="24"/>
        </w:rPr>
      </w:pPr>
      <w:r w:rsidRPr="005E6B44">
        <w:rPr>
          <w:rFonts w:cs="BrowalliaUPC"/>
          <w:sz w:val="24"/>
          <w:szCs w:val="24"/>
        </w:rPr>
        <w:t xml:space="preserve">39. (1966) NMLR 18 at 24; </w:t>
      </w:r>
    </w:p>
    <w:p w:rsidR="000A0B10" w:rsidRPr="005E6B44" w:rsidRDefault="00925DD6" w:rsidP="005E6B44">
      <w:pPr>
        <w:spacing w:line="240" w:lineRule="auto"/>
        <w:jc w:val="both"/>
        <w:rPr>
          <w:rFonts w:cs="BrowalliaUPC"/>
          <w:sz w:val="24"/>
          <w:szCs w:val="24"/>
        </w:rPr>
      </w:pPr>
      <w:r w:rsidRPr="005E6B44">
        <w:rPr>
          <w:rFonts w:eastAsia="Times New Roman" w:cs="BrowalliaUPC"/>
          <w:color w:val="000000" w:themeColor="text1"/>
          <w:sz w:val="24"/>
          <w:szCs w:val="24"/>
          <w:lang w:eastAsia="en-GB"/>
        </w:rPr>
        <w:t>40. 1NWLR PT 100 Pg 642.</w:t>
      </w:r>
    </w:p>
    <w:p w:rsidR="005A1C36" w:rsidRPr="005E6B44" w:rsidRDefault="000A0B10" w:rsidP="005E6B44">
      <w:pPr>
        <w:spacing w:line="240" w:lineRule="auto"/>
        <w:jc w:val="both"/>
        <w:rPr>
          <w:rFonts w:cs="BrowalliaUPC"/>
          <w:sz w:val="24"/>
          <w:szCs w:val="24"/>
        </w:rPr>
      </w:pPr>
      <w:r w:rsidRPr="005E6B44">
        <w:rPr>
          <w:rFonts w:cs="BrowalliaUPC"/>
          <w:sz w:val="24"/>
          <w:szCs w:val="24"/>
        </w:rPr>
        <w:t>41. (2010) 8 NWLR (PT 1195) 112.</w:t>
      </w:r>
    </w:p>
    <w:p w:rsidR="000A0B10" w:rsidRPr="005E6B44" w:rsidRDefault="000A0B10" w:rsidP="005E6B44">
      <w:pPr>
        <w:pStyle w:val="NormalWeb"/>
        <w:rPr>
          <w:rFonts w:asciiTheme="minorHAnsi" w:hAnsiTheme="minorHAnsi" w:cs="BrowalliaUPC"/>
        </w:rPr>
      </w:pPr>
      <w:r w:rsidRPr="005E6B44">
        <w:rPr>
          <w:rFonts w:asciiTheme="minorHAnsi" w:hAnsiTheme="minorHAnsi" w:cs="BrowalliaUPC"/>
        </w:rPr>
        <w:t>42. (2010) ALL FWLR (Pt. 519) 1079.</w:t>
      </w:r>
    </w:p>
    <w:p w:rsidR="00CE33CE" w:rsidRPr="005E6B44" w:rsidRDefault="005A1C36" w:rsidP="005E6B44">
      <w:pPr>
        <w:pStyle w:val="NormalWeb"/>
        <w:rPr>
          <w:rFonts w:asciiTheme="minorHAnsi" w:hAnsiTheme="minorHAnsi" w:cs="BrowalliaUPC"/>
        </w:rPr>
      </w:pPr>
      <w:r w:rsidRPr="005E6B44">
        <w:rPr>
          <w:rFonts w:asciiTheme="minorHAnsi" w:hAnsiTheme="minorHAnsi" w:cs="BrowalliaUPC"/>
        </w:rPr>
        <w:t xml:space="preserve">43. (2002) 12 NWLR [Pt.780] 189 @ 204.   </w:t>
      </w:r>
    </w:p>
    <w:p w:rsidR="00CE33CE" w:rsidRDefault="007E68E7" w:rsidP="005E6B44">
      <w:pPr>
        <w:pStyle w:val="NormalWeb"/>
        <w:jc w:val="both"/>
        <w:rPr>
          <w:rFonts w:asciiTheme="minorHAnsi" w:hAnsiTheme="minorHAnsi" w:cs="BrowalliaUPC"/>
          <w:color w:val="000000" w:themeColor="text1"/>
        </w:rPr>
      </w:pPr>
      <w:r w:rsidRPr="005E6B44">
        <w:rPr>
          <w:rFonts w:asciiTheme="minorHAnsi" w:hAnsiTheme="minorHAnsi" w:cs="BrowalliaUPC"/>
          <w:color w:val="000000" w:themeColor="text1"/>
        </w:rPr>
        <w:t>44.  (2017) LPELR-43830(Sc)</w:t>
      </w:r>
    </w:p>
    <w:p w:rsidR="002251FF" w:rsidRPr="002251FF" w:rsidRDefault="002251FF" w:rsidP="005E6B44">
      <w:pPr>
        <w:pStyle w:val="NormalWeb"/>
        <w:jc w:val="both"/>
        <w:rPr>
          <w:rFonts w:asciiTheme="minorHAnsi" w:hAnsiTheme="minorHAnsi" w:cs="BrowalliaUPC"/>
          <w:b/>
          <w:color w:val="000000" w:themeColor="text1"/>
        </w:rPr>
      </w:pPr>
      <w:r w:rsidRPr="002251FF">
        <w:rPr>
          <w:rFonts w:asciiTheme="minorHAnsi" w:hAnsiTheme="minorHAnsi" w:cs="BrowalliaUPC"/>
          <w:b/>
          <w:color w:val="000000" w:themeColor="text1"/>
        </w:rPr>
        <w:t>-------------------------------------------------------</w:t>
      </w:r>
    </w:p>
    <w:p w:rsidR="00CE33CE" w:rsidRPr="005E6B44" w:rsidRDefault="00CE33CE" w:rsidP="005E6B44">
      <w:pPr>
        <w:pStyle w:val="NormalWeb"/>
        <w:jc w:val="both"/>
        <w:rPr>
          <w:rFonts w:asciiTheme="minorHAnsi" w:hAnsiTheme="minorHAnsi" w:cs="BrowalliaUPC"/>
          <w:color w:val="000000" w:themeColor="text1"/>
        </w:rPr>
      </w:pPr>
    </w:p>
    <w:p w:rsidR="00CE33CE" w:rsidRPr="005E6B44" w:rsidRDefault="00CE33CE" w:rsidP="005E6B44">
      <w:pPr>
        <w:pStyle w:val="NormalWeb"/>
        <w:jc w:val="both"/>
        <w:rPr>
          <w:rFonts w:asciiTheme="minorHAnsi" w:hAnsiTheme="minorHAnsi" w:cs="BrowalliaUPC"/>
          <w:color w:val="000000" w:themeColor="text1"/>
        </w:rPr>
      </w:pPr>
    </w:p>
    <w:p w:rsidR="00F45E30" w:rsidRPr="005E6B44" w:rsidRDefault="00A0576F" w:rsidP="005E6B44">
      <w:pPr>
        <w:spacing w:after="0" w:line="240" w:lineRule="auto"/>
        <w:jc w:val="both"/>
        <w:rPr>
          <w:rFonts w:cs="BrowalliaUPC"/>
          <w:color w:val="000000" w:themeColor="text1"/>
          <w:sz w:val="24"/>
          <w:szCs w:val="24"/>
        </w:rPr>
      </w:pPr>
      <w:r w:rsidRPr="005E6B44">
        <w:rPr>
          <w:rFonts w:cstheme="minorHAnsi"/>
          <w:b/>
          <w:sz w:val="24"/>
          <w:szCs w:val="24"/>
          <w:u w:val="single"/>
        </w:rPr>
        <w:t xml:space="preserve">  </w:t>
      </w:r>
    </w:p>
    <w:p w:rsidR="004F45C6" w:rsidRPr="005E6B44" w:rsidRDefault="004F45C6" w:rsidP="005E6B44">
      <w:pPr>
        <w:spacing w:before="100" w:beforeAutospacing="1" w:after="100" w:afterAutospacing="1" w:line="240" w:lineRule="auto"/>
        <w:jc w:val="both"/>
        <w:rPr>
          <w:rFonts w:eastAsia="Times New Roman" w:cs="BrowalliaUPC"/>
          <w:color w:val="000000" w:themeColor="text1"/>
          <w:sz w:val="24"/>
          <w:szCs w:val="24"/>
          <w:lang w:eastAsia="en-GB"/>
        </w:rPr>
      </w:pPr>
    </w:p>
    <w:sectPr w:rsidR="004F45C6" w:rsidRPr="005E6B44" w:rsidSect="0058098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1C9" w:rsidRDefault="00D431C9" w:rsidP="00A26004">
      <w:pPr>
        <w:spacing w:after="0" w:line="240" w:lineRule="auto"/>
      </w:pPr>
      <w:r>
        <w:separator/>
      </w:r>
    </w:p>
  </w:endnote>
  <w:endnote w:type="continuationSeparator" w:id="0">
    <w:p w:rsidR="00D431C9" w:rsidRDefault="00D431C9" w:rsidP="00A2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UPC">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7391"/>
      <w:docPartObj>
        <w:docPartGallery w:val="Page Numbers (Bottom of Page)"/>
        <w:docPartUnique/>
      </w:docPartObj>
    </w:sdtPr>
    <w:sdtEndPr/>
    <w:sdtContent>
      <w:p w:rsidR="006E0444" w:rsidRDefault="00D431C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E0444" w:rsidRDefault="006E0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1C9" w:rsidRDefault="00D431C9" w:rsidP="00A26004">
      <w:pPr>
        <w:spacing w:after="0" w:line="240" w:lineRule="auto"/>
      </w:pPr>
      <w:r>
        <w:separator/>
      </w:r>
    </w:p>
  </w:footnote>
  <w:footnote w:type="continuationSeparator" w:id="0">
    <w:p w:rsidR="00D431C9" w:rsidRDefault="00D431C9" w:rsidP="00A26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512"/>
    <w:multiLevelType w:val="hybridMultilevel"/>
    <w:tmpl w:val="B504F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15F7D"/>
    <w:multiLevelType w:val="multilevel"/>
    <w:tmpl w:val="5B845352"/>
    <w:lvl w:ilvl="0">
      <w:start w:val="1"/>
      <w:numFmt w:val="decimal"/>
      <w:lvlText w:val="%1."/>
      <w:lvlJc w:val="left"/>
      <w:pPr>
        <w:tabs>
          <w:tab w:val="num" w:pos="502"/>
        </w:tabs>
        <w:ind w:left="502"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2" w15:restartNumberingAfterBreak="0">
    <w:nsid w:val="09621710"/>
    <w:multiLevelType w:val="hybridMultilevel"/>
    <w:tmpl w:val="F24E1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30526"/>
    <w:multiLevelType w:val="hybridMultilevel"/>
    <w:tmpl w:val="5D9A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0710B"/>
    <w:multiLevelType w:val="hybridMultilevel"/>
    <w:tmpl w:val="E3A6ED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A0180"/>
    <w:multiLevelType w:val="hybridMultilevel"/>
    <w:tmpl w:val="66A42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2491D"/>
    <w:multiLevelType w:val="hybridMultilevel"/>
    <w:tmpl w:val="509E4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96FA9"/>
    <w:multiLevelType w:val="hybridMultilevel"/>
    <w:tmpl w:val="D2FE17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2E0B3B"/>
    <w:multiLevelType w:val="hybridMultilevel"/>
    <w:tmpl w:val="ECCE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21337"/>
    <w:multiLevelType w:val="hybridMultilevel"/>
    <w:tmpl w:val="CD8C27E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1C9F3E90"/>
    <w:multiLevelType w:val="hybridMultilevel"/>
    <w:tmpl w:val="A09AA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F5CD2"/>
    <w:multiLevelType w:val="hybridMultilevel"/>
    <w:tmpl w:val="5ED6C1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491685"/>
    <w:multiLevelType w:val="multilevel"/>
    <w:tmpl w:val="2F84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40336"/>
    <w:multiLevelType w:val="hybridMultilevel"/>
    <w:tmpl w:val="98464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D1873"/>
    <w:multiLevelType w:val="hybridMultilevel"/>
    <w:tmpl w:val="3F786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04124"/>
    <w:multiLevelType w:val="hybridMultilevel"/>
    <w:tmpl w:val="720E20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76574"/>
    <w:multiLevelType w:val="hybridMultilevel"/>
    <w:tmpl w:val="E59C1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563089"/>
    <w:multiLevelType w:val="hybridMultilevel"/>
    <w:tmpl w:val="5C409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86069"/>
    <w:multiLevelType w:val="hybridMultilevel"/>
    <w:tmpl w:val="10CCB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37499"/>
    <w:multiLevelType w:val="hybridMultilevel"/>
    <w:tmpl w:val="A112A1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D369D"/>
    <w:multiLevelType w:val="hybridMultilevel"/>
    <w:tmpl w:val="A1885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4022"/>
    <w:multiLevelType w:val="hybridMultilevel"/>
    <w:tmpl w:val="46B27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75B0A"/>
    <w:multiLevelType w:val="hybridMultilevel"/>
    <w:tmpl w:val="8DF0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B7B62"/>
    <w:multiLevelType w:val="hybridMultilevel"/>
    <w:tmpl w:val="74960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E4BAB"/>
    <w:multiLevelType w:val="hybridMultilevel"/>
    <w:tmpl w:val="5E22B1B6"/>
    <w:lvl w:ilvl="0" w:tplc="0409000F">
      <w:start w:val="1"/>
      <w:numFmt w:val="decimal"/>
      <w:lvlText w:val="%1."/>
      <w:lvlJc w:val="left"/>
      <w:pPr>
        <w:ind w:left="644"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25" w15:restartNumberingAfterBreak="0">
    <w:nsid w:val="6A73152C"/>
    <w:multiLevelType w:val="hybridMultilevel"/>
    <w:tmpl w:val="E9A605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538FC"/>
    <w:multiLevelType w:val="hybridMultilevel"/>
    <w:tmpl w:val="74960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601BB"/>
    <w:multiLevelType w:val="hybridMultilevel"/>
    <w:tmpl w:val="32881B1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1"/>
  </w:num>
  <w:num w:numId="2">
    <w:abstractNumId w:val="12"/>
  </w:num>
  <w:num w:numId="3">
    <w:abstractNumId w:val="18"/>
  </w:num>
  <w:num w:numId="4">
    <w:abstractNumId w:val="8"/>
  </w:num>
  <w:num w:numId="5">
    <w:abstractNumId w:val="11"/>
  </w:num>
  <w:num w:numId="6">
    <w:abstractNumId w:val="9"/>
  </w:num>
  <w:num w:numId="7">
    <w:abstractNumId w:val="5"/>
  </w:num>
  <w:num w:numId="8">
    <w:abstractNumId w:val="13"/>
  </w:num>
  <w:num w:numId="9">
    <w:abstractNumId w:val="21"/>
  </w:num>
  <w:num w:numId="10">
    <w:abstractNumId w:val="7"/>
  </w:num>
  <w:num w:numId="11">
    <w:abstractNumId w:val="14"/>
  </w:num>
  <w:num w:numId="12">
    <w:abstractNumId w:val="20"/>
  </w:num>
  <w:num w:numId="13">
    <w:abstractNumId w:val="15"/>
  </w:num>
  <w:num w:numId="14">
    <w:abstractNumId w:val="25"/>
  </w:num>
  <w:num w:numId="15">
    <w:abstractNumId w:val="0"/>
  </w:num>
  <w:num w:numId="16">
    <w:abstractNumId w:val="19"/>
  </w:num>
  <w:num w:numId="17">
    <w:abstractNumId w:val="16"/>
  </w:num>
  <w:num w:numId="18">
    <w:abstractNumId w:val="27"/>
  </w:num>
  <w:num w:numId="19">
    <w:abstractNumId w:val="17"/>
  </w:num>
  <w:num w:numId="20">
    <w:abstractNumId w:val="3"/>
  </w:num>
  <w:num w:numId="21">
    <w:abstractNumId w:val="22"/>
  </w:num>
  <w:num w:numId="22">
    <w:abstractNumId w:val="10"/>
  </w:num>
  <w:num w:numId="23">
    <w:abstractNumId w:val="23"/>
  </w:num>
  <w:num w:numId="24">
    <w:abstractNumId w:val="6"/>
  </w:num>
  <w:num w:numId="25">
    <w:abstractNumId w:val="2"/>
  </w:num>
  <w:num w:numId="26">
    <w:abstractNumId w:val="4"/>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A"/>
    <w:rsid w:val="00000143"/>
    <w:rsid w:val="00000D0B"/>
    <w:rsid w:val="00002C1B"/>
    <w:rsid w:val="00010265"/>
    <w:rsid w:val="00010F14"/>
    <w:rsid w:val="00012F2D"/>
    <w:rsid w:val="00013AB9"/>
    <w:rsid w:val="00014640"/>
    <w:rsid w:val="00015E8C"/>
    <w:rsid w:val="000160CA"/>
    <w:rsid w:val="000206BD"/>
    <w:rsid w:val="000212C6"/>
    <w:rsid w:val="00021321"/>
    <w:rsid w:val="00022BE3"/>
    <w:rsid w:val="000319AA"/>
    <w:rsid w:val="00034578"/>
    <w:rsid w:val="00034678"/>
    <w:rsid w:val="00040859"/>
    <w:rsid w:val="0004216C"/>
    <w:rsid w:val="00046F65"/>
    <w:rsid w:val="00055710"/>
    <w:rsid w:val="000637A9"/>
    <w:rsid w:val="00064138"/>
    <w:rsid w:val="000702F2"/>
    <w:rsid w:val="00070CC6"/>
    <w:rsid w:val="000774B5"/>
    <w:rsid w:val="000838F1"/>
    <w:rsid w:val="0008393F"/>
    <w:rsid w:val="000868EA"/>
    <w:rsid w:val="00087468"/>
    <w:rsid w:val="000879DC"/>
    <w:rsid w:val="00087BD6"/>
    <w:rsid w:val="00087CDD"/>
    <w:rsid w:val="00087EE1"/>
    <w:rsid w:val="00093F7C"/>
    <w:rsid w:val="00094AFA"/>
    <w:rsid w:val="000975D5"/>
    <w:rsid w:val="000977F9"/>
    <w:rsid w:val="000978C1"/>
    <w:rsid w:val="000A0B10"/>
    <w:rsid w:val="000A0CBC"/>
    <w:rsid w:val="000A12F2"/>
    <w:rsid w:val="000A15E8"/>
    <w:rsid w:val="000A34DC"/>
    <w:rsid w:val="000A4F7B"/>
    <w:rsid w:val="000A60B7"/>
    <w:rsid w:val="000A7A8C"/>
    <w:rsid w:val="000B3500"/>
    <w:rsid w:val="000B4223"/>
    <w:rsid w:val="000B50BB"/>
    <w:rsid w:val="000B5A5D"/>
    <w:rsid w:val="000B62B5"/>
    <w:rsid w:val="000B7F0A"/>
    <w:rsid w:val="000C1848"/>
    <w:rsid w:val="000C2E57"/>
    <w:rsid w:val="000C4B30"/>
    <w:rsid w:val="000C4F8C"/>
    <w:rsid w:val="000C58CE"/>
    <w:rsid w:val="000C71A5"/>
    <w:rsid w:val="000D4DA3"/>
    <w:rsid w:val="000D6005"/>
    <w:rsid w:val="000D6FFC"/>
    <w:rsid w:val="000E13D7"/>
    <w:rsid w:val="000E17E1"/>
    <w:rsid w:val="000E21F4"/>
    <w:rsid w:val="000E43ED"/>
    <w:rsid w:val="000E6FA7"/>
    <w:rsid w:val="000E70D3"/>
    <w:rsid w:val="000F1A05"/>
    <w:rsid w:val="000F288E"/>
    <w:rsid w:val="000F4574"/>
    <w:rsid w:val="000F6C82"/>
    <w:rsid w:val="000F79B8"/>
    <w:rsid w:val="00100984"/>
    <w:rsid w:val="00102407"/>
    <w:rsid w:val="00107835"/>
    <w:rsid w:val="00110D4A"/>
    <w:rsid w:val="00111BA2"/>
    <w:rsid w:val="001127DB"/>
    <w:rsid w:val="00114229"/>
    <w:rsid w:val="001149A5"/>
    <w:rsid w:val="0011560A"/>
    <w:rsid w:val="0011696E"/>
    <w:rsid w:val="0011748A"/>
    <w:rsid w:val="00117EC2"/>
    <w:rsid w:val="0012560A"/>
    <w:rsid w:val="0013298E"/>
    <w:rsid w:val="00132B75"/>
    <w:rsid w:val="00132F6B"/>
    <w:rsid w:val="001336C5"/>
    <w:rsid w:val="00135AB4"/>
    <w:rsid w:val="001412D2"/>
    <w:rsid w:val="001412DB"/>
    <w:rsid w:val="001431E9"/>
    <w:rsid w:val="001441B4"/>
    <w:rsid w:val="00144BF9"/>
    <w:rsid w:val="001455F3"/>
    <w:rsid w:val="0014581A"/>
    <w:rsid w:val="00146179"/>
    <w:rsid w:val="00146B0A"/>
    <w:rsid w:val="0014735A"/>
    <w:rsid w:val="001500CA"/>
    <w:rsid w:val="0015036B"/>
    <w:rsid w:val="001535C1"/>
    <w:rsid w:val="00153903"/>
    <w:rsid w:val="00155384"/>
    <w:rsid w:val="001567D3"/>
    <w:rsid w:val="00157DF0"/>
    <w:rsid w:val="001625F4"/>
    <w:rsid w:val="0016343E"/>
    <w:rsid w:val="00163B8D"/>
    <w:rsid w:val="0017255E"/>
    <w:rsid w:val="00174FB4"/>
    <w:rsid w:val="001764EA"/>
    <w:rsid w:val="00181A51"/>
    <w:rsid w:val="00183747"/>
    <w:rsid w:val="00184BCF"/>
    <w:rsid w:val="001853A7"/>
    <w:rsid w:val="001864DB"/>
    <w:rsid w:val="00190342"/>
    <w:rsid w:val="00192713"/>
    <w:rsid w:val="001930F3"/>
    <w:rsid w:val="00194A00"/>
    <w:rsid w:val="00196EC3"/>
    <w:rsid w:val="00197A45"/>
    <w:rsid w:val="001A092A"/>
    <w:rsid w:val="001A4027"/>
    <w:rsid w:val="001A49C1"/>
    <w:rsid w:val="001A4BB6"/>
    <w:rsid w:val="001A5016"/>
    <w:rsid w:val="001A669F"/>
    <w:rsid w:val="001B1085"/>
    <w:rsid w:val="001B186C"/>
    <w:rsid w:val="001B6210"/>
    <w:rsid w:val="001B7F52"/>
    <w:rsid w:val="001C1847"/>
    <w:rsid w:val="001C3BB2"/>
    <w:rsid w:val="001C43A3"/>
    <w:rsid w:val="001C4891"/>
    <w:rsid w:val="001D02AA"/>
    <w:rsid w:val="001D0EDC"/>
    <w:rsid w:val="001D2C1D"/>
    <w:rsid w:val="001D7CE6"/>
    <w:rsid w:val="001E0331"/>
    <w:rsid w:val="001E1C0C"/>
    <w:rsid w:val="001E2439"/>
    <w:rsid w:val="001E31BA"/>
    <w:rsid w:val="001E5F81"/>
    <w:rsid w:val="001F10A9"/>
    <w:rsid w:val="001F15F3"/>
    <w:rsid w:val="001F250A"/>
    <w:rsid w:val="001F4A48"/>
    <w:rsid w:val="001F4E24"/>
    <w:rsid w:val="001F5487"/>
    <w:rsid w:val="001F5987"/>
    <w:rsid w:val="001F7902"/>
    <w:rsid w:val="00204A9B"/>
    <w:rsid w:val="00206F19"/>
    <w:rsid w:val="00207292"/>
    <w:rsid w:val="00211DE6"/>
    <w:rsid w:val="00212D22"/>
    <w:rsid w:val="00221280"/>
    <w:rsid w:val="002222EC"/>
    <w:rsid w:val="002251FF"/>
    <w:rsid w:val="00227006"/>
    <w:rsid w:val="00231CEA"/>
    <w:rsid w:val="00232F05"/>
    <w:rsid w:val="00234E9A"/>
    <w:rsid w:val="00236702"/>
    <w:rsid w:val="00242642"/>
    <w:rsid w:val="0024349A"/>
    <w:rsid w:val="00252731"/>
    <w:rsid w:val="002565C7"/>
    <w:rsid w:val="00256891"/>
    <w:rsid w:val="002603EF"/>
    <w:rsid w:val="00261A5D"/>
    <w:rsid w:val="002624FD"/>
    <w:rsid w:val="00263638"/>
    <w:rsid w:val="00264876"/>
    <w:rsid w:val="00264BA1"/>
    <w:rsid w:val="00265C0E"/>
    <w:rsid w:val="002668E5"/>
    <w:rsid w:val="002674F2"/>
    <w:rsid w:val="0027121A"/>
    <w:rsid w:val="00275235"/>
    <w:rsid w:val="00276B26"/>
    <w:rsid w:val="00280155"/>
    <w:rsid w:val="002874EE"/>
    <w:rsid w:val="002906BD"/>
    <w:rsid w:val="002942B5"/>
    <w:rsid w:val="00294FB2"/>
    <w:rsid w:val="0029658B"/>
    <w:rsid w:val="00297BD3"/>
    <w:rsid w:val="00297D32"/>
    <w:rsid w:val="002A522C"/>
    <w:rsid w:val="002B1300"/>
    <w:rsid w:val="002C0D3D"/>
    <w:rsid w:val="002C65D9"/>
    <w:rsid w:val="002C76C4"/>
    <w:rsid w:val="002C7B98"/>
    <w:rsid w:val="002D1A05"/>
    <w:rsid w:val="002D20C8"/>
    <w:rsid w:val="002D215F"/>
    <w:rsid w:val="002D2B6E"/>
    <w:rsid w:val="002D66F0"/>
    <w:rsid w:val="002E1C1C"/>
    <w:rsid w:val="002E39A4"/>
    <w:rsid w:val="002E4131"/>
    <w:rsid w:val="002E5BCA"/>
    <w:rsid w:val="002E7648"/>
    <w:rsid w:val="002F06FF"/>
    <w:rsid w:val="002F12F9"/>
    <w:rsid w:val="002F2B72"/>
    <w:rsid w:val="002F3A6D"/>
    <w:rsid w:val="002F41D1"/>
    <w:rsid w:val="002F6C87"/>
    <w:rsid w:val="00300D7B"/>
    <w:rsid w:val="00302408"/>
    <w:rsid w:val="0030484B"/>
    <w:rsid w:val="003052E8"/>
    <w:rsid w:val="00307E6E"/>
    <w:rsid w:val="00313926"/>
    <w:rsid w:val="00314140"/>
    <w:rsid w:val="00315689"/>
    <w:rsid w:val="00321731"/>
    <w:rsid w:val="00323847"/>
    <w:rsid w:val="00323A1B"/>
    <w:rsid w:val="00324518"/>
    <w:rsid w:val="00331729"/>
    <w:rsid w:val="003321FA"/>
    <w:rsid w:val="00336754"/>
    <w:rsid w:val="00336F8A"/>
    <w:rsid w:val="00341616"/>
    <w:rsid w:val="0034619B"/>
    <w:rsid w:val="00347BA9"/>
    <w:rsid w:val="003562E0"/>
    <w:rsid w:val="0036013A"/>
    <w:rsid w:val="003607D5"/>
    <w:rsid w:val="00364015"/>
    <w:rsid w:val="0036665A"/>
    <w:rsid w:val="0037327A"/>
    <w:rsid w:val="003758C9"/>
    <w:rsid w:val="003804F4"/>
    <w:rsid w:val="003833DE"/>
    <w:rsid w:val="003860D6"/>
    <w:rsid w:val="003862AA"/>
    <w:rsid w:val="0038692F"/>
    <w:rsid w:val="00386E62"/>
    <w:rsid w:val="003904FC"/>
    <w:rsid w:val="00390EED"/>
    <w:rsid w:val="003917A7"/>
    <w:rsid w:val="00392B87"/>
    <w:rsid w:val="003934B5"/>
    <w:rsid w:val="003948E7"/>
    <w:rsid w:val="0039569B"/>
    <w:rsid w:val="0039616E"/>
    <w:rsid w:val="00396D00"/>
    <w:rsid w:val="00397273"/>
    <w:rsid w:val="00397C69"/>
    <w:rsid w:val="003A353E"/>
    <w:rsid w:val="003A4FEF"/>
    <w:rsid w:val="003C7892"/>
    <w:rsid w:val="003D110E"/>
    <w:rsid w:val="003D4C4C"/>
    <w:rsid w:val="003E17D0"/>
    <w:rsid w:val="003E2114"/>
    <w:rsid w:val="003F3E31"/>
    <w:rsid w:val="003F49B2"/>
    <w:rsid w:val="003F6601"/>
    <w:rsid w:val="00400BF7"/>
    <w:rsid w:val="00400C0F"/>
    <w:rsid w:val="00401A49"/>
    <w:rsid w:val="0041334F"/>
    <w:rsid w:val="004138F7"/>
    <w:rsid w:val="00413A6E"/>
    <w:rsid w:val="00416856"/>
    <w:rsid w:val="0042414B"/>
    <w:rsid w:val="00426D2C"/>
    <w:rsid w:val="00434A7B"/>
    <w:rsid w:val="00435F7D"/>
    <w:rsid w:val="00440E17"/>
    <w:rsid w:val="00443EB8"/>
    <w:rsid w:val="00444FAA"/>
    <w:rsid w:val="00446187"/>
    <w:rsid w:val="00447C8E"/>
    <w:rsid w:val="00451A20"/>
    <w:rsid w:val="00452368"/>
    <w:rsid w:val="00453219"/>
    <w:rsid w:val="004564CB"/>
    <w:rsid w:val="004565E9"/>
    <w:rsid w:val="00464350"/>
    <w:rsid w:val="0046617F"/>
    <w:rsid w:val="00470990"/>
    <w:rsid w:val="00470EE3"/>
    <w:rsid w:val="004723A9"/>
    <w:rsid w:val="00473BEB"/>
    <w:rsid w:val="00473ED4"/>
    <w:rsid w:val="004758DA"/>
    <w:rsid w:val="00476A97"/>
    <w:rsid w:val="0047722A"/>
    <w:rsid w:val="00480F00"/>
    <w:rsid w:val="004837F1"/>
    <w:rsid w:val="00483A29"/>
    <w:rsid w:val="00485875"/>
    <w:rsid w:val="00485B16"/>
    <w:rsid w:val="004869E1"/>
    <w:rsid w:val="004876B3"/>
    <w:rsid w:val="00491BD3"/>
    <w:rsid w:val="00491CB9"/>
    <w:rsid w:val="00491D50"/>
    <w:rsid w:val="004925A9"/>
    <w:rsid w:val="00493B57"/>
    <w:rsid w:val="004A0975"/>
    <w:rsid w:val="004A14A2"/>
    <w:rsid w:val="004A1700"/>
    <w:rsid w:val="004A1B69"/>
    <w:rsid w:val="004A2E12"/>
    <w:rsid w:val="004A3608"/>
    <w:rsid w:val="004A3827"/>
    <w:rsid w:val="004A446A"/>
    <w:rsid w:val="004B132D"/>
    <w:rsid w:val="004B40C6"/>
    <w:rsid w:val="004C0413"/>
    <w:rsid w:val="004C053A"/>
    <w:rsid w:val="004C358A"/>
    <w:rsid w:val="004D1412"/>
    <w:rsid w:val="004D17C6"/>
    <w:rsid w:val="004D48D2"/>
    <w:rsid w:val="004D66AA"/>
    <w:rsid w:val="004D74B9"/>
    <w:rsid w:val="004E13EF"/>
    <w:rsid w:val="004E2500"/>
    <w:rsid w:val="004E3E4B"/>
    <w:rsid w:val="004F1666"/>
    <w:rsid w:val="004F3100"/>
    <w:rsid w:val="004F3202"/>
    <w:rsid w:val="004F45C6"/>
    <w:rsid w:val="004F5BF7"/>
    <w:rsid w:val="00502EA3"/>
    <w:rsid w:val="00516CD6"/>
    <w:rsid w:val="00516F71"/>
    <w:rsid w:val="00532C73"/>
    <w:rsid w:val="00534E6A"/>
    <w:rsid w:val="0053616C"/>
    <w:rsid w:val="005376E0"/>
    <w:rsid w:val="00546168"/>
    <w:rsid w:val="00547E67"/>
    <w:rsid w:val="005510CD"/>
    <w:rsid w:val="00551105"/>
    <w:rsid w:val="005535A4"/>
    <w:rsid w:val="005554F2"/>
    <w:rsid w:val="005572DD"/>
    <w:rsid w:val="0056045E"/>
    <w:rsid w:val="0056062B"/>
    <w:rsid w:val="00564C6F"/>
    <w:rsid w:val="00566CE8"/>
    <w:rsid w:val="00566E58"/>
    <w:rsid w:val="00570FE6"/>
    <w:rsid w:val="00576227"/>
    <w:rsid w:val="00580984"/>
    <w:rsid w:val="00585E23"/>
    <w:rsid w:val="005939A5"/>
    <w:rsid w:val="005945E5"/>
    <w:rsid w:val="00596836"/>
    <w:rsid w:val="005A1C36"/>
    <w:rsid w:val="005A52C0"/>
    <w:rsid w:val="005B3EED"/>
    <w:rsid w:val="005C17C9"/>
    <w:rsid w:val="005C1825"/>
    <w:rsid w:val="005C2179"/>
    <w:rsid w:val="005C5C5D"/>
    <w:rsid w:val="005C6A06"/>
    <w:rsid w:val="005D154C"/>
    <w:rsid w:val="005D3549"/>
    <w:rsid w:val="005D37D8"/>
    <w:rsid w:val="005D7891"/>
    <w:rsid w:val="005E0000"/>
    <w:rsid w:val="005E11D5"/>
    <w:rsid w:val="005E258B"/>
    <w:rsid w:val="005E2F9D"/>
    <w:rsid w:val="005E3511"/>
    <w:rsid w:val="005E3C00"/>
    <w:rsid w:val="005E5AC0"/>
    <w:rsid w:val="005E6B44"/>
    <w:rsid w:val="005F0495"/>
    <w:rsid w:val="005F3AA1"/>
    <w:rsid w:val="005F3AB6"/>
    <w:rsid w:val="005F5DBA"/>
    <w:rsid w:val="0060226E"/>
    <w:rsid w:val="00602471"/>
    <w:rsid w:val="00603BF9"/>
    <w:rsid w:val="00604552"/>
    <w:rsid w:val="00604865"/>
    <w:rsid w:val="00604CB0"/>
    <w:rsid w:val="0060732C"/>
    <w:rsid w:val="006111D5"/>
    <w:rsid w:val="006137B6"/>
    <w:rsid w:val="00614110"/>
    <w:rsid w:val="006144D1"/>
    <w:rsid w:val="00620638"/>
    <w:rsid w:val="00622065"/>
    <w:rsid w:val="00623DA9"/>
    <w:rsid w:val="0063089E"/>
    <w:rsid w:val="00630E2D"/>
    <w:rsid w:val="006327FF"/>
    <w:rsid w:val="006342E8"/>
    <w:rsid w:val="00635830"/>
    <w:rsid w:val="0063685A"/>
    <w:rsid w:val="0064657A"/>
    <w:rsid w:val="00647A07"/>
    <w:rsid w:val="00647A92"/>
    <w:rsid w:val="006502C3"/>
    <w:rsid w:val="006539E3"/>
    <w:rsid w:val="006545B7"/>
    <w:rsid w:val="00654E9B"/>
    <w:rsid w:val="00657FD1"/>
    <w:rsid w:val="00660DDF"/>
    <w:rsid w:val="006610C7"/>
    <w:rsid w:val="006637C2"/>
    <w:rsid w:val="0066436D"/>
    <w:rsid w:val="00665C9F"/>
    <w:rsid w:val="00665CD2"/>
    <w:rsid w:val="00682133"/>
    <w:rsid w:val="006853EB"/>
    <w:rsid w:val="006854D2"/>
    <w:rsid w:val="00687FFB"/>
    <w:rsid w:val="00691217"/>
    <w:rsid w:val="006935F5"/>
    <w:rsid w:val="0069367A"/>
    <w:rsid w:val="006940EA"/>
    <w:rsid w:val="00695B2F"/>
    <w:rsid w:val="00696FE9"/>
    <w:rsid w:val="006975D9"/>
    <w:rsid w:val="006A2231"/>
    <w:rsid w:val="006A31C5"/>
    <w:rsid w:val="006A5EE7"/>
    <w:rsid w:val="006A62B7"/>
    <w:rsid w:val="006A6A91"/>
    <w:rsid w:val="006B0254"/>
    <w:rsid w:val="006B042B"/>
    <w:rsid w:val="006B1C48"/>
    <w:rsid w:val="006B58BD"/>
    <w:rsid w:val="006B632F"/>
    <w:rsid w:val="006B7528"/>
    <w:rsid w:val="006C0163"/>
    <w:rsid w:val="006C1971"/>
    <w:rsid w:val="006C3040"/>
    <w:rsid w:val="006C3B13"/>
    <w:rsid w:val="006C6E9C"/>
    <w:rsid w:val="006D5D16"/>
    <w:rsid w:val="006E0444"/>
    <w:rsid w:val="006E0B70"/>
    <w:rsid w:val="006E3E1C"/>
    <w:rsid w:val="006E783C"/>
    <w:rsid w:val="006F7715"/>
    <w:rsid w:val="00701033"/>
    <w:rsid w:val="0070317C"/>
    <w:rsid w:val="00706751"/>
    <w:rsid w:val="00714CD3"/>
    <w:rsid w:val="0071527E"/>
    <w:rsid w:val="00716CA8"/>
    <w:rsid w:val="007222DF"/>
    <w:rsid w:val="00726970"/>
    <w:rsid w:val="00727F6B"/>
    <w:rsid w:val="007311AD"/>
    <w:rsid w:val="007326DA"/>
    <w:rsid w:val="00732AB3"/>
    <w:rsid w:val="00737BCC"/>
    <w:rsid w:val="00741C0D"/>
    <w:rsid w:val="00741DED"/>
    <w:rsid w:val="0074440C"/>
    <w:rsid w:val="007448E0"/>
    <w:rsid w:val="00745E14"/>
    <w:rsid w:val="007464F4"/>
    <w:rsid w:val="00746E64"/>
    <w:rsid w:val="00750F56"/>
    <w:rsid w:val="00753930"/>
    <w:rsid w:val="00755DBC"/>
    <w:rsid w:val="00756E80"/>
    <w:rsid w:val="007618B9"/>
    <w:rsid w:val="007622C4"/>
    <w:rsid w:val="007717B8"/>
    <w:rsid w:val="00771943"/>
    <w:rsid w:val="007733FF"/>
    <w:rsid w:val="00777969"/>
    <w:rsid w:val="007848AD"/>
    <w:rsid w:val="00792163"/>
    <w:rsid w:val="00794B0A"/>
    <w:rsid w:val="00796521"/>
    <w:rsid w:val="00796802"/>
    <w:rsid w:val="007A0772"/>
    <w:rsid w:val="007A0D44"/>
    <w:rsid w:val="007A2EF3"/>
    <w:rsid w:val="007A6E3D"/>
    <w:rsid w:val="007B127D"/>
    <w:rsid w:val="007B1E07"/>
    <w:rsid w:val="007B24DC"/>
    <w:rsid w:val="007B2A0C"/>
    <w:rsid w:val="007B2D49"/>
    <w:rsid w:val="007B53A9"/>
    <w:rsid w:val="007B6095"/>
    <w:rsid w:val="007C3147"/>
    <w:rsid w:val="007C44BF"/>
    <w:rsid w:val="007C6A62"/>
    <w:rsid w:val="007C78B7"/>
    <w:rsid w:val="007D1036"/>
    <w:rsid w:val="007D23A3"/>
    <w:rsid w:val="007D324A"/>
    <w:rsid w:val="007D4A14"/>
    <w:rsid w:val="007D76DF"/>
    <w:rsid w:val="007D79D3"/>
    <w:rsid w:val="007E1742"/>
    <w:rsid w:val="007E3290"/>
    <w:rsid w:val="007E636C"/>
    <w:rsid w:val="007E68E7"/>
    <w:rsid w:val="007F6B4A"/>
    <w:rsid w:val="007F7D07"/>
    <w:rsid w:val="0080130C"/>
    <w:rsid w:val="008016C0"/>
    <w:rsid w:val="0080408D"/>
    <w:rsid w:val="00805C2B"/>
    <w:rsid w:val="00805DD2"/>
    <w:rsid w:val="0080741A"/>
    <w:rsid w:val="00811BFD"/>
    <w:rsid w:val="00815AB7"/>
    <w:rsid w:val="008169D6"/>
    <w:rsid w:val="00817ABA"/>
    <w:rsid w:val="00817C54"/>
    <w:rsid w:val="00820D79"/>
    <w:rsid w:val="00821468"/>
    <w:rsid w:val="00824C52"/>
    <w:rsid w:val="00825CBB"/>
    <w:rsid w:val="00825FFD"/>
    <w:rsid w:val="008277EE"/>
    <w:rsid w:val="00831769"/>
    <w:rsid w:val="00836D49"/>
    <w:rsid w:val="00837CF1"/>
    <w:rsid w:val="008423FE"/>
    <w:rsid w:val="00842C5E"/>
    <w:rsid w:val="00842D7B"/>
    <w:rsid w:val="00843C70"/>
    <w:rsid w:val="00850227"/>
    <w:rsid w:val="00851395"/>
    <w:rsid w:val="0085627D"/>
    <w:rsid w:val="008623AB"/>
    <w:rsid w:val="0086514D"/>
    <w:rsid w:val="00867F14"/>
    <w:rsid w:val="00870267"/>
    <w:rsid w:val="008722C0"/>
    <w:rsid w:val="00872C65"/>
    <w:rsid w:val="00875B47"/>
    <w:rsid w:val="008761CB"/>
    <w:rsid w:val="00876861"/>
    <w:rsid w:val="00893014"/>
    <w:rsid w:val="00893120"/>
    <w:rsid w:val="00893B26"/>
    <w:rsid w:val="00894BF2"/>
    <w:rsid w:val="008960A0"/>
    <w:rsid w:val="008A0B89"/>
    <w:rsid w:val="008A0ED5"/>
    <w:rsid w:val="008A13F1"/>
    <w:rsid w:val="008A5E36"/>
    <w:rsid w:val="008B05CC"/>
    <w:rsid w:val="008B1468"/>
    <w:rsid w:val="008B1C0A"/>
    <w:rsid w:val="008B303D"/>
    <w:rsid w:val="008B48D7"/>
    <w:rsid w:val="008B6451"/>
    <w:rsid w:val="008B738A"/>
    <w:rsid w:val="008C2432"/>
    <w:rsid w:val="008C3365"/>
    <w:rsid w:val="008C3F5D"/>
    <w:rsid w:val="008C4DD3"/>
    <w:rsid w:val="008C6827"/>
    <w:rsid w:val="008D1855"/>
    <w:rsid w:val="008E4998"/>
    <w:rsid w:val="008F2E40"/>
    <w:rsid w:val="008F3625"/>
    <w:rsid w:val="008F570E"/>
    <w:rsid w:val="008F6D25"/>
    <w:rsid w:val="008F78D0"/>
    <w:rsid w:val="00900921"/>
    <w:rsid w:val="009047FC"/>
    <w:rsid w:val="009062C2"/>
    <w:rsid w:val="00915213"/>
    <w:rsid w:val="0092167A"/>
    <w:rsid w:val="0092246B"/>
    <w:rsid w:val="00923C70"/>
    <w:rsid w:val="00925DD6"/>
    <w:rsid w:val="0092689F"/>
    <w:rsid w:val="0092789C"/>
    <w:rsid w:val="00934327"/>
    <w:rsid w:val="009402C2"/>
    <w:rsid w:val="00940EBD"/>
    <w:rsid w:val="009410AE"/>
    <w:rsid w:val="00941E7C"/>
    <w:rsid w:val="00942BDF"/>
    <w:rsid w:val="009431A8"/>
    <w:rsid w:val="0095000B"/>
    <w:rsid w:val="00950D15"/>
    <w:rsid w:val="00950FCA"/>
    <w:rsid w:val="00953F4C"/>
    <w:rsid w:val="00960F72"/>
    <w:rsid w:val="00965E60"/>
    <w:rsid w:val="009703CB"/>
    <w:rsid w:val="00972F39"/>
    <w:rsid w:val="009730A2"/>
    <w:rsid w:val="009739A2"/>
    <w:rsid w:val="00973AAA"/>
    <w:rsid w:val="0097666F"/>
    <w:rsid w:val="00980BBF"/>
    <w:rsid w:val="00983C99"/>
    <w:rsid w:val="009863F6"/>
    <w:rsid w:val="00990A68"/>
    <w:rsid w:val="009911D8"/>
    <w:rsid w:val="00997E5A"/>
    <w:rsid w:val="009A082A"/>
    <w:rsid w:val="009A4242"/>
    <w:rsid w:val="009A46CB"/>
    <w:rsid w:val="009B2D05"/>
    <w:rsid w:val="009C08B3"/>
    <w:rsid w:val="009C231A"/>
    <w:rsid w:val="009C26ED"/>
    <w:rsid w:val="009C3621"/>
    <w:rsid w:val="009C4538"/>
    <w:rsid w:val="009C54D7"/>
    <w:rsid w:val="009D1555"/>
    <w:rsid w:val="009D1908"/>
    <w:rsid w:val="009D1F79"/>
    <w:rsid w:val="009D2EAD"/>
    <w:rsid w:val="009D358E"/>
    <w:rsid w:val="009D5E53"/>
    <w:rsid w:val="009D6132"/>
    <w:rsid w:val="009D6FBD"/>
    <w:rsid w:val="009E02D5"/>
    <w:rsid w:val="009E1A2A"/>
    <w:rsid w:val="009E34A4"/>
    <w:rsid w:val="009E5059"/>
    <w:rsid w:val="009E7318"/>
    <w:rsid w:val="009F261D"/>
    <w:rsid w:val="009F336C"/>
    <w:rsid w:val="009F472E"/>
    <w:rsid w:val="009F7A5F"/>
    <w:rsid w:val="00A0099A"/>
    <w:rsid w:val="00A00DF1"/>
    <w:rsid w:val="00A02C63"/>
    <w:rsid w:val="00A0576F"/>
    <w:rsid w:val="00A07A90"/>
    <w:rsid w:val="00A15043"/>
    <w:rsid w:val="00A154CB"/>
    <w:rsid w:val="00A155F8"/>
    <w:rsid w:val="00A16203"/>
    <w:rsid w:val="00A220EB"/>
    <w:rsid w:val="00A24C07"/>
    <w:rsid w:val="00A2559A"/>
    <w:rsid w:val="00A26004"/>
    <w:rsid w:val="00A40896"/>
    <w:rsid w:val="00A43F1C"/>
    <w:rsid w:val="00A52103"/>
    <w:rsid w:val="00A53149"/>
    <w:rsid w:val="00A5438F"/>
    <w:rsid w:val="00A54EA2"/>
    <w:rsid w:val="00A55C35"/>
    <w:rsid w:val="00A5671C"/>
    <w:rsid w:val="00A56ECE"/>
    <w:rsid w:val="00A64997"/>
    <w:rsid w:val="00A66424"/>
    <w:rsid w:val="00A70821"/>
    <w:rsid w:val="00A718FE"/>
    <w:rsid w:val="00A74234"/>
    <w:rsid w:val="00A75BD2"/>
    <w:rsid w:val="00A77BC8"/>
    <w:rsid w:val="00A77E4E"/>
    <w:rsid w:val="00A8068A"/>
    <w:rsid w:val="00A8093A"/>
    <w:rsid w:val="00A83847"/>
    <w:rsid w:val="00A8394E"/>
    <w:rsid w:val="00A86856"/>
    <w:rsid w:val="00A92F7D"/>
    <w:rsid w:val="00A94CE2"/>
    <w:rsid w:val="00A95DD3"/>
    <w:rsid w:val="00A96948"/>
    <w:rsid w:val="00A969E4"/>
    <w:rsid w:val="00AA2731"/>
    <w:rsid w:val="00AA2B9E"/>
    <w:rsid w:val="00AA2D75"/>
    <w:rsid w:val="00AA3C3F"/>
    <w:rsid w:val="00AA4C85"/>
    <w:rsid w:val="00AA58D3"/>
    <w:rsid w:val="00AC0BC6"/>
    <w:rsid w:val="00AC326C"/>
    <w:rsid w:val="00AC5802"/>
    <w:rsid w:val="00AC6378"/>
    <w:rsid w:val="00AD0813"/>
    <w:rsid w:val="00AD1E4B"/>
    <w:rsid w:val="00AD2340"/>
    <w:rsid w:val="00AD2A78"/>
    <w:rsid w:val="00AD3AA9"/>
    <w:rsid w:val="00AD5EEC"/>
    <w:rsid w:val="00AD6454"/>
    <w:rsid w:val="00AD6EA4"/>
    <w:rsid w:val="00AD7738"/>
    <w:rsid w:val="00AE074E"/>
    <w:rsid w:val="00AE37B9"/>
    <w:rsid w:val="00AE5ADE"/>
    <w:rsid w:val="00AF295F"/>
    <w:rsid w:val="00B01764"/>
    <w:rsid w:val="00B03B1E"/>
    <w:rsid w:val="00B057D6"/>
    <w:rsid w:val="00B14087"/>
    <w:rsid w:val="00B153D9"/>
    <w:rsid w:val="00B15559"/>
    <w:rsid w:val="00B15815"/>
    <w:rsid w:val="00B16139"/>
    <w:rsid w:val="00B226C9"/>
    <w:rsid w:val="00B23F2E"/>
    <w:rsid w:val="00B247BD"/>
    <w:rsid w:val="00B27A64"/>
    <w:rsid w:val="00B30301"/>
    <w:rsid w:val="00B325AF"/>
    <w:rsid w:val="00B32F0D"/>
    <w:rsid w:val="00B35BFF"/>
    <w:rsid w:val="00B407FF"/>
    <w:rsid w:val="00B42EEF"/>
    <w:rsid w:val="00B457A8"/>
    <w:rsid w:val="00B467E4"/>
    <w:rsid w:val="00B52966"/>
    <w:rsid w:val="00B55A7E"/>
    <w:rsid w:val="00B561CA"/>
    <w:rsid w:val="00B606CF"/>
    <w:rsid w:val="00B62FEB"/>
    <w:rsid w:val="00B63564"/>
    <w:rsid w:val="00B64031"/>
    <w:rsid w:val="00B660B6"/>
    <w:rsid w:val="00B67BE5"/>
    <w:rsid w:val="00B67C3E"/>
    <w:rsid w:val="00B74EF2"/>
    <w:rsid w:val="00B75716"/>
    <w:rsid w:val="00B835A9"/>
    <w:rsid w:val="00B85504"/>
    <w:rsid w:val="00B9038E"/>
    <w:rsid w:val="00B914DD"/>
    <w:rsid w:val="00B9357D"/>
    <w:rsid w:val="00B94582"/>
    <w:rsid w:val="00B945E6"/>
    <w:rsid w:val="00B968DE"/>
    <w:rsid w:val="00BA1486"/>
    <w:rsid w:val="00BA34D7"/>
    <w:rsid w:val="00BA3E3D"/>
    <w:rsid w:val="00BB26E7"/>
    <w:rsid w:val="00BB45BA"/>
    <w:rsid w:val="00BB706F"/>
    <w:rsid w:val="00BB7A88"/>
    <w:rsid w:val="00BC279D"/>
    <w:rsid w:val="00BC2E07"/>
    <w:rsid w:val="00BC3B5C"/>
    <w:rsid w:val="00BC6213"/>
    <w:rsid w:val="00BD1099"/>
    <w:rsid w:val="00BD6552"/>
    <w:rsid w:val="00BD7F76"/>
    <w:rsid w:val="00BE1609"/>
    <w:rsid w:val="00BE491E"/>
    <w:rsid w:val="00BE50D5"/>
    <w:rsid w:val="00BE547C"/>
    <w:rsid w:val="00BE6D47"/>
    <w:rsid w:val="00BE7A13"/>
    <w:rsid w:val="00BF0578"/>
    <w:rsid w:val="00BF0CFE"/>
    <w:rsid w:val="00BF15A5"/>
    <w:rsid w:val="00BF4FE7"/>
    <w:rsid w:val="00BF7837"/>
    <w:rsid w:val="00C0160A"/>
    <w:rsid w:val="00C029C3"/>
    <w:rsid w:val="00C04E6A"/>
    <w:rsid w:val="00C06049"/>
    <w:rsid w:val="00C1204B"/>
    <w:rsid w:val="00C12B4C"/>
    <w:rsid w:val="00C1470B"/>
    <w:rsid w:val="00C22AAD"/>
    <w:rsid w:val="00C26FA0"/>
    <w:rsid w:val="00C274A6"/>
    <w:rsid w:val="00C3301F"/>
    <w:rsid w:val="00C334B8"/>
    <w:rsid w:val="00C3363A"/>
    <w:rsid w:val="00C36B3A"/>
    <w:rsid w:val="00C45832"/>
    <w:rsid w:val="00C508F0"/>
    <w:rsid w:val="00C50959"/>
    <w:rsid w:val="00C51441"/>
    <w:rsid w:val="00C54386"/>
    <w:rsid w:val="00C6065B"/>
    <w:rsid w:val="00C618E3"/>
    <w:rsid w:val="00C63ADF"/>
    <w:rsid w:val="00C63F31"/>
    <w:rsid w:val="00C6421C"/>
    <w:rsid w:val="00C667B8"/>
    <w:rsid w:val="00C678C4"/>
    <w:rsid w:val="00C709CA"/>
    <w:rsid w:val="00C73BB4"/>
    <w:rsid w:val="00C771D3"/>
    <w:rsid w:val="00C804C6"/>
    <w:rsid w:val="00C80DA1"/>
    <w:rsid w:val="00C8566C"/>
    <w:rsid w:val="00C87C76"/>
    <w:rsid w:val="00C90E4E"/>
    <w:rsid w:val="00CA0E5D"/>
    <w:rsid w:val="00CA1FF5"/>
    <w:rsid w:val="00CA7268"/>
    <w:rsid w:val="00CA7F44"/>
    <w:rsid w:val="00CB24AE"/>
    <w:rsid w:val="00CB563D"/>
    <w:rsid w:val="00CB5752"/>
    <w:rsid w:val="00CB6010"/>
    <w:rsid w:val="00CB6073"/>
    <w:rsid w:val="00CC4679"/>
    <w:rsid w:val="00CC7206"/>
    <w:rsid w:val="00CD0910"/>
    <w:rsid w:val="00CD6FF2"/>
    <w:rsid w:val="00CD7E3A"/>
    <w:rsid w:val="00CE0576"/>
    <w:rsid w:val="00CE33CE"/>
    <w:rsid w:val="00CE75C0"/>
    <w:rsid w:val="00CF00E1"/>
    <w:rsid w:val="00CF338C"/>
    <w:rsid w:val="00D0115C"/>
    <w:rsid w:val="00D0153A"/>
    <w:rsid w:val="00D01876"/>
    <w:rsid w:val="00D074B2"/>
    <w:rsid w:val="00D170E9"/>
    <w:rsid w:val="00D176DD"/>
    <w:rsid w:val="00D207C7"/>
    <w:rsid w:val="00D2132F"/>
    <w:rsid w:val="00D21777"/>
    <w:rsid w:val="00D22B63"/>
    <w:rsid w:val="00D27729"/>
    <w:rsid w:val="00D30F99"/>
    <w:rsid w:val="00D324F2"/>
    <w:rsid w:val="00D36686"/>
    <w:rsid w:val="00D41311"/>
    <w:rsid w:val="00D416EF"/>
    <w:rsid w:val="00D431C9"/>
    <w:rsid w:val="00D51E83"/>
    <w:rsid w:val="00D54A28"/>
    <w:rsid w:val="00D57485"/>
    <w:rsid w:val="00D602A7"/>
    <w:rsid w:val="00D6154A"/>
    <w:rsid w:val="00D61BDE"/>
    <w:rsid w:val="00D623FD"/>
    <w:rsid w:val="00D65564"/>
    <w:rsid w:val="00D740C3"/>
    <w:rsid w:val="00D743BA"/>
    <w:rsid w:val="00D82439"/>
    <w:rsid w:val="00D867B3"/>
    <w:rsid w:val="00D87193"/>
    <w:rsid w:val="00D908C3"/>
    <w:rsid w:val="00D91BDE"/>
    <w:rsid w:val="00D9602E"/>
    <w:rsid w:val="00DA6C1F"/>
    <w:rsid w:val="00DB39D7"/>
    <w:rsid w:val="00DB68EB"/>
    <w:rsid w:val="00DC1B59"/>
    <w:rsid w:val="00DC281A"/>
    <w:rsid w:val="00DC43E2"/>
    <w:rsid w:val="00DD2887"/>
    <w:rsid w:val="00DD4DD8"/>
    <w:rsid w:val="00DD4DE6"/>
    <w:rsid w:val="00DD53DC"/>
    <w:rsid w:val="00DE0922"/>
    <w:rsid w:val="00DE3148"/>
    <w:rsid w:val="00DE3342"/>
    <w:rsid w:val="00DE4256"/>
    <w:rsid w:val="00DF1EE9"/>
    <w:rsid w:val="00DF2BE4"/>
    <w:rsid w:val="00DF33F0"/>
    <w:rsid w:val="00DF3A12"/>
    <w:rsid w:val="00DF3F52"/>
    <w:rsid w:val="00E00A3B"/>
    <w:rsid w:val="00E044F1"/>
    <w:rsid w:val="00E07F58"/>
    <w:rsid w:val="00E11B42"/>
    <w:rsid w:val="00E12196"/>
    <w:rsid w:val="00E12B11"/>
    <w:rsid w:val="00E14C74"/>
    <w:rsid w:val="00E15236"/>
    <w:rsid w:val="00E158E1"/>
    <w:rsid w:val="00E21140"/>
    <w:rsid w:val="00E234B5"/>
    <w:rsid w:val="00E24971"/>
    <w:rsid w:val="00E24B40"/>
    <w:rsid w:val="00E25F4B"/>
    <w:rsid w:val="00E263A2"/>
    <w:rsid w:val="00E26BF4"/>
    <w:rsid w:val="00E33621"/>
    <w:rsid w:val="00E42886"/>
    <w:rsid w:val="00E44257"/>
    <w:rsid w:val="00E44655"/>
    <w:rsid w:val="00E47CFC"/>
    <w:rsid w:val="00E50944"/>
    <w:rsid w:val="00E54BE3"/>
    <w:rsid w:val="00E565B3"/>
    <w:rsid w:val="00E61A9B"/>
    <w:rsid w:val="00E72D48"/>
    <w:rsid w:val="00E74204"/>
    <w:rsid w:val="00E7508A"/>
    <w:rsid w:val="00E85102"/>
    <w:rsid w:val="00E85E4C"/>
    <w:rsid w:val="00E92D99"/>
    <w:rsid w:val="00E9677B"/>
    <w:rsid w:val="00E97FE3"/>
    <w:rsid w:val="00EA04BD"/>
    <w:rsid w:val="00EA1336"/>
    <w:rsid w:val="00EA3E94"/>
    <w:rsid w:val="00EB10AC"/>
    <w:rsid w:val="00EB1270"/>
    <w:rsid w:val="00EB1D87"/>
    <w:rsid w:val="00EB351E"/>
    <w:rsid w:val="00EB4DF0"/>
    <w:rsid w:val="00EC068A"/>
    <w:rsid w:val="00EC185A"/>
    <w:rsid w:val="00EC3E1E"/>
    <w:rsid w:val="00EC422E"/>
    <w:rsid w:val="00EC5DBD"/>
    <w:rsid w:val="00EC6F6D"/>
    <w:rsid w:val="00ED0C24"/>
    <w:rsid w:val="00ED3FD4"/>
    <w:rsid w:val="00ED5668"/>
    <w:rsid w:val="00ED6991"/>
    <w:rsid w:val="00ED76FD"/>
    <w:rsid w:val="00EE0693"/>
    <w:rsid w:val="00EE1F77"/>
    <w:rsid w:val="00EE2623"/>
    <w:rsid w:val="00EE3512"/>
    <w:rsid w:val="00EE5183"/>
    <w:rsid w:val="00EE51D4"/>
    <w:rsid w:val="00EF0BE9"/>
    <w:rsid w:val="00EF3328"/>
    <w:rsid w:val="00EF5E7A"/>
    <w:rsid w:val="00EF75B3"/>
    <w:rsid w:val="00F006DA"/>
    <w:rsid w:val="00F00840"/>
    <w:rsid w:val="00F04962"/>
    <w:rsid w:val="00F06C6C"/>
    <w:rsid w:val="00F13612"/>
    <w:rsid w:val="00F136B6"/>
    <w:rsid w:val="00F13D30"/>
    <w:rsid w:val="00F15505"/>
    <w:rsid w:val="00F15A12"/>
    <w:rsid w:val="00F16232"/>
    <w:rsid w:val="00F16472"/>
    <w:rsid w:val="00F232D7"/>
    <w:rsid w:val="00F240E1"/>
    <w:rsid w:val="00F277C9"/>
    <w:rsid w:val="00F30E08"/>
    <w:rsid w:val="00F32BC7"/>
    <w:rsid w:val="00F34A4F"/>
    <w:rsid w:val="00F34BEA"/>
    <w:rsid w:val="00F358A6"/>
    <w:rsid w:val="00F37A0B"/>
    <w:rsid w:val="00F40279"/>
    <w:rsid w:val="00F408C6"/>
    <w:rsid w:val="00F41F91"/>
    <w:rsid w:val="00F45E30"/>
    <w:rsid w:val="00F50ABF"/>
    <w:rsid w:val="00F561D3"/>
    <w:rsid w:val="00F56B3D"/>
    <w:rsid w:val="00F56F7E"/>
    <w:rsid w:val="00F6265A"/>
    <w:rsid w:val="00F63BAF"/>
    <w:rsid w:val="00F704BD"/>
    <w:rsid w:val="00F70E01"/>
    <w:rsid w:val="00F72178"/>
    <w:rsid w:val="00F74908"/>
    <w:rsid w:val="00F74F85"/>
    <w:rsid w:val="00F760BC"/>
    <w:rsid w:val="00F76CEA"/>
    <w:rsid w:val="00F81594"/>
    <w:rsid w:val="00F82192"/>
    <w:rsid w:val="00F82E13"/>
    <w:rsid w:val="00F86C89"/>
    <w:rsid w:val="00F927FE"/>
    <w:rsid w:val="00F93E6C"/>
    <w:rsid w:val="00F96855"/>
    <w:rsid w:val="00F97166"/>
    <w:rsid w:val="00F97303"/>
    <w:rsid w:val="00FA0742"/>
    <w:rsid w:val="00FA193C"/>
    <w:rsid w:val="00FA4BA7"/>
    <w:rsid w:val="00FB49AA"/>
    <w:rsid w:val="00FB6305"/>
    <w:rsid w:val="00FB6536"/>
    <w:rsid w:val="00FB68CC"/>
    <w:rsid w:val="00FB78D2"/>
    <w:rsid w:val="00FC2749"/>
    <w:rsid w:val="00FC551E"/>
    <w:rsid w:val="00FC6629"/>
    <w:rsid w:val="00FD27C8"/>
    <w:rsid w:val="00FD405B"/>
    <w:rsid w:val="00FD48F1"/>
    <w:rsid w:val="00FE24A2"/>
    <w:rsid w:val="00FE3852"/>
    <w:rsid w:val="00FE6209"/>
    <w:rsid w:val="00FE6267"/>
    <w:rsid w:val="00FF01E7"/>
    <w:rsid w:val="00FF0D1B"/>
    <w:rsid w:val="00FF1D69"/>
    <w:rsid w:val="00FF49C2"/>
    <w:rsid w:val="00FF6280"/>
    <w:rsid w:val="00FF737F"/>
    <w:rsid w:val="00FF77D0"/>
    <w:rsid w:val="00FF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D3E3B-3271-4FC0-828A-FB818F07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84"/>
  </w:style>
  <w:style w:type="paragraph" w:styleId="Heading2">
    <w:name w:val="heading 2"/>
    <w:basedOn w:val="Normal"/>
    <w:link w:val="Heading2Char"/>
    <w:uiPriority w:val="9"/>
    <w:qFormat/>
    <w:rsid w:val="0075393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1748A"/>
  </w:style>
  <w:style w:type="paragraph" w:styleId="NormalWeb">
    <w:name w:val="Normal (Web)"/>
    <w:basedOn w:val="Normal"/>
    <w:uiPriority w:val="99"/>
    <w:unhideWhenUsed/>
    <w:rsid w:val="001174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748A"/>
    <w:rPr>
      <w:b/>
      <w:bCs/>
    </w:rPr>
  </w:style>
  <w:style w:type="character" w:customStyle="1" w:styleId="apple-converted-space">
    <w:name w:val="apple-converted-space"/>
    <w:basedOn w:val="DefaultParagraphFont"/>
    <w:rsid w:val="0011748A"/>
  </w:style>
  <w:style w:type="character" w:styleId="Emphasis">
    <w:name w:val="Emphasis"/>
    <w:basedOn w:val="DefaultParagraphFont"/>
    <w:uiPriority w:val="20"/>
    <w:qFormat/>
    <w:rsid w:val="00893B26"/>
    <w:rPr>
      <w:i/>
      <w:iCs/>
    </w:rPr>
  </w:style>
  <w:style w:type="character" w:styleId="Hyperlink">
    <w:name w:val="Hyperlink"/>
    <w:basedOn w:val="DefaultParagraphFont"/>
    <w:uiPriority w:val="99"/>
    <w:unhideWhenUsed/>
    <w:rsid w:val="00F74F85"/>
    <w:rPr>
      <w:color w:val="0000FF"/>
      <w:u w:val="single"/>
    </w:rPr>
  </w:style>
  <w:style w:type="character" w:customStyle="1" w:styleId="Heading2Char">
    <w:name w:val="Heading 2 Char"/>
    <w:basedOn w:val="DefaultParagraphFont"/>
    <w:link w:val="Heading2"/>
    <w:uiPriority w:val="9"/>
    <w:rsid w:val="00753930"/>
    <w:rPr>
      <w:rFonts w:ascii="Times New Roman" w:eastAsia="Times New Roman" w:hAnsi="Times New Roman" w:cs="Times New Roman"/>
      <w:b/>
      <w:bCs/>
      <w:sz w:val="36"/>
      <w:szCs w:val="36"/>
      <w:lang w:eastAsia="en-GB"/>
    </w:rPr>
  </w:style>
  <w:style w:type="paragraph" w:customStyle="1" w:styleId="muitypography-root">
    <w:name w:val="muitypography-root"/>
    <w:basedOn w:val="Normal"/>
    <w:rsid w:val="007539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A260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6004"/>
  </w:style>
  <w:style w:type="paragraph" w:styleId="Footer">
    <w:name w:val="footer"/>
    <w:basedOn w:val="Normal"/>
    <w:link w:val="FooterChar"/>
    <w:uiPriority w:val="99"/>
    <w:unhideWhenUsed/>
    <w:rsid w:val="00A26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004"/>
  </w:style>
  <w:style w:type="paragraph" w:styleId="ListParagraph">
    <w:name w:val="List Paragraph"/>
    <w:basedOn w:val="Normal"/>
    <w:uiPriority w:val="34"/>
    <w:qFormat/>
    <w:rsid w:val="00E47CFC"/>
    <w:pPr>
      <w:spacing w:after="160" w:line="259" w:lineRule="auto"/>
      <w:ind w:left="720"/>
      <w:contextualSpacing/>
    </w:pPr>
    <w:rPr>
      <w:lang w:val="en-US"/>
    </w:rPr>
  </w:style>
  <w:style w:type="table" w:styleId="TableGrid">
    <w:name w:val="Table Grid"/>
    <w:basedOn w:val="TableNormal"/>
    <w:uiPriority w:val="39"/>
    <w:rsid w:val="00647A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735A"/>
    <w:rPr>
      <w:sz w:val="16"/>
      <w:szCs w:val="16"/>
    </w:rPr>
  </w:style>
  <w:style w:type="paragraph" w:customStyle="1" w:styleId="comp">
    <w:name w:val="comp"/>
    <w:basedOn w:val="Normal"/>
    <w:rsid w:val="000102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ntl-inline-citation">
    <w:name w:val="mntl-inline-citation"/>
    <w:basedOn w:val="DefaultParagraphFont"/>
    <w:rsid w:val="00010265"/>
  </w:style>
  <w:style w:type="character" w:customStyle="1" w:styleId="subsection-number">
    <w:name w:val="subsection-number"/>
    <w:basedOn w:val="DefaultParagraphFont"/>
    <w:rsid w:val="00F72178"/>
  </w:style>
  <w:style w:type="paragraph" w:styleId="CommentText">
    <w:name w:val="annotation text"/>
    <w:basedOn w:val="Normal"/>
    <w:link w:val="CommentTextChar"/>
    <w:uiPriority w:val="99"/>
    <w:semiHidden/>
    <w:unhideWhenUsed/>
    <w:rsid w:val="00F45E30"/>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F45E30"/>
    <w:rPr>
      <w:sz w:val="20"/>
      <w:szCs w:val="20"/>
      <w:lang w:val="en-US"/>
    </w:rPr>
  </w:style>
  <w:style w:type="paragraph" w:styleId="CommentSubject">
    <w:name w:val="annotation subject"/>
    <w:basedOn w:val="CommentText"/>
    <w:next w:val="CommentText"/>
    <w:link w:val="CommentSubjectChar"/>
    <w:uiPriority w:val="99"/>
    <w:semiHidden/>
    <w:unhideWhenUsed/>
    <w:rsid w:val="00F45E30"/>
    <w:rPr>
      <w:b/>
      <w:bCs/>
    </w:rPr>
  </w:style>
  <w:style w:type="character" w:customStyle="1" w:styleId="CommentSubjectChar">
    <w:name w:val="Comment Subject Char"/>
    <w:basedOn w:val="CommentTextChar"/>
    <w:link w:val="CommentSubject"/>
    <w:uiPriority w:val="99"/>
    <w:semiHidden/>
    <w:rsid w:val="00F45E30"/>
    <w:rPr>
      <w:b/>
      <w:bCs/>
      <w:sz w:val="20"/>
      <w:szCs w:val="20"/>
      <w:lang w:val="en-US"/>
    </w:rPr>
  </w:style>
  <w:style w:type="paragraph" w:styleId="BalloonText">
    <w:name w:val="Balloon Text"/>
    <w:basedOn w:val="Normal"/>
    <w:link w:val="BalloonTextChar"/>
    <w:uiPriority w:val="99"/>
    <w:semiHidden/>
    <w:unhideWhenUsed/>
    <w:rsid w:val="00F45E30"/>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45E3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793">
      <w:bodyDiv w:val="1"/>
      <w:marLeft w:val="0"/>
      <w:marRight w:val="0"/>
      <w:marTop w:val="0"/>
      <w:marBottom w:val="0"/>
      <w:divBdr>
        <w:top w:val="none" w:sz="0" w:space="0" w:color="auto"/>
        <w:left w:val="none" w:sz="0" w:space="0" w:color="auto"/>
        <w:bottom w:val="none" w:sz="0" w:space="0" w:color="auto"/>
        <w:right w:val="none" w:sz="0" w:space="0" w:color="auto"/>
      </w:divBdr>
      <w:divsChild>
        <w:div w:id="1616249342">
          <w:marLeft w:val="0"/>
          <w:marRight w:val="0"/>
          <w:marTop w:val="0"/>
          <w:marBottom w:val="0"/>
          <w:divBdr>
            <w:top w:val="none" w:sz="0" w:space="0" w:color="auto"/>
            <w:left w:val="none" w:sz="0" w:space="0" w:color="auto"/>
            <w:bottom w:val="none" w:sz="0" w:space="0" w:color="auto"/>
            <w:right w:val="none" w:sz="0" w:space="0" w:color="auto"/>
          </w:divBdr>
        </w:div>
      </w:divsChild>
    </w:div>
    <w:div w:id="27535497">
      <w:bodyDiv w:val="1"/>
      <w:marLeft w:val="0"/>
      <w:marRight w:val="0"/>
      <w:marTop w:val="0"/>
      <w:marBottom w:val="0"/>
      <w:divBdr>
        <w:top w:val="none" w:sz="0" w:space="0" w:color="auto"/>
        <w:left w:val="none" w:sz="0" w:space="0" w:color="auto"/>
        <w:bottom w:val="none" w:sz="0" w:space="0" w:color="auto"/>
        <w:right w:val="none" w:sz="0" w:space="0" w:color="auto"/>
      </w:divBdr>
      <w:divsChild>
        <w:div w:id="964581040">
          <w:marLeft w:val="0"/>
          <w:marRight w:val="0"/>
          <w:marTop w:val="0"/>
          <w:marBottom w:val="0"/>
          <w:divBdr>
            <w:top w:val="none" w:sz="0" w:space="0" w:color="auto"/>
            <w:left w:val="none" w:sz="0" w:space="0" w:color="auto"/>
            <w:bottom w:val="none" w:sz="0" w:space="0" w:color="auto"/>
            <w:right w:val="none" w:sz="0" w:space="0" w:color="auto"/>
          </w:divBdr>
        </w:div>
        <w:div w:id="938565972">
          <w:marLeft w:val="0"/>
          <w:marRight w:val="0"/>
          <w:marTop w:val="0"/>
          <w:marBottom w:val="0"/>
          <w:divBdr>
            <w:top w:val="none" w:sz="0" w:space="0" w:color="auto"/>
            <w:left w:val="none" w:sz="0" w:space="0" w:color="auto"/>
            <w:bottom w:val="none" w:sz="0" w:space="0" w:color="auto"/>
            <w:right w:val="none" w:sz="0" w:space="0" w:color="auto"/>
          </w:divBdr>
        </w:div>
      </w:divsChild>
    </w:div>
    <w:div w:id="31853186">
      <w:bodyDiv w:val="1"/>
      <w:marLeft w:val="0"/>
      <w:marRight w:val="0"/>
      <w:marTop w:val="0"/>
      <w:marBottom w:val="0"/>
      <w:divBdr>
        <w:top w:val="none" w:sz="0" w:space="0" w:color="auto"/>
        <w:left w:val="none" w:sz="0" w:space="0" w:color="auto"/>
        <w:bottom w:val="none" w:sz="0" w:space="0" w:color="auto"/>
        <w:right w:val="none" w:sz="0" w:space="0" w:color="auto"/>
      </w:divBdr>
    </w:div>
    <w:div w:id="75441348">
      <w:bodyDiv w:val="1"/>
      <w:marLeft w:val="0"/>
      <w:marRight w:val="0"/>
      <w:marTop w:val="0"/>
      <w:marBottom w:val="0"/>
      <w:divBdr>
        <w:top w:val="none" w:sz="0" w:space="0" w:color="auto"/>
        <w:left w:val="none" w:sz="0" w:space="0" w:color="auto"/>
        <w:bottom w:val="none" w:sz="0" w:space="0" w:color="auto"/>
        <w:right w:val="none" w:sz="0" w:space="0" w:color="auto"/>
      </w:divBdr>
      <w:divsChild>
        <w:div w:id="1263418205">
          <w:marLeft w:val="0"/>
          <w:marRight w:val="0"/>
          <w:marTop w:val="0"/>
          <w:marBottom w:val="0"/>
          <w:divBdr>
            <w:top w:val="none" w:sz="0" w:space="0" w:color="auto"/>
            <w:left w:val="none" w:sz="0" w:space="0" w:color="auto"/>
            <w:bottom w:val="none" w:sz="0" w:space="0" w:color="auto"/>
            <w:right w:val="none" w:sz="0" w:space="0" w:color="auto"/>
          </w:divBdr>
        </w:div>
      </w:divsChild>
    </w:div>
    <w:div w:id="110252338">
      <w:bodyDiv w:val="1"/>
      <w:marLeft w:val="0"/>
      <w:marRight w:val="0"/>
      <w:marTop w:val="0"/>
      <w:marBottom w:val="0"/>
      <w:divBdr>
        <w:top w:val="none" w:sz="0" w:space="0" w:color="auto"/>
        <w:left w:val="none" w:sz="0" w:space="0" w:color="auto"/>
        <w:bottom w:val="none" w:sz="0" w:space="0" w:color="auto"/>
        <w:right w:val="none" w:sz="0" w:space="0" w:color="auto"/>
      </w:divBdr>
    </w:div>
    <w:div w:id="162941834">
      <w:bodyDiv w:val="1"/>
      <w:marLeft w:val="0"/>
      <w:marRight w:val="0"/>
      <w:marTop w:val="0"/>
      <w:marBottom w:val="0"/>
      <w:divBdr>
        <w:top w:val="none" w:sz="0" w:space="0" w:color="auto"/>
        <w:left w:val="none" w:sz="0" w:space="0" w:color="auto"/>
        <w:bottom w:val="none" w:sz="0" w:space="0" w:color="auto"/>
        <w:right w:val="none" w:sz="0" w:space="0" w:color="auto"/>
      </w:divBdr>
    </w:div>
    <w:div w:id="271866176">
      <w:bodyDiv w:val="1"/>
      <w:marLeft w:val="0"/>
      <w:marRight w:val="0"/>
      <w:marTop w:val="0"/>
      <w:marBottom w:val="0"/>
      <w:divBdr>
        <w:top w:val="none" w:sz="0" w:space="0" w:color="auto"/>
        <w:left w:val="none" w:sz="0" w:space="0" w:color="auto"/>
        <w:bottom w:val="none" w:sz="0" w:space="0" w:color="auto"/>
        <w:right w:val="none" w:sz="0" w:space="0" w:color="auto"/>
      </w:divBdr>
      <w:divsChild>
        <w:div w:id="1683556533">
          <w:marLeft w:val="0"/>
          <w:marRight w:val="0"/>
          <w:marTop w:val="0"/>
          <w:marBottom w:val="0"/>
          <w:divBdr>
            <w:top w:val="none" w:sz="0" w:space="0" w:color="auto"/>
            <w:left w:val="none" w:sz="0" w:space="0" w:color="auto"/>
            <w:bottom w:val="none" w:sz="0" w:space="0" w:color="auto"/>
            <w:right w:val="none" w:sz="0" w:space="0" w:color="auto"/>
          </w:divBdr>
          <w:divsChild>
            <w:div w:id="1047952902">
              <w:marLeft w:val="0"/>
              <w:marRight w:val="0"/>
              <w:marTop w:val="75"/>
              <w:marBottom w:val="0"/>
              <w:divBdr>
                <w:top w:val="single" w:sz="6" w:space="0" w:color="BBBBBB"/>
                <w:left w:val="single" w:sz="6" w:space="0" w:color="BBBBBB"/>
                <w:bottom w:val="single" w:sz="6" w:space="0" w:color="BBBBBB"/>
                <w:right w:val="single" w:sz="6" w:space="0" w:color="BBBBBB"/>
              </w:divBdr>
            </w:div>
          </w:divsChild>
        </w:div>
      </w:divsChild>
    </w:div>
    <w:div w:id="302121017">
      <w:bodyDiv w:val="1"/>
      <w:marLeft w:val="0"/>
      <w:marRight w:val="0"/>
      <w:marTop w:val="0"/>
      <w:marBottom w:val="0"/>
      <w:divBdr>
        <w:top w:val="none" w:sz="0" w:space="0" w:color="auto"/>
        <w:left w:val="none" w:sz="0" w:space="0" w:color="auto"/>
        <w:bottom w:val="none" w:sz="0" w:space="0" w:color="auto"/>
        <w:right w:val="none" w:sz="0" w:space="0" w:color="auto"/>
      </w:divBdr>
    </w:div>
    <w:div w:id="316300439">
      <w:bodyDiv w:val="1"/>
      <w:marLeft w:val="0"/>
      <w:marRight w:val="0"/>
      <w:marTop w:val="0"/>
      <w:marBottom w:val="0"/>
      <w:divBdr>
        <w:top w:val="none" w:sz="0" w:space="0" w:color="auto"/>
        <w:left w:val="none" w:sz="0" w:space="0" w:color="auto"/>
        <w:bottom w:val="none" w:sz="0" w:space="0" w:color="auto"/>
        <w:right w:val="none" w:sz="0" w:space="0" w:color="auto"/>
      </w:divBdr>
    </w:div>
    <w:div w:id="480926481">
      <w:bodyDiv w:val="1"/>
      <w:marLeft w:val="0"/>
      <w:marRight w:val="0"/>
      <w:marTop w:val="0"/>
      <w:marBottom w:val="0"/>
      <w:divBdr>
        <w:top w:val="none" w:sz="0" w:space="0" w:color="auto"/>
        <w:left w:val="none" w:sz="0" w:space="0" w:color="auto"/>
        <w:bottom w:val="none" w:sz="0" w:space="0" w:color="auto"/>
        <w:right w:val="none" w:sz="0" w:space="0" w:color="auto"/>
      </w:divBdr>
    </w:div>
    <w:div w:id="550074788">
      <w:bodyDiv w:val="1"/>
      <w:marLeft w:val="0"/>
      <w:marRight w:val="0"/>
      <w:marTop w:val="0"/>
      <w:marBottom w:val="0"/>
      <w:divBdr>
        <w:top w:val="none" w:sz="0" w:space="0" w:color="auto"/>
        <w:left w:val="none" w:sz="0" w:space="0" w:color="auto"/>
        <w:bottom w:val="none" w:sz="0" w:space="0" w:color="auto"/>
        <w:right w:val="none" w:sz="0" w:space="0" w:color="auto"/>
      </w:divBdr>
    </w:div>
    <w:div w:id="565804848">
      <w:bodyDiv w:val="1"/>
      <w:marLeft w:val="0"/>
      <w:marRight w:val="0"/>
      <w:marTop w:val="0"/>
      <w:marBottom w:val="0"/>
      <w:divBdr>
        <w:top w:val="none" w:sz="0" w:space="0" w:color="auto"/>
        <w:left w:val="none" w:sz="0" w:space="0" w:color="auto"/>
        <w:bottom w:val="none" w:sz="0" w:space="0" w:color="auto"/>
        <w:right w:val="none" w:sz="0" w:space="0" w:color="auto"/>
      </w:divBdr>
    </w:div>
    <w:div w:id="612054286">
      <w:bodyDiv w:val="1"/>
      <w:marLeft w:val="0"/>
      <w:marRight w:val="0"/>
      <w:marTop w:val="0"/>
      <w:marBottom w:val="0"/>
      <w:divBdr>
        <w:top w:val="none" w:sz="0" w:space="0" w:color="auto"/>
        <w:left w:val="none" w:sz="0" w:space="0" w:color="auto"/>
        <w:bottom w:val="none" w:sz="0" w:space="0" w:color="auto"/>
        <w:right w:val="none" w:sz="0" w:space="0" w:color="auto"/>
      </w:divBdr>
    </w:div>
    <w:div w:id="641082957">
      <w:bodyDiv w:val="1"/>
      <w:marLeft w:val="0"/>
      <w:marRight w:val="0"/>
      <w:marTop w:val="0"/>
      <w:marBottom w:val="0"/>
      <w:divBdr>
        <w:top w:val="none" w:sz="0" w:space="0" w:color="auto"/>
        <w:left w:val="none" w:sz="0" w:space="0" w:color="auto"/>
        <w:bottom w:val="none" w:sz="0" w:space="0" w:color="auto"/>
        <w:right w:val="none" w:sz="0" w:space="0" w:color="auto"/>
      </w:divBdr>
    </w:div>
    <w:div w:id="687104203">
      <w:bodyDiv w:val="1"/>
      <w:marLeft w:val="0"/>
      <w:marRight w:val="0"/>
      <w:marTop w:val="0"/>
      <w:marBottom w:val="0"/>
      <w:divBdr>
        <w:top w:val="none" w:sz="0" w:space="0" w:color="auto"/>
        <w:left w:val="none" w:sz="0" w:space="0" w:color="auto"/>
        <w:bottom w:val="none" w:sz="0" w:space="0" w:color="auto"/>
        <w:right w:val="none" w:sz="0" w:space="0" w:color="auto"/>
      </w:divBdr>
      <w:divsChild>
        <w:div w:id="1602882935">
          <w:marLeft w:val="0"/>
          <w:marRight w:val="0"/>
          <w:marTop w:val="326"/>
          <w:marBottom w:val="0"/>
          <w:divBdr>
            <w:top w:val="none" w:sz="0" w:space="0" w:color="auto"/>
            <w:left w:val="none" w:sz="0" w:space="0" w:color="auto"/>
            <w:bottom w:val="none" w:sz="0" w:space="0" w:color="auto"/>
            <w:right w:val="none" w:sz="0" w:space="0" w:color="auto"/>
          </w:divBdr>
        </w:div>
        <w:div w:id="1832864344">
          <w:marLeft w:val="0"/>
          <w:marRight w:val="0"/>
          <w:marTop w:val="0"/>
          <w:marBottom w:val="0"/>
          <w:divBdr>
            <w:top w:val="none" w:sz="0" w:space="0" w:color="auto"/>
            <w:left w:val="none" w:sz="0" w:space="0" w:color="auto"/>
            <w:bottom w:val="none" w:sz="0" w:space="0" w:color="auto"/>
            <w:right w:val="none" w:sz="0" w:space="0" w:color="auto"/>
          </w:divBdr>
        </w:div>
        <w:div w:id="2122603734">
          <w:marLeft w:val="0"/>
          <w:marRight w:val="0"/>
          <w:marTop w:val="0"/>
          <w:marBottom w:val="0"/>
          <w:divBdr>
            <w:top w:val="none" w:sz="0" w:space="0" w:color="auto"/>
            <w:left w:val="none" w:sz="0" w:space="0" w:color="auto"/>
            <w:bottom w:val="none" w:sz="0" w:space="0" w:color="auto"/>
            <w:right w:val="none" w:sz="0" w:space="0" w:color="auto"/>
          </w:divBdr>
        </w:div>
        <w:div w:id="350451958">
          <w:marLeft w:val="0"/>
          <w:marRight w:val="0"/>
          <w:marTop w:val="0"/>
          <w:marBottom w:val="0"/>
          <w:divBdr>
            <w:top w:val="none" w:sz="0" w:space="0" w:color="auto"/>
            <w:left w:val="none" w:sz="0" w:space="0" w:color="auto"/>
            <w:bottom w:val="none" w:sz="0" w:space="0" w:color="auto"/>
            <w:right w:val="none" w:sz="0" w:space="0" w:color="auto"/>
          </w:divBdr>
          <w:divsChild>
            <w:div w:id="3955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7541">
      <w:bodyDiv w:val="1"/>
      <w:marLeft w:val="0"/>
      <w:marRight w:val="0"/>
      <w:marTop w:val="0"/>
      <w:marBottom w:val="0"/>
      <w:divBdr>
        <w:top w:val="none" w:sz="0" w:space="0" w:color="auto"/>
        <w:left w:val="none" w:sz="0" w:space="0" w:color="auto"/>
        <w:bottom w:val="none" w:sz="0" w:space="0" w:color="auto"/>
        <w:right w:val="none" w:sz="0" w:space="0" w:color="auto"/>
      </w:divBdr>
    </w:div>
    <w:div w:id="873661634">
      <w:bodyDiv w:val="1"/>
      <w:marLeft w:val="0"/>
      <w:marRight w:val="0"/>
      <w:marTop w:val="0"/>
      <w:marBottom w:val="0"/>
      <w:divBdr>
        <w:top w:val="none" w:sz="0" w:space="0" w:color="auto"/>
        <w:left w:val="none" w:sz="0" w:space="0" w:color="auto"/>
        <w:bottom w:val="none" w:sz="0" w:space="0" w:color="auto"/>
        <w:right w:val="none" w:sz="0" w:space="0" w:color="auto"/>
      </w:divBdr>
    </w:div>
    <w:div w:id="910311551">
      <w:bodyDiv w:val="1"/>
      <w:marLeft w:val="0"/>
      <w:marRight w:val="0"/>
      <w:marTop w:val="0"/>
      <w:marBottom w:val="0"/>
      <w:divBdr>
        <w:top w:val="none" w:sz="0" w:space="0" w:color="auto"/>
        <w:left w:val="none" w:sz="0" w:space="0" w:color="auto"/>
        <w:bottom w:val="none" w:sz="0" w:space="0" w:color="auto"/>
        <w:right w:val="none" w:sz="0" w:space="0" w:color="auto"/>
      </w:divBdr>
    </w:div>
    <w:div w:id="978728510">
      <w:bodyDiv w:val="1"/>
      <w:marLeft w:val="0"/>
      <w:marRight w:val="0"/>
      <w:marTop w:val="0"/>
      <w:marBottom w:val="0"/>
      <w:divBdr>
        <w:top w:val="none" w:sz="0" w:space="0" w:color="auto"/>
        <w:left w:val="none" w:sz="0" w:space="0" w:color="auto"/>
        <w:bottom w:val="none" w:sz="0" w:space="0" w:color="auto"/>
        <w:right w:val="none" w:sz="0" w:space="0" w:color="auto"/>
      </w:divBdr>
    </w:div>
    <w:div w:id="1075514321">
      <w:bodyDiv w:val="1"/>
      <w:marLeft w:val="0"/>
      <w:marRight w:val="0"/>
      <w:marTop w:val="0"/>
      <w:marBottom w:val="0"/>
      <w:divBdr>
        <w:top w:val="none" w:sz="0" w:space="0" w:color="auto"/>
        <w:left w:val="none" w:sz="0" w:space="0" w:color="auto"/>
        <w:bottom w:val="none" w:sz="0" w:space="0" w:color="auto"/>
        <w:right w:val="none" w:sz="0" w:space="0" w:color="auto"/>
      </w:divBdr>
    </w:div>
    <w:div w:id="1102725980">
      <w:bodyDiv w:val="1"/>
      <w:marLeft w:val="0"/>
      <w:marRight w:val="0"/>
      <w:marTop w:val="0"/>
      <w:marBottom w:val="0"/>
      <w:divBdr>
        <w:top w:val="none" w:sz="0" w:space="0" w:color="auto"/>
        <w:left w:val="none" w:sz="0" w:space="0" w:color="auto"/>
        <w:bottom w:val="none" w:sz="0" w:space="0" w:color="auto"/>
        <w:right w:val="none" w:sz="0" w:space="0" w:color="auto"/>
      </w:divBdr>
    </w:div>
    <w:div w:id="1116682834">
      <w:bodyDiv w:val="1"/>
      <w:marLeft w:val="0"/>
      <w:marRight w:val="0"/>
      <w:marTop w:val="0"/>
      <w:marBottom w:val="0"/>
      <w:divBdr>
        <w:top w:val="none" w:sz="0" w:space="0" w:color="auto"/>
        <w:left w:val="none" w:sz="0" w:space="0" w:color="auto"/>
        <w:bottom w:val="none" w:sz="0" w:space="0" w:color="auto"/>
        <w:right w:val="none" w:sz="0" w:space="0" w:color="auto"/>
      </w:divBdr>
    </w:div>
    <w:div w:id="1120688359">
      <w:bodyDiv w:val="1"/>
      <w:marLeft w:val="0"/>
      <w:marRight w:val="0"/>
      <w:marTop w:val="0"/>
      <w:marBottom w:val="0"/>
      <w:divBdr>
        <w:top w:val="none" w:sz="0" w:space="0" w:color="auto"/>
        <w:left w:val="none" w:sz="0" w:space="0" w:color="auto"/>
        <w:bottom w:val="none" w:sz="0" w:space="0" w:color="auto"/>
        <w:right w:val="none" w:sz="0" w:space="0" w:color="auto"/>
      </w:divBdr>
    </w:div>
    <w:div w:id="1214081772">
      <w:bodyDiv w:val="1"/>
      <w:marLeft w:val="0"/>
      <w:marRight w:val="0"/>
      <w:marTop w:val="0"/>
      <w:marBottom w:val="0"/>
      <w:divBdr>
        <w:top w:val="none" w:sz="0" w:space="0" w:color="auto"/>
        <w:left w:val="none" w:sz="0" w:space="0" w:color="auto"/>
        <w:bottom w:val="none" w:sz="0" w:space="0" w:color="auto"/>
        <w:right w:val="none" w:sz="0" w:space="0" w:color="auto"/>
      </w:divBdr>
    </w:div>
    <w:div w:id="1230263713">
      <w:bodyDiv w:val="1"/>
      <w:marLeft w:val="0"/>
      <w:marRight w:val="0"/>
      <w:marTop w:val="0"/>
      <w:marBottom w:val="0"/>
      <w:divBdr>
        <w:top w:val="none" w:sz="0" w:space="0" w:color="auto"/>
        <w:left w:val="none" w:sz="0" w:space="0" w:color="auto"/>
        <w:bottom w:val="none" w:sz="0" w:space="0" w:color="auto"/>
        <w:right w:val="none" w:sz="0" w:space="0" w:color="auto"/>
      </w:divBdr>
    </w:div>
    <w:div w:id="1239290769">
      <w:bodyDiv w:val="1"/>
      <w:marLeft w:val="0"/>
      <w:marRight w:val="0"/>
      <w:marTop w:val="0"/>
      <w:marBottom w:val="0"/>
      <w:divBdr>
        <w:top w:val="none" w:sz="0" w:space="0" w:color="auto"/>
        <w:left w:val="none" w:sz="0" w:space="0" w:color="auto"/>
        <w:bottom w:val="none" w:sz="0" w:space="0" w:color="auto"/>
        <w:right w:val="none" w:sz="0" w:space="0" w:color="auto"/>
      </w:divBdr>
    </w:div>
    <w:div w:id="1281105169">
      <w:bodyDiv w:val="1"/>
      <w:marLeft w:val="0"/>
      <w:marRight w:val="0"/>
      <w:marTop w:val="0"/>
      <w:marBottom w:val="0"/>
      <w:divBdr>
        <w:top w:val="none" w:sz="0" w:space="0" w:color="auto"/>
        <w:left w:val="none" w:sz="0" w:space="0" w:color="auto"/>
        <w:bottom w:val="none" w:sz="0" w:space="0" w:color="auto"/>
        <w:right w:val="none" w:sz="0" w:space="0" w:color="auto"/>
      </w:divBdr>
      <w:divsChild>
        <w:div w:id="216747783">
          <w:marLeft w:val="0"/>
          <w:marRight w:val="0"/>
          <w:marTop w:val="0"/>
          <w:marBottom w:val="0"/>
          <w:divBdr>
            <w:top w:val="none" w:sz="0" w:space="0" w:color="auto"/>
            <w:left w:val="none" w:sz="0" w:space="0" w:color="auto"/>
            <w:bottom w:val="none" w:sz="0" w:space="0" w:color="auto"/>
            <w:right w:val="none" w:sz="0" w:space="0" w:color="auto"/>
          </w:divBdr>
        </w:div>
      </w:divsChild>
    </w:div>
    <w:div w:id="1303150501">
      <w:bodyDiv w:val="1"/>
      <w:marLeft w:val="0"/>
      <w:marRight w:val="0"/>
      <w:marTop w:val="0"/>
      <w:marBottom w:val="0"/>
      <w:divBdr>
        <w:top w:val="none" w:sz="0" w:space="0" w:color="auto"/>
        <w:left w:val="none" w:sz="0" w:space="0" w:color="auto"/>
        <w:bottom w:val="none" w:sz="0" w:space="0" w:color="auto"/>
        <w:right w:val="none" w:sz="0" w:space="0" w:color="auto"/>
      </w:divBdr>
      <w:divsChild>
        <w:div w:id="1610091172">
          <w:marLeft w:val="0"/>
          <w:marRight w:val="0"/>
          <w:marTop w:val="0"/>
          <w:marBottom w:val="0"/>
          <w:divBdr>
            <w:top w:val="none" w:sz="0" w:space="0" w:color="auto"/>
            <w:left w:val="none" w:sz="0" w:space="0" w:color="auto"/>
            <w:bottom w:val="none" w:sz="0" w:space="0" w:color="auto"/>
            <w:right w:val="none" w:sz="0" w:space="0" w:color="auto"/>
          </w:divBdr>
        </w:div>
      </w:divsChild>
    </w:div>
    <w:div w:id="1382560876">
      <w:bodyDiv w:val="1"/>
      <w:marLeft w:val="0"/>
      <w:marRight w:val="0"/>
      <w:marTop w:val="0"/>
      <w:marBottom w:val="0"/>
      <w:divBdr>
        <w:top w:val="none" w:sz="0" w:space="0" w:color="auto"/>
        <w:left w:val="none" w:sz="0" w:space="0" w:color="auto"/>
        <w:bottom w:val="none" w:sz="0" w:space="0" w:color="auto"/>
        <w:right w:val="none" w:sz="0" w:space="0" w:color="auto"/>
      </w:divBdr>
    </w:div>
    <w:div w:id="1401250096">
      <w:bodyDiv w:val="1"/>
      <w:marLeft w:val="0"/>
      <w:marRight w:val="0"/>
      <w:marTop w:val="0"/>
      <w:marBottom w:val="0"/>
      <w:divBdr>
        <w:top w:val="none" w:sz="0" w:space="0" w:color="auto"/>
        <w:left w:val="none" w:sz="0" w:space="0" w:color="auto"/>
        <w:bottom w:val="none" w:sz="0" w:space="0" w:color="auto"/>
        <w:right w:val="none" w:sz="0" w:space="0" w:color="auto"/>
      </w:divBdr>
      <w:divsChild>
        <w:div w:id="77597429">
          <w:marLeft w:val="0"/>
          <w:marRight w:val="0"/>
          <w:marTop w:val="0"/>
          <w:marBottom w:val="0"/>
          <w:divBdr>
            <w:top w:val="none" w:sz="0" w:space="0" w:color="auto"/>
            <w:left w:val="none" w:sz="0" w:space="0" w:color="auto"/>
            <w:bottom w:val="none" w:sz="0" w:space="0" w:color="auto"/>
            <w:right w:val="none" w:sz="0" w:space="0" w:color="auto"/>
          </w:divBdr>
        </w:div>
      </w:divsChild>
    </w:div>
    <w:div w:id="1416320356">
      <w:bodyDiv w:val="1"/>
      <w:marLeft w:val="0"/>
      <w:marRight w:val="0"/>
      <w:marTop w:val="0"/>
      <w:marBottom w:val="0"/>
      <w:divBdr>
        <w:top w:val="none" w:sz="0" w:space="0" w:color="auto"/>
        <w:left w:val="none" w:sz="0" w:space="0" w:color="auto"/>
        <w:bottom w:val="none" w:sz="0" w:space="0" w:color="auto"/>
        <w:right w:val="none" w:sz="0" w:space="0" w:color="auto"/>
      </w:divBdr>
      <w:divsChild>
        <w:div w:id="2068607847">
          <w:marLeft w:val="0"/>
          <w:marRight w:val="0"/>
          <w:marTop w:val="0"/>
          <w:marBottom w:val="0"/>
          <w:divBdr>
            <w:top w:val="none" w:sz="0" w:space="0" w:color="auto"/>
            <w:left w:val="none" w:sz="0" w:space="0" w:color="auto"/>
            <w:bottom w:val="none" w:sz="0" w:space="0" w:color="auto"/>
            <w:right w:val="none" w:sz="0" w:space="0" w:color="auto"/>
          </w:divBdr>
        </w:div>
      </w:divsChild>
    </w:div>
    <w:div w:id="1463501308">
      <w:bodyDiv w:val="1"/>
      <w:marLeft w:val="0"/>
      <w:marRight w:val="0"/>
      <w:marTop w:val="0"/>
      <w:marBottom w:val="0"/>
      <w:divBdr>
        <w:top w:val="none" w:sz="0" w:space="0" w:color="auto"/>
        <w:left w:val="none" w:sz="0" w:space="0" w:color="auto"/>
        <w:bottom w:val="none" w:sz="0" w:space="0" w:color="auto"/>
        <w:right w:val="none" w:sz="0" w:space="0" w:color="auto"/>
      </w:divBdr>
    </w:div>
    <w:div w:id="1527324922">
      <w:bodyDiv w:val="1"/>
      <w:marLeft w:val="0"/>
      <w:marRight w:val="0"/>
      <w:marTop w:val="0"/>
      <w:marBottom w:val="0"/>
      <w:divBdr>
        <w:top w:val="none" w:sz="0" w:space="0" w:color="auto"/>
        <w:left w:val="none" w:sz="0" w:space="0" w:color="auto"/>
        <w:bottom w:val="none" w:sz="0" w:space="0" w:color="auto"/>
        <w:right w:val="none" w:sz="0" w:space="0" w:color="auto"/>
      </w:divBdr>
    </w:div>
    <w:div w:id="1536623059">
      <w:bodyDiv w:val="1"/>
      <w:marLeft w:val="0"/>
      <w:marRight w:val="0"/>
      <w:marTop w:val="0"/>
      <w:marBottom w:val="0"/>
      <w:divBdr>
        <w:top w:val="none" w:sz="0" w:space="0" w:color="auto"/>
        <w:left w:val="none" w:sz="0" w:space="0" w:color="auto"/>
        <w:bottom w:val="none" w:sz="0" w:space="0" w:color="auto"/>
        <w:right w:val="none" w:sz="0" w:space="0" w:color="auto"/>
      </w:divBdr>
    </w:div>
    <w:div w:id="1549758540">
      <w:bodyDiv w:val="1"/>
      <w:marLeft w:val="0"/>
      <w:marRight w:val="0"/>
      <w:marTop w:val="0"/>
      <w:marBottom w:val="0"/>
      <w:divBdr>
        <w:top w:val="none" w:sz="0" w:space="0" w:color="auto"/>
        <w:left w:val="none" w:sz="0" w:space="0" w:color="auto"/>
        <w:bottom w:val="none" w:sz="0" w:space="0" w:color="auto"/>
        <w:right w:val="none" w:sz="0" w:space="0" w:color="auto"/>
      </w:divBdr>
      <w:divsChild>
        <w:div w:id="1695497629">
          <w:marLeft w:val="0"/>
          <w:marRight w:val="0"/>
          <w:marTop w:val="0"/>
          <w:marBottom w:val="0"/>
          <w:divBdr>
            <w:top w:val="none" w:sz="0" w:space="0" w:color="auto"/>
            <w:left w:val="none" w:sz="0" w:space="0" w:color="auto"/>
            <w:bottom w:val="none" w:sz="0" w:space="0" w:color="auto"/>
            <w:right w:val="none" w:sz="0" w:space="0" w:color="auto"/>
          </w:divBdr>
        </w:div>
      </w:divsChild>
    </w:div>
    <w:div w:id="1593932418">
      <w:bodyDiv w:val="1"/>
      <w:marLeft w:val="0"/>
      <w:marRight w:val="0"/>
      <w:marTop w:val="0"/>
      <w:marBottom w:val="0"/>
      <w:divBdr>
        <w:top w:val="none" w:sz="0" w:space="0" w:color="auto"/>
        <w:left w:val="none" w:sz="0" w:space="0" w:color="auto"/>
        <w:bottom w:val="none" w:sz="0" w:space="0" w:color="auto"/>
        <w:right w:val="none" w:sz="0" w:space="0" w:color="auto"/>
      </w:divBdr>
    </w:div>
    <w:div w:id="1748187888">
      <w:bodyDiv w:val="1"/>
      <w:marLeft w:val="0"/>
      <w:marRight w:val="0"/>
      <w:marTop w:val="0"/>
      <w:marBottom w:val="0"/>
      <w:divBdr>
        <w:top w:val="none" w:sz="0" w:space="0" w:color="auto"/>
        <w:left w:val="none" w:sz="0" w:space="0" w:color="auto"/>
        <w:bottom w:val="none" w:sz="0" w:space="0" w:color="auto"/>
        <w:right w:val="none" w:sz="0" w:space="0" w:color="auto"/>
      </w:divBdr>
    </w:div>
    <w:div w:id="1782649715">
      <w:bodyDiv w:val="1"/>
      <w:marLeft w:val="0"/>
      <w:marRight w:val="0"/>
      <w:marTop w:val="0"/>
      <w:marBottom w:val="0"/>
      <w:divBdr>
        <w:top w:val="none" w:sz="0" w:space="0" w:color="auto"/>
        <w:left w:val="none" w:sz="0" w:space="0" w:color="auto"/>
        <w:bottom w:val="none" w:sz="0" w:space="0" w:color="auto"/>
        <w:right w:val="none" w:sz="0" w:space="0" w:color="auto"/>
      </w:divBdr>
    </w:div>
    <w:div w:id="1871142855">
      <w:bodyDiv w:val="1"/>
      <w:marLeft w:val="0"/>
      <w:marRight w:val="0"/>
      <w:marTop w:val="0"/>
      <w:marBottom w:val="0"/>
      <w:divBdr>
        <w:top w:val="none" w:sz="0" w:space="0" w:color="auto"/>
        <w:left w:val="none" w:sz="0" w:space="0" w:color="auto"/>
        <w:bottom w:val="none" w:sz="0" w:space="0" w:color="auto"/>
        <w:right w:val="none" w:sz="0" w:space="0" w:color="auto"/>
      </w:divBdr>
    </w:div>
    <w:div w:id="1991594634">
      <w:bodyDiv w:val="1"/>
      <w:marLeft w:val="0"/>
      <w:marRight w:val="0"/>
      <w:marTop w:val="0"/>
      <w:marBottom w:val="0"/>
      <w:divBdr>
        <w:top w:val="none" w:sz="0" w:space="0" w:color="auto"/>
        <w:left w:val="none" w:sz="0" w:space="0" w:color="auto"/>
        <w:bottom w:val="none" w:sz="0" w:space="0" w:color="auto"/>
        <w:right w:val="none" w:sz="0" w:space="0" w:color="auto"/>
      </w:divBdr>
    </w:div>
    <w:div w:id="2001351754">
      <w:bodyDiv w:val="1"/>
      <w:marLeft w:val="0"/>
      <w:marRight w:val="0"/>
      <w:marTop w:val="0"/>
      <w:marBottom w:val="0"/>
      <w:divBdr>
        <w:top w:val="none" w:sz="0" w:space="0" w:color="auto"/>
        <w:left w:val="none" w:sz="0" w:space="0" w:color="auto"/>
        <w:bottom w:val="none" w:sz="0" w:space="0" w:color="auto"/>
        <w:right w:val="none" w:sz="0" w:space="0" w:color="auto"/>
      </w:divBdr>
    </w:div>
    <w:div w:id="2136098344">
      <w:bodyDiv w:val="1"/>
      <w:marLeft w:val="0"/>
      <w:marRight w:val="0"/>
      <w:marTop w:val="0"/>
      <w:marBottom w:val="0"/>
      <w:divBdr>
        <w:top w:val="none" w:sz="0" w:space="0" w:color="auto"/>
        <w:left w:val="none" w:sz="0" w:space="0" w:color="auto"/>
        <w:bottom w:val="none" w:sz="0" w:space="0" w:color="auto"/>
        <w:right w:val="none" w:sz="0" w:space="0" w:color="auto"/>
      </w:divBdr>
      <w:divsChild>
        <w:div w:id="1700154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feoma-pc\Downloads\name=205625" TargetMode="External"/><Relationship Id="rId3" Type="http://schemas.openxmlformats.org/officeDocument/2006/relationships/settings" Target="settings.xml"/><Relationship Id="rId7" Type="http://schemas.openxmlformats.org/officeDocument/2006/relationships/hyperlink" Target="file:///C:\Users\ifeoma-pc\Downloads\name=50027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w.cornell.edu/rules/frcp/rule_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7181</Words>
  <Characters>40934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Celestine Odo</dc:creator>
  <cp:lastModifiedBy>ifeoma-pc</cp:lastModifiedBy>
  <cp:revision>2</cp:revision>
  <dcterms:created xsi:type="dcterms:W3CDTF">2025-04-15T23:35:00Z</dcterms:created>
  <dcterms:modified xsi:type="dcterms:W3CDTF">2025-04-15T23:35:00Z</dcterms:modified>
</cp:coreProperties>
</file>