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B5B7">
      <w:pPr>
        <w:jc w:val="center"/>
        <w:rPr>
          <w:rFonts w:ascii="Times New Roman" w:hAnsi="Times New Roman" w:cs="Times New Roman"/>
          <w:sz w:val="28"/>
          <w:szCs w:val="28"/>
          <w:lang w:val="zh-CN"/>
        </w:rPr>
      </w:pPr>
      <w:bookmarkStart w:id="0" w:name="_GoBack"/>
      <w:bookmarkEnd w:id="0"/>
      <w:r>
        <w:rPr>
          <w:rFonts w:ascii="Times New Roman" w:hAnsi="Times New Roman" w:cs="Times New Roman"/>
          <w:b/>
          <w:bCs/>
          <w:sz w:val="28"/>
          <w:szCs w:val="28"/>
          <w:lang w:val="zh-CN"/>
        </w:rPr>
        <w:t>Researching Statutory and Case Law: Practical Hints</w:t>
      </w:r>
    </w:p>
    <w:p w14:paraId="0989458E">
      <w:pPr>
        <w:jc w:val="center"/>
        <w:rPr>
          <w:rFonts w:ascii="Times New Roman" w:hAnsi="Times New Roman" w:cs="Times New Roman"/>
          <w:sz w:val="24"/>
          <w:szCs w:val="24"/>
          <w:lang w:val="zh-CN"/>
        </w:rPr>
      </w:pPr>
      <w:r>
        <w:rPr>
          <w:rFonts w:ascii="Times New Roman" w:hAnsi="Times New Roman" w:cs="Times New Roman"/>
          <w:sz w:val="24"/>
          <w:szCs w:val="24"/>
          <w:lang w:val="zh-CN"/>
        </w:rPr>
        <w:t>Presented by</w:t>
      </w:r>
    </w:p>
    <w:p w14:paraId="09550FF1">
      <w:pPr>
        <w:jc w:val="center"/>
        <w:rPr>
          <w:rFonts w:ascii="Times New Roman" w:hAnsi="Times New Roman" w:cs="Times New Roman"/>
          <w:sz w:val="24"/>
          <w:szCs w:val="24"/>
          <w:lang w:val="zh-CN"/>
        </w:rPr>
      </w:pPr>
      <w:r>
        <w:rPr>
          <w:rFonts w:ascii="Times New Roman" w:hAnsi="Times New Roman" w:cs="Times New Roman"/>
          <w:sz w:val="24"/>
          <w:szCs w:val="24"/>
          <w:lang w:val="zh-CN"/>
        </w:rPr>
        <w:t>Mr. Efenudu Iluezi</w:t>
      </w:r>
      <w:r>
        <w:rPr>
          <w:rFonts w:ascii="Times New Roman" w:hAnsi="Times New Roman" w:cs="Times New Roman"/>
          <w:sz w:val="24"/>
          <w:szCs w:val="24"/>
        </w:rPr>
        <w:t>, Esq MIMC</w:t>
      </w:r>
      <w:r>
        <w:rPr>
          <w:rStyle w:val="14"/>
          <w:rFonts w:ascii="Times New Roman" w:hAnsi="Times New Roman" w:cs="Times New Roman"/>
          <w:sz w:val="24"/>
          <w:szCs w:val="24"/>
        </w:rPr>
        <w:footnoteReference w:id="0"/>
      </w:r>
      <w:r>
        <w:rPr>
          <w:rFonts w:ascii="Times New Roman" w:hAnsi="Times New Roman" w:cs="Times New Roman"/>
          <w:sz w:val="24"/>
          <w:szCs w:val="24"/>
          <w:lang w:val="zh-CN"/>
        </w:rPr>
        <w:br w:type="textWrapping"/>
      </w:r>
    </w:p>
    <w:p w14:paraId="639450E5">
      <w:pPr>
        <w:rPr>
          <w:rFonts w:ascii="Times New Roman" w:hAnsi="Times New Roman" w:cs="Times New Roman"/>
          <w:sz w:val="24"/>
          <w:szCs w:val="24"/>
        </w:rPr>
      </w:pPr>
    </w:p>
    <w:p w14:paraId="1C8FDD94">
      <w:pPr>
        <w:rPr>
          <w:rFonts w:ascii="Times New Roman" w:hAnsi="Times New Roman" w:cs="Times New Roman"/>
          <w:sz w:val="24"/>
          <w:szCs w:val="24"/>
        </w:rPr>
      </w:pPr>
    </w:p>
    <w:p w14:paraId="7B0FBEC1">
      <w:pPr>
        <w:rPr>
          <w:rFonts w:ascii="Times New Roman" w:hAnsi="Times New Roman" w:cs="Times New Roman"/>
          <w:b/>
          <w:bCs/>
          <w:sz w:val="24"/>
          <w:szCs w:val="24"/>
          <w:lang w:val="zh-CN"/>
        </w:rPr>
      </w:pPr>
      <w:r>
        <w:rPr>
          <w:rFonts w:ascii="Times New Roman" w:hAnsi="Times New Roman" w:cs="Times New Roman"/>
          <w:b/>
          <w:bCs/>
          <w:sz w:val="24"/>
          <w:szCs w:val="24"/>
          <w:lang w:val="zh-CN"/>
        </w:rPr>
        <w:t>1. Introduction</w:t>
      </w:r>
    </w:p>
    <w:p w14:paraId="7220974E">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Legal research is the lifeblood of judicial work. Behind every sound judgment lies meticulous research, often carried out by diligent legal assistants. Yet, despite its centrality, many researchers still find </w:t>
      </w:r>
      <w:r>
        <w:rPr>
          <w:rFonts w:ascii="Times New Roman" w:hAnsi="Times New Roman" w:cs="Times New Roman"/>
          <w:sz w:val="24"/>
          <w:szCs w:val="24"/>
        </w:rPr>
        <w:t>the workload the workload demanding</w:t>
      </w:r>
      <w:r>
        <w:rPr>
          <w:rFonts w:ascii="Times New Roman" w:hAnsi="Times New Roman" w:cs="Times New Roman"/>
          <w:sz w:val="24"/>
          <w:szCs w:val="24"/>
          <w:lang w:val="zh-CN"/>
        </w:rPr>
        <w:t>, especially when navigating statutes and case law. Many legal assistants enter the role with a solid academic foundation, but legal research in the judiciary requires more than theoretical knowledge. It demands sharp analytical skills, attention to detail, familiarity with legal language, and the ability to quickly distinguish relevant from irrelevant authorities. The reality is that even the best-written legal arguments or judicial opinions can fall apart if based on weak or outdated authorities.</w:t>
      </w:r>
    </w:p>
    <w:p w14:paraId="675984F1">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Moreover, the pressure of timelines, the constant evolution of law, and the volume of cases handled by courts mean that research assistants must develop habits that promote accuracy, speed, and reliability. It is no longer enough to simply “find a case”; the task now is to find the right case, interpret it correctly, and communicate its relevance clearly to the judge or supervisor relying on it. This requires both strategic thinking and practical technique.</w:t>
      </w:r>
    </w:p>
    <w:p w14:paraId="71938C4E">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This paper aims to deepen your practical understanding of how to locate, analyze, and apply statutory and case law effectively by equipping you with both traditional and digital research tools. It will help sharpen your ability to critically interpret statutes and judicial decisions in the context of real-world judicial work while guiding you on how to avoid common pitfalls that can undermine the quality of your research.</w:t>
      </w:r>
    </w:p>
    <w:p w14:paraId="447A6F04">
      <w:pPr>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2. Understanding Legal Research </w:t>
      </w:r>
    </w:p>
    <w:p w14:paraId="71CD9068">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Legal research is not </w:t>
      </w:r>
      <w:r>
        <w:rPr>
          <w:rFonts w:ascii="Times New Roman" w:hAnsi="Times New Roman" w:cs="Times New Roman"/>
          <w:sz w:val="24"/>
          <w:szCs w:val="24"/>
        </w:rPr>
        <w:t>one-dimensional</w:t>
      </w:r>
      <w:r>
        <w:rPr>
          <w:rFonts w:ascii="Times New Roman" w:hAnsi="Times New Roman" w:cs="Times New Roman"/>
          <w:sz w:val="24"/>
          <w:szCs w:val="24"/>
          <w:lang w:val="zh-CN"/>
        </w:rPr>
        <w:t>. It is context-driven and depends heavily on the nature of the legal problem, the audience</w:t>
      </w:r>
      <w:r>
        <w:rPr>
          <w:rFonts w:ascii="Times New Roman" w:hAnsi="Times New Roman" w:cs="Times New Roman"/>
          <w:sz w:val="24"/>
          <w:szCs w:val="24"/>
        </w:rPr>
        <w:t xml:space="preserve"> </w:t>
      </w:r>
      <w:r>
        <w:rPr>
          <w:rFonts w:ascii="Times New Roman" w:hAnsi="Times New Roman" w:cs="Times New Roman"/>
          <w:sz w:val="24"/>
          <w:szCs w:val="24"/>
          <w:lang w:val="zh-CN"/>
        </w:rPr>
        <w:t>whether judge, client, or agency</w:t>
      </w:r>
      <w:r>
        <w:rPr>
          <w:rFonts w:ascii="Times New Roman" w:hAnsi="Times New Roman" w:cs="Times New Roman"/>
          <w:sz w:val="24"/>
          <w:szCs w:val="24"/>
        </w:rPr>
        <w:t xml:space="preserve"> </w:t>
      </w:r>
      <w:r>
        <w:rPr>
          <w:rFonts w:ascii="Times New Roman" w:hAnsi="Times New Roman" w:cs="Times New Roman"/>
          <w:sz w:val="24"/>
          <w:szCs w:val="24"/>
          <w:lang w:val="zh-CN"/>
        </w:rPr>
        <w:t>and the legal system in which the research is conducted. Nigeria operates a common law system with codified statutes and a rich tradition of judicial precedent. Therefore, effective legal research in Nigeria involves more than just finding statutes and cases; it requires understanding the structure and hierarchy of courts, being familiar with legal databases and citation norms, having a critical appreciation of interpretative techniques, and carrying the ethical responsibility to present accurate and balanced authorities.</w:t>
      </w:r>
    </w:p>
    <w:p w14:paraId="3D078D4C">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Legal research is not a mechanical act of gathering statutes and cases. Rather, it is a thoughtful process that demands a full appreciation of legal frameworks, judicial culture, and the factual circumstances surrounding each matter. The value of legal research lies not only in the quantity of authorities cited but in the quality of reasoning it inspires, which supports sound judicial decision-making.</w:t>
      </w:r>
      <w:r>
        <w:rPr>
          <w:rFonts w:ascii="Times New Roman" w:hAnsi="Times New Roman" w:cs="Times New Roman"/>
          <w:sz w:val="24"/>
          <w:szCs w:val="24"/>
        </w:rPr>
        <w:t xml:space="preserve"> </w:t>
      </w:r>
      <w:r>
        <w:rPr>
          <w:rFonts w:ascii="Times New Roman" w:hAnsi="Times New Roman" w:cs="Times New Roman"/>
          <w:sz w:val="24"/>
          <w:szCs w:val="24"/>
          <w:lang w:val="zh-CN"/>
        </w:rPr>
        <w:t>Nigeria’s legal system itself is a critical context to consider in research. It is a mixed system, comprising statutory law, common law, customary law, and Islamic law, each with its own jurisprudential foundations and procedural applications. This diversity means research must be sensitive to jurisdictional differences, the applicable laws, and the specific court involved. For instance, in a civil litigation case before the High Court of Lagos State, a researcher will typically consult the High Court Law, Lagos State Civil Procedure Rules, and precedents from the Lagos Division of the Court of Appeal. In contrast, a matter before a Customary Court of Appeal requires familiarity with customary law and its constitutional recognition under Section 315 of the 1999 Constitution.</w:t>
      </w:r>
    </w:p>
    <w:p w14:paraId="3B350024">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Understanding the purpose of the research is fundamental. A good legal researcher always begins with a clear question: “What legal issue am I trying to address?” This could be determining the jurisdiction of a court, identifying the relevant statutory provision, understanding the effect of a judicial precedent, or evaluating available remedies in a dispute. A clearly defined research question leads to better focus, effective time management, and logically structured outcomes, which ultimately improve the quality and usefulness of the research.</w:t>
      </w:r>
      <w:r>
        <w:rPr>
          <w:rFonts w:ascii="Times New Roman" w:hAnsi="Times New Roman" w:cs="Times New Roman"/>
          <w:sz w:val="24"/>
          <w:szCs w:val="24"/>
        </w:rPr>
        <w:t xml:space="preserve"> </w:t>
      </w:r>
      <w:r>
        <w:rPr>
          <w:rFonts w:ascii="Times New Roman" w:hAnsi="Times New Roman" w:cs="Times New Roman"/>
          <w:sz w:val="24"/>
          <w:szCs w:val="24"/>
          <w:lang w:val="zh-CN"/>
        </w:rPr>
        <w:t>Equally important is appreciating the audience for the research. The intended recipient—whether a judge, registrar, or policy-making body—shapes how the information should be presented. For a judge, clarity, conciseness, and strong precedential authority are critical. A registrar may need emphasis on procedural compliance, while a policy body might require broader focus, including socio-economic implications or comparative legal studies. As such, legal research assistants must tailor the format, language, and sources of their work to meet the expectations of their judicial superiors.</w:t>
      </w:r>
    </w:p>
    <w:p w14:paraId="7B5345A8">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At its core, legal research is a problem-solving tool. It must clarify ambiguity, resolve legal uncertainty, support decision-making, and anticipate opposing arguments. Achieving this requires rigorous method, logical analysis, and the skill to connect abstract legal rules with the concrete facts of each case. Through careful statutory interpretation and case law analysis, legal research assists judges and lawyers to deliver just and reasoned outcomes.</w:t>
      </w:r>
    </w:p>
    <w:p w14:paraId="68C749A8">
      <w:pPr>
        <w:spacing w:line="360" w:lineRule="auto"/>
        <w:jc w:val="both"/>
        <w:rPr>
          <w:rFonts w:ascii="Times New Roman" w:hAnsi="Times New Roman" w:cs="Times New Roman"/>
          <w:b/>
          <w:bCs/>
          <w:lang w:val="zh-CN"/>
        </w:rPr>
      </w:pPr>
      <w:r>
        <w:rPr>
          <w:rFonts w:ascii="Times New Roman" w:hAnsi="Times New Roman" w:cs="Times New Roman"/>
          <w:sz w:val="24"/>
          <w:szCs w:val="24"/>
        </w:rPr>
        <w:t xml:space="preserve">3. </w:t>
      </w:r>
      <w:r>
        <w:rPr>
          <w:rFonts w:ascii="Times New Roman" w:hAnsi="Times New Roman" w:cs="Times New Roman"/>
          <w:b/>
          <w:bCs/>
          <w:lang w:val="zh-CN"/>
        </w:rPr>
        <w:t>Understanding Statutory and Case Law Research</w:t>
      </w:r>
    </w:p>
    <w:p w14:paraId="6BAE0D12">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Legal research revolves around two core elements: </w:t>
      </w:r>
      <w:r>
        <w:rPr>
          <w:rFonts w:ascii="Times New Roman" w:hAnsi="Times New Roman" w:cs="Times New Roman"/>
          <w:b/>
          <w:bCs/>
          <w:sz w:val="24"/>
          <w:szCs w:val="24"/>
          <w:lang w:val="zh-CN"/>
        </w:rPr>
        <w:t>statutory research</w:t>
      </w:r>
      <w:r>
        <w:rPr>
          <w:rFonts w:ascii="Times New Roman" w:hAnsi="Times New Roman" w:cs="Times New Roman"/>
          <w:sz w:val="24"/>
          <w:szCs w:val="24"/>
          <w:lang w:val="zh-CN"/>
        </w:rPr>
        <w:t xml:space="preserve"> and </w:t>
      </w:r>
      <w:r>
        <w:rPr>
          <w:rFonts w:ascii="Times New Roman" w:hAnsi="Times New Roman" w:cs="Times New Roman"/>
          <w:b/>
          <w:bCs/>
          <w:sz w:val="24"/>
          <w:szCs w:val="24"/>
          <w:lang w:val="zh-CN"/>
        </w:rPr>
        <w:t>case law research</w:t>
      </w:r>
      <w:r>
        <w:rPr>
          <w:rFonts w:ascii="Times New Roman" w:hAnsi="Times New Roman" w:cs="Times New Roman"/>
          <w:sz w:val="24"/>
          <w:szCs w:val="24"/>
          <w:lang w:val="zh-CN"/>
        </w:rPr>
        <w:t xml:space="preserve">. These components shape legal reasoning, ensuring that judicial decisions are well-founded, accurate, and aligned with established laws and precedents. </w:t>
      </w:r>
    </w:p>
    <w:p w14:paraId="7B5D8D41">
      <w:pPr>
        <w:spacing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What is Statutory Research?</w:t>
      </w:r>
    </w:p>
    <w:p w14:paraId="4E69C6E2">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Statutory research is a fundamental component of legal research and practice, forming the bridge between abstract legal principles and their concrete application. At its core, statutory research involves identifying and interpreting laws that have been formally enacted by legislative bodies, whether at the federal, state, or local level. These statutes constitute the backbone of the legal system</w:t>
      </w:r>
      <w:r>
        <w:rPr>
          <w:rFonts w:ascii="Times New Roman" w:hAnsi="Times New Roman" w:cs="Times New Roman"/>
          <w:sz w:val="24"/>
          <w:szCs w:val="24"/>
        </w:rPr>
        <w:t>,</w:t>
      </w:r>
      <w:r>
        <w:rPr>
          <w:rFonts w:ascii="Times New Roman" w:hAnsi="Times New Roman" w:cs="Times New Roman"/>
          <w:sz w:val="24"/>
          <w:szCs w:val="24"/>
          <w:lang w:val="zh-CN"/>
        </w:rPr>
        <w:t xml:space="preserve"> they define rights, impose duties, and set out the procedures by which courts and administrative bodies operate.</w:t>
      </w:r>
    </w:p>
    <w:p w14:paraId="4AFFB839">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But statutory research is not merely about locating a law in a book or database. It demands a nuanced understanding of the statute’s intent, its language, and the way it interacts with the specific facts of a case. This is why, from the outset, the importance of having a structured, issue-focused research strategy cannot be overstated. The legal researcher must begin by clearly identifying the legal issue framing it properly ensures that the search for relevant statutes is both focused and efficient. Once the issue is pinpointed, the researcher proceeds to locate the applicable statutory provisions, interpret their scope, and evaluate how they apply within the unique factual context of the case.</w:t>
      </w:r>
    </w:p>
    <w:p w14:paraId="4F4B40AB">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For example, a legal assistant researching the Administration of Criminal Justice Act (ACJA)</w:t>
      </w:r>
      <w:r>
        <w:rPr>
          <w:rStyle w:val="14"/>
          <w:rFonts w:ascii="Times New Roman" w:hAnsi="Times New Roman" w:cs="Times New Roman"/>
          <w:sz w:val="24"/>
          <w:szCs w:val="24"/>
          <w:lang w:val="zh-CN"/>
        </w:rPr>
        <w:footnoteReference w:id="1"/>
      </w:r>
      <w:r>
        <w:rPr>
          <w:rFonts w:ascii="Times New Roman" w:hAnsi="Times New Roman" w:cs="Times New Roman"/>
          <w:sz w:val="24"/>
          <w:szCs w:val="24"/>
          <w:lang w:val="zh-CN"/>
        </w:rPr>
        <w:t xml:space="preserve"> must go beyond merely retrieving the document. If the issue relates to the admissibility of electronic evidence, it becomes necessary to locate the precise sections of the ACJA dealing with evidence, and to determine how those provisions have been interpreted in relevant judicial decisions. The researcher may also need to cross-reference supplementary instruments or amendments that refine or expand the original statute.</w:t>
      </w:r>
    </w:p>
    <w:p w14:paraId="14FCB16C">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Similarly, in family law matters such as a child custody dispute statutory research would involve a close study of the Child Rights Act 2003. The researcher must find the statutory provisions that speak to the welfare of the child, interpret them in light of judicial precedent, and remain mindful of how such provisions have been applied in comparable cases. This ensures that any legal advice or submission made is not only grounded in law but also aligned with the prevailing judicial attitude.</w:t>
      </w:r>
    </w:p>
    <w:p w14:paraId="3D2F32C8">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Another dimension of effective statutory research is the ability to navigate jurisdictional variations. For instance, the law on land use or tenancy in Lagos State might differ significantly from what applies in other parts of Nigeria or under federal legislation. A competent legal researcher must recognize these jurisdictional distinctions and apply the relevant statutory framework accordingly.</w:t>
      </w:r>
    </w:p>
    <w:p w14:paraId="56BC057C">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In essence, statutory research is both analytical and practical. It requires the researcher to blend issue-driven inquiry with statutory interpretation and jurisdictional awareness. By linking the legal issue at hand with the most relevant statutory authority and interpreting that authority in a way that is both doctrinally sound and contextually appropriate the legal researcher contributes meaningfully to legal decision-making, advocacy, and justice delivery.</w:t>
      </w:r>
    </w:p>
    <w:p w14:paraId="708B3E52">
      <w:pPr>
        <w:spacing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rPr>
        <w:t>What is Case Law Research?</w:t>
      </w:r>
    </w:p>
    <w:p w14:paraId="4F65BE60">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Case law research involves the process of identifying judicial decisions that interpret statutes or establish principles of common law. It is a fundamental aspect of legal reasoning because courts rely heavily on precedent to ensure consistency, predictability, and fairness in their judgments. However, not all judicial decisions carry the same legal weight. The binding power of a precedent depends largely on the hierarchy of the courts that issued the decisions.</w:t>
      </w:r>
    </w:p>
    <w:p w14:paraId="6880EA35">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 For example, decisions of the Supreme Court are binding on all lower courts and represent the highest legal authority in Nigeria. Court of Appeal rulings are persuasive and must be considered by lower courts, but they can be overturned by the Supreme Court if challenged. Judgments from High Courts are generally applicable within their jurisdiction but may be subject to appeal and review by higher courts.</w:t>
      </w:r>
    </w:p>
    <w:p w14:paraId="34A5D855">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 practical example of case law research’s importance can be seen in the landmark Supreme Court decision in </w:t>
      </w:r>
      <w:r>
        <w:rPr>
          <w:rFonts w:ascii="Times New Roman" w:hAnsi="Times New Roman" w:cs="Times New Roman"/>
          <w:b/>
          <w:bCs/>
          <w:i/>
          <w:iCs/>
          <w:sz w:val="24"/>
          <w:szCs w:val="24"/>
          <w:lang w:val="zh-CN"/>
        </w:rPr>
        <w:t>Ukeje v. Ukeje</w:t>
      </w:r>
      <w:r>
        <w:rPr>
          <w:rFonts w:ascii="Times New Roman" w:hAnsi="Times New Roman" w:cs="Times New Roman"/>
          <w:b/>
          <w:bCs/>
          <w:sz w:val="24"/>
          <w:szCs w:val="24"/>
          <w:lang w:val="zh-CN"/>
        </w:rPr>
        <w:t xml:space="preserve"> (2014).</w:t>
      </w:r>
      <w:r>
        <w:rPr>
          <w:rStyle w:val="14"/>
          <w:rFonts w:ascii="Times New Roman" w:hAnsi="Times New Roman" w:cs="Times New Roman"/>
          <w:b/>
          <w:bCs/>
          <w:sz w:val="24"/>
          <w:szCs w:val="24"/>
          <w:lang w:val="zh-CN"/>
        </w:rPr>
        <w:footnoteReference w:id="2"/>
      </w:r>
      <w:r>
        <w:rPr>
          <w:rFonts w:ascii="Times New Roman" w:hAnsi="Times New Roman" w:cs="Times New Roman"/>
          <w:sz w:val="24"/>
          <w:szCs w:val="24"/>
          <w:lang w:val="zh-CN"/>
        </w:rPr>
        <w:t xml:space="preserve"> In this case, the court declared that the Igbo customary law practice that denied female inheritance rights was unconstitutional. Because this ruling came from the Supreme Court, it set a binding precedent that has since influenced all inheritance disputes involving customary law across Nigeria. Such cases highlight why understanding the hierarchy of case law and its precedential value is crucial for effective legal research and judicial decision-making.</w:t>
      </w:r>
    </w:p>
    <w:p w14:paraId="01FF385F">
      <w:pPr>
        <w:jc w:val="both"/>
        <w:rPr>
          <w:rFonts w:ascii="Times New Roman" w:hAnsi="Times New Roman" w:cs="Times New Roman"/>
          <w:b/>
          <w:bCs/>
          <w:sz w:val="24"/>
          <w:szCs w:val="24"/>
          <w:lang w:val="zh-CN"/>
        </w:rPr>
      </w:pPr>
      <w:r>
        <w:rPr>
          <w:rFonts w:ascii="Times New Roman" w:hAnsi="Times New Roman" w:cs="Times New Roman"/>
          <w:b/>
          <w:bCs/>
          <w:sz w:val="24"/>
          <w:szCs w:val="24"/>
        </w:rPr>
        <w:t>4</w:t>
      </w:r>
      <w:r>
        <w:rPr>
          <w:rFonts w:ascii="Times New Roman" w:hAnsi="Times New Roman" w:cs="Times New Roman"/>
          <w:b/>
          <w:bCs/>
          <w:sz w:val="24"/>
          <w:szCs w:val="24"/>
          <w:lang w:val="zh-CN"/>
        </w:rPr>
        <w:t>. Practical Techniques for Researching Statutory Law</w:t>
      </w:r>
    </w:p>
    <w:p w14:paraId="37224969">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Legal researchers must adopt systematic methods to locate, analyze, and apply statutes effectively. Precision in statutory research ensures accurate interpretation and strengthens judicial decision-making.</w:t>
      </w:r>
    </w:p>
    <w:p w14:paraId="600156A9">
      <w:pPr>
        <w:spacing w:line="36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Go Beyond Just Finding the Law</w:t>
      </w:r>
    </w:p>
    <w:p w14:paraId="60C8D7B1">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Online Legal Databases: </w:t>
      </w:r>
      <w:r>
        <w:rPr>
          <w:rFonts w:ascii="Times New Roman" w:hAnsi="Times New Roman" w:cs="Times New Roman"/>
          <w:sz w:val="24"/>
          <w:szCs w:val="24"/>
        </w:rPr>
        <w:t xml:space="preserve">there are numerous </w:t>
      </w:r>
      <w:r>
        <w:rPr>
          <w:rFonts w:ascii="Times New Roman" w:hAnsi="Times New Roman" w:cs="Times New Roman"/>
          <w:sz w:val="24"/>
          <w:szCs w:val="24"/>
          <w:lang w:val="zh-CN"/>
        </w:rPr>
        <w:t>platforms such as</w:t>
      </w:r>
      <w:r>
        <w:rPr>
          <w:rFonts w:ascii="Times New Roman" w:hAnsi="Times New Roman" w:cs="Times New Roman"/>
          <w:sz w:val="24"/>
          <w:szCs w:val="24"/>
        </w:rPr>
        <w:t xml:space="preserve"> google, gemni,</w:t>
      </w:r>
      <w:r>
        <w:rPr>
          <w:rFonts w:ascii="Times New Roman" w:hAnsi="Times New Roman" w:cs="Times New Roman"/>
          <w:sz w:val="24"/>
          <w:szCs w:val="24"/>
          <w:lang w:val="zh-CN"/>
        </w:rPr>
        <w:t xml:space="preserve"> Law Pavilion, Legalpedia, Primsol, and Nigeria Legal Information Institute (NLII) provide access to Nigerian statutes, amendments, and judicial interpretations.</w:t>
      </w:r>
    </w:p>
    <w:p w14:paraId="74B83DF0">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rPr>
        <w:t>Cross-verify with multiple databases: A statute found on Nigerian weekly law report may differ in completeness from one on Law-Pavilion. Always cross-check for missing schedules or transitional provisions.</w:t>
      </w:r>
    </w:p>
    <w:p w14:paraId="77C44FD3">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lang w:val="zh-CN"/>
        </w:rPr>
        <w:t>Confirm commencement dates and whether the law is still in force.</w:t>
      </w:r>
    </w:p>
    <w:p w14:paraId="413758E6">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lang w:val="zh-CN"/>
        </w:rPr>
        <w:t>Check for amendments and subsidiary legislation that affect the main Act.</w:t>
      </w:r>
    </w:p>
    <w:p w14:paraId="020FE4E8">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rPr>
        <w:t xml:space="preserve">When citing a statute in a judgment draft, always write the full name, then apply abbreviations when you are referring to the Act or Law not a particular section. Use bold or underlining for clarity (e.g., </w:t>
      </w:r>
      <w:r>
        <w:rPr>
          <w:rFonts w:ascii="Times New Roman" w:hAnsi="Times New Roman" w:cs="Times New Roman"/>
          <w:i/>
          <w:iCs/>
          <w:sz w:val="24"/>
          <w:szCs w:val="24"/>
        </w:rPr>
        <w:t>Section 84(12) of the Electoral Act 2022</w:t>
      </w:r>
      <w:r>
        <w:rPr>
          <w:rFonts w:ascii="Times New Roman" w:hAnsi="Times New Roman" w:cs="Times New Roman"/>
          <w:sz w:val="24"/>
          <w:szCs w:val="24"/>
        </w:rPr>
        <w:t>). Judges prefer clarity over legal shorthand. Example: d</w:t>
      </w:r>
      <w:r>
        <w:rPr>
          <w:rFonts w:ascii="Times New Roman" w:hAnsi="Times New Roman" w:cs="Times New Roman"/>
          <w:sz w:val="24"/>
          <w:szCs w:val="24"/>
          <w:lang w:val="zh-CN"/>
        </w:rPr>
        <w:t>don’t just say "CAMA". Use:</w:t>
      </w:r>
      <w:r>
        <w:rPr>
          <w:rFonts w:ascii="Times New Roman" w:hAnsi="Times New Roman" w:cs="Times New Roman"/>
          <w:i/>
          <w:iCs/>
          <w:sz w:val="24"/>
          <w:szCs w:val="24"/>
          <w:lang w:val="zh-CN"/>
        </w:rPr>
        <w:t xml:space="preserve"> Section 73(1)</w:t>
      </w:r>
      <w:r>
        <w:rPr>
          <w:rFonts w:ascii="Times New Roman" w:hAnsi="Times New Roman" w:cs="Times New Roman"/>
          <w:sz w:val="24"/>
          <w:szCs w:val="24"/>
          <w:lang w:val="zh-CN"/>
        </w:rPr>
        <w:t xml:space="preserve"> </w:t>
      </w:r>
      <w:r>
        <w:rPr>
          <w:rFonts w:ascii="Times New Roman" w:hAnsi="Times New Roman" w:cs="Times New Roman"/>
          <w:i/>
          <w:iCs/>
          <w:sz w:val="24"/>
          <w:szCs w:val="24"/>
          <w:lang w:val="zh-CN"/>
        </w:rPr>
        <w:t>Companies and Allied Matters Act 2020</w:t>
      </w:r>
      <w:r>
        <w:rPr>
          <w:rFonts w:ascii="Times New Roman" w:hAnsi="Times New Roman" w:cs="Times New Roman"/>
          <w:i/>
          <w:iCs/>
          <w:sz w:val="24"/>
          <w:szCs w:val="24"/>
        </w:rPr>
        <w:t>.</w:t>
      </w:r>
    </w:p>
    <w:p w14:paraId="7499F862">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rPr>
        <w:t>Knowing the rules of legal interpretation isn't enough—you need to understand how Nigerian courts apply them in real cases. The same law can be read literally in one case and purposively in another, depending on the context. For example, the words ‘may’ and ‘shall’ don’t always mean what they seem— ‘may’ is usually optional, but courts sometimes treat it as mandatory if a flexible reading would weaken the law’s purpose.</w:t>
      </w:r>
    </w:p>
    <w:p w14:paraId="2B72FF7A">
      <w:pPr>
        <w:numPr>
          <w:ilvl w:val="0"/>
          <w:numId w:val="1"/>
        </w:numPr>
        <w:jc w:val="both"/>
        <w:rPr>
          <w:rFonts w:ascii="Times New Roman" w:hAnsi="Times New Roman" w:cs="Times New Roman"/>
          <w:sz w:val="24"/>
          <w:szCs w:val="24"/>
          <w:lang w:val="zh-CN"/>
        </w:rPr>
      </w:pPr>
      <w:r>
        <w:rPr>
          <w:rFonts w:ascii="Times New Roman" w:hAnsi="Times New Roman" w:cs="Times New Roman"/>
          <w:sz w:val="24"/>
          <w:szCs w:val="24"/>
          <w:lang w:val="zh-CN"/>
        </w:rPr>
        <w:t>When analysing a statute, compare past judicial interpretations to determine how courts have previously applied the law.</w:t>
      </w:r>
    </w:p>
    <w:p w14:paraId="2EE0E62C">
      <w:pPr>
        <w:jc w:val="both"/>
        <w:rPr>
          <w:rFonts w:ascii="Times New Roman" w:hAnsi="Times New Roman" w:cs="Times New Roman"/>
          <w:sz w:val="24"/>
          <w:szCs w:val="24"/>
          <w:lang w:val="zh-CN"/>
        </w:rPr>
      </w:pPr>
    </w:p>
    <w:p w14:paraId="4E0C6108">
      <w:pPr>
        <w:jc w:val="both"/>
        <w:rPr>
          <w:rFonts w:ascii="Times New Roman" w:hAnsi="Times New Roman" w:cs="Times New Roman"/>
          <w:b/>
          <w:bCs/>
          <w:sz w:val="24"/>
          <w:szCs w:val="24"/>
          <w:lang w:val="zh-CN"/>
        </w:rPr>
      </w:pPr>
      <w:r>
        <w:rPr>
          <w:rFonts w:ascii="Times New Roman" w:hAnsi="Times New Roman" w:cs="Times New Roman"/>
          <w:b/>
          <w:bCs/>
          <w:sz w:val="24"/>
          <w:szCs w:val="24"/>
        </w:rPr>
        <w:t>5</w:t>
      </w:r>
      <w:r>
        <w:rPr>
          <w:rFonts w:ascii="Times New Roman" w:hAnsi="Times New Roman" w:cs="Times New Roman"/>
          <w:b/>
          <w:bCs/>
          <w:sz w:val="24"/>
          <w:szCs w:val="24"/>
          <w:lang w:val="zh-CN"/>
        </w:rPr>
        <w:t>. Practical Techniques for Case Law Research: Finding and Using Judicial Decisions</w:t>
      </w:r>
    </w:p>
    <w:p w14:paraId="4A29AAC6">
      <w:pPr>
        <w:jc w:val="both"/>
        <w:rPr>
          <w:rFonts w:ascii="Times New Roman" w:hAnsi="Times New Roman" w:cs="Times New Roman"/>
          <w:sz w:val="24"/>
          <w:szCs w:val="24"/>
          <w:lang w:val="zh-CN"/>
        </w:rPr>
      </w:pPr>
      <w:r>
        <w:rPr>
          <w:rFonts w:ascii="Times New Roman" w:hAnsi="Times New Roman" w:cs="Times New Roman"/>
          <w:sz w:val="24"/>
          <w:szCs w:val="24"/>
          <w:lang w:val="zh-CN"/>
        </w:rPr>
        <w:t>While most researchers know the hierarchy, many fail to leverage it to prioritize or triage their search results.</w:t>
      </w:r>
    </w:p>
    <w:p w14:paraId="1CA46177">
      <w:pPr>
        <w:numPr>
          <w:ilvl w:val="0"/>
          <w:numId w:val="2"/>
        </w:numPr>
        <w:jc w:val="both"/>
        <w:rPr>
          <w:rFonts w:ascii="Times New Roman" w:hAnsi="Times New Roman" w:cs="Times New Roman"/>
          <w:sz w:val="24"/>
          <w:szCs w:val="24"/>
          <w:lang w:val="zh-CN"/>
        </w:rPr>
      </w:pPr>
      <w:r>
        <w:rPr>
          <w:rFonts w:ascii="Times New Roman" w:hAnsi="Times New Roman" w:cs="Times New Roman"/>
          <w:sz w:val="24"/>
          <w:szCs w:val="24"/>
          <w:lang w:val="zh-CN"/>
        </w:rPr>
        <w:t>Always start from the top: Search Supreme Court cases first for finality. Then proceed to the Court of Appeal</w:t>
      </w:r>
      <w:r>
        <w:rPr>
          <w:rFonts w:ascii="Times New Roman" w:hAnsi="Times New Roman" w:cs="Times New Roman"/>
          <w:sz w:val="24"/>
          <w:szCs w:val="24"/>
        </w:rPr>
        <w:t xml:space="preserve"> persuasive and binding on the lower Court and at times to even  persuasive to the Supreme Court</w:t>
      </w:r>
      <w:r>
        <w:rPr>
          <w:rFonts w:ascii="Times New Roman" w:hAnsi="Times New Roman" w:cs="Times New Roman"/>
          <w:sz w:val="24"/>
          <w:szCs w:val="24"/>
          <w:lang w:val="zh-CN"/>
        </w:rPr>
        <w:t>.</w:t>
      </w:r>
    </w:p>
    <w:p w14:paraId="693BD2E4">
      <w:pPr>
        <w:numPr>
          <w:ilvl w:val="0"/>
          <w:numId w:val="2"/>
        </w:numPr>
        <w:jc w:val="both"/>
        <w:rPr>
          <w:rFonts w:ascii="Times New Roman" w:hAnsi="Times New Roman" w:cs="Times New Roman"/>
          <w:sz w:val="24"/>
          <w:szCs w:val="24"/>
          <w:lang w:val="zh-CN"/>
        </w:rPr>
      </w:pPr>
      <w:r>
        <w:rPr>
          <w:rFonts w:ascii="Times New Roman" w:hAnsi="Times New Roman" w:cs="Times New Roman"/>
          <w:sz w:val="24"/>
          <w:szCs w:val="24"/>
          <w:lang w:val="zh-CN"/>
        </w:rPr>
        <w:t>Check for split decisions: If two panels of the Court of Appeal differ, flag this and recommend Supreme Court clarification</w:t>
      </w:r>
      <w:r>
        <w:rPr>
          <w:rFonts w:ascii="Times New Roman" w:hAnsi="Times New Roman" w:cs="Times New Roman"/>
          <w:sz w:val="24"/>
          <w:szCs w:val="24"/>
        </w:rPr>
        <w:t xml:space="preserve"> if no Supreme Court use the most recent Court of Appeal case</w:t>
      </w:r>
      <w:r>
        <w:rPr>
          <w:rFonts w:ascii="Times New Roman" w:hAnsi="Times New Roman" w:cs="Times New Roman"/>
          <w:sz w:val="24"/>
          <w:szCs w:val="24"/>
          <w:lang w:val="zh-CN"/>
        </w:rPr>
        <w:t>.</w:t>
      </w:r>
    </w:p>
    <w:p w14:paraId="37166BAA">
      <w:pPr>
        <w:numPr>
          <w:ilvl w:val="0"/>
          <w:numId w:val="2"/>
        </w:numPr>
        <w:jc w:val="both"/>
        <w:rPr>
          <w:rFonts w:ascii="Times New Roman" w:hAnsi="Times New Roman" w:cs="Times New Roman"/>
          <w:sz w:val="24"/>
          <w:szCs w:val="24"/>
          <w:lang w:val="zh-CN"/>
        </w:rPr>
      </w:pPr>
      <w:r>
        <w:rPr>
          <w:rFonts w:ascii="Times New Roman" w:hAnsi="Times New Roman" w:cs="Times New Roman"/>
          <w:sz w:val="24"/>
          <w:szCs w:val="24"/>
          <w:lang w:val="zh-CN"/>
        </w:rPr>
        <w:t>Use dissenting opinions for depth</w:t>
      </w:r>
      <w:r>
        <w:rPr>
          <w:rFonts w:ascii="Times New Roman" w:hAnsi="Times New Roman" w:cs="Times New Roman"/>
          <w:sz w:val="24"/>
          <w:szCs w:val="24"/>
        </w:rPr>
        <w:t xml:space="preserve"> as these</w:t>
      </w:r>
      <w:r>
        <w:rPr>
          <w:rFonts w:ascii="Times New Roman" w:hAnsi="Times New Roman" w:cs="Times New Roman"/>
          <w:sz w:val="24"/>
          <w:szCs w:val="24"/>
          <w:lang w:val="zh-CN"/>
        </w:rPr>
        <w:t xml:space="preserve"> can be persuasive when arguing for reform or a novel position.</w:t>
      </w:r>
    </w:p>
    <w:p w14:paraId="3618323D">
      <w:pPr>
        <w:jc w:val="both"/>
        <w:rPr>
          <w:rFonts w:ascii="Times New Roman" w:hAnsi="Times New Roman" w:cs="Times New Roman"/>
          <w:sz w:val="24"/>
          <w:szCs w:val="24"/>
          <w:lang w:val="zh-CN"/>
        </w:rPr>
      </w:pPr>
      <w:r>
        <w:rPr>
          <w:rFonts w:ascii="Times New Roman" w:hAnsi="Times New Roman" w:cs="Times New Roman"/>
          <w:sz w:val="24"/>
          <w:szCs w:val="24"/>
          <w:lang w:val="zh-CN"/>
        </w:rPr>
        <w:t>Time pressure is real. Judges don’t want a list—they want the most relevant authority with clear application</w:t>
      </w:r>
      <w:r>
        <w:rPr>
          <w:rFonts w:ascii="Times New Roman" w:hAnsi="Times New Roman" w:cs="Times New Roman"/>
          <w:sz w:val="24"/>
          <w:szCs w:val="24"/>
        </w:rPr>
        <w:t xml:space="preserve"> as fast as possible</w:t>
      </w:r>
      <w:r>
        <w:rPr>
          <w:rFonts w:ascii="Times New Roman" w:hAnsi="Times New Roman" w:cs="Times New Roman"/>
          <w:sz w:val="24"/>
          <w:szCs w:val="24"/>
          <w:lang w:val="zh-CN"/>
        </w:rPr>
        <w:t>.</w:t>
      </w:r>
    </w:p>
    <w:p w14:paraId="6D303013">
      <w:pPr>
        <w:numPr>
          <w:ilvl w:val="0"/>
          <w:numId w:val="3"/>
        </w:numPr>
        <w:jc w:val="both"/>
        <w:rPr>
          <w:rFonts w:ascii="Times New Roman" w:hAnsi="Times New Roman" w:cs="Times New Roman"/>
          <w:sz w:val="24"/>
          <w:szCs w:val="24"/>
          <w:lang w:val="zh-CN"/>
        </w:rPr>
      </w:pPr>
      <w:r>
        <w:rPr>
          <w:rFonts w:ascii="Times New Roman" w:hAnsi="Times New Roman" w:cs="Times New Roman"/>
          <w:sz w:val="24"/>
          <w:szCs w:val="24"/>
        </w:rPr>
        <w:t>Search smartly—don’t just search hard. Legal research is not about how many hours you spend combing through results, but how effectively you search. Many researchers spend hours “dusting” irrelevant cases, believing hard work is about volume. In reality, precision beats persistence. Avoid using overly common keywords like “AND,” “OF,” “IF,” or “SO”—they appear in nearly every document and will flood your results with irrelevant hits, especially on search engines that lack intelligent filtering.</w:t>
      </w:r>
    </w:p>
    <w:p w14:paraId="745ED2EF">
      <w:pPr>
        <w:numPr>
          <w:ilvl w:val="0"/>
          <w:numId w:val="3"/>
        </w:numPr>
        <w:jc w:val="both"/>
        <w:rPr>
          <w:rFonts w:ascii="Times New Roman" w:hAnsi="Times New Roman" w:cs="Times New Roman"/>
          <w:sz w:val="24"/>
          <w:szCs w:val="24"/>
          <w:lang w:val="zh-CN"/>
        </w:rPr>
      </w:pPr>
      <w:r>
        <w:rPr>
          <w:rFonts w:ascii="Times New Roman" w:hAnsi="Times New Roman" w:cs="Times New Roman"/>
          <w:sz w:val="24"/>
          <w:szCs w:val="24"/>
          <w:lang w:val="zh-CN"/>
        </w:rPr>
        <w:t>Use summaries first, but never stop there: Use them to shortlist—then dig into the judgment for ratio and facts.</w:t>
      </w:r>
      <w:r>
        <w:rPr>
          <w:rFonts w:ascii="Times New Roman" w:hAnsi="Times New Roman" w:cs="Times New Roman"/>
          <w:sz w:val="24"/>
          <w:szCs w:val="24"/>
        </w:rPr>
        <w:t xml:space="preserve"> Read the full judgment to understand the facts, legal reasoning, and how it applies to your current issue.</w:t>
      </w:r>
    </w:p>
    <w:p w14:paraId="5BE92146">
      <w:pPr>
        <w:numPr>
          <w:ilvl w:val="0"/>
          <w:numId w:val="3"/>
        </w:numPr>
        <w:jc w:val="both"/>
        <w:rPr>
          <w:rFonts w:ascii="Times New Roman" w:hAnsi="Times New Roman" w:cs="Times New Roman"/>
          <w:sz w:val="24"/>
          <w:szCs w:val="24"/>
          <w:lang w:val="zh-CN"/>
        </w:rPr>
      </w:pPr>
      <w:r>
        <w:rPr>
          <w:rFonts w:ascii="Times New Roman" w:hAnsi="Times New Roman" w:cs="Times New Roman"/>
          <w:sz w:val="24"/>
          <w:szCs w:val="24"/>
          <w:lang w:val="zh-CN"/>
        </w:rPr>
        <w:t>Create a Personal Index Archive: Build a folder of frequently cited precedents for common issues like fair hearing, bail conditions, jurisdiction, etc.</w:t>
      </w:r>
      <w:r>
        <w:rPr>
          <w:rFonts w:ascii="Times New Roman" w:hAnsi="Times New Roman" w:cs="Times New Roman"/>
          <w:sz w:val="24"/>
          <w:szCs w:val="24"/>
        </w:rPr>
        <w:t xml:space="preserve"> </w:t>
      </w:r>
    </w:p>
    <w:p w14:paraId="6DD17496">
      <w:pPr>
        <w:numPr>
          <w:ilvl w:val="0"/>
          <w:numId w:val="3"/>
        </w:numPr>
        <w:jc w:val="both"/>
        <w:rPr>
          <w:rFonts w:ascii="Times New Roman" w:hAnsi="Times New Roman" w:cs="Times New Roman"/>
          <w:sz w:val="24"/>
          <w:szCs w:val="24"/>
          <w:lang w:val="zh-CN"/>
        </w:rPr>
      </w:pPr>
      <w:r>
        <w:rPr>
          <w:rFonts w:ascii="Times New Roman" w:hAnsi="Times New Roman" w:cs="Times New Roman"/>
          <w:sz w:val="24"/>
          <w:szCs w:val="24"/>
        </w:rPr>
        <w:t xml:space="preserve">Make this kind of “mini-library” for issues that arise regularly: land disputes, bail, locus standi, fair hearing, etc. It saves you and the judge time in future cases. </w:t>
      </w:r>
    </w:p>
    <w:p w14:paraId="48BE0BF7">
      <w:pPr>
        <w:jc w:val="both"/>
        <w:rPr>
          <w:rFonts w:ascii="Times New Roman" w:hAnsi="Times New Roman" w:cs="Times New Roman"/>
          <w:sz w:val="24"/>
          <w:szCs w:val="24"/>
          <w:lang w:val="zh-CN"/>
        </w:rPr>
      </w:pPr>
      <w:r>
        <w:rPr>
          <w:rFonts w:ascii="Times New Roman" w:hAnsi="Times New Roman" w:cs="Times New Roman"/>
          <w:sz w:val="24"/>
          <w:szCs w:val="24"/>
          <w:lang w:val="zh-CN"/>
        </w:rPr>
        <w:t>Reading the entire case may be impractical. Learn how to extract legal gold quickly.</w:t>
      </w:r>
    </w:p>
    <w:p w14:paraId="2FBE54A9">
      <w:pPr>
        <w:numPr>
          <w:ilvl w:val="0"/>
          <w:numId w:val="4"/>
        </w:numPr>
        <w:jc w:val="both"/>
        <w:rPr>
          <w:rFonts w:ascii="Times New Roman" w:hAnsi="Times New Roman" w:cs="Times New Roman"/>
          <w:sz w:val="24"/>
          <w:szCs w:val="24"/>
          <w:lang w:val="zh-CN"/>
        </w:rPr>
      </w:pPr>
      <w:r>
        <w:rPr>
          <w:rFonts w:ascii="Times New Roman" w:hAnsi="Times New Roman" w:cs="Times New Roman"/>
          <w:sz w:val="24"/>
          <w:szCs w:val="24"/>
          <w:lang w:val="zh-CN"/>
        </w:rPr>
        <w:t>Read the headnote first – get the gist</w:t>
      </w:r>
      <w:r>
        <w:rPr>
          <w:rFonts w:ascii="Times New Roman" w:hAnsi="Times New Roman" w:cs="Times New Roman"/>
          <w:sz w:val="24"/>
          <w:szCs w:val="24"/>
        </w:rPr>
        <w:t xml:space="preserve"> then </w:t>
      </w:r>
      <w:r>
        <w:rPr>
          <w:rFonts w:ascii="Times New Roman" w:hAnsi="Times New Roman" w:cs="Times New Roman"/>
          <w:sz w:val="24"/>
          <w:szCs w:val="24"/>
          <w:lang w:val="zh-CN"/>
        </w:rPr>
        <w:t>Skim the facts – understand context.</w:t>
      </w:r>
    </w:p>
    <w:p w14:paraId="33C2A5C6">
      <w:pPr>
        <w:numPr>
          <w:ilvl w:val="0"/>
          <w:numId w:val="4"/>
        </w:numPr>
        <w:jc w:val="both"/>
        <w:rPr>
          <w:rFonts w:ascii="Times New Roman" w:hAnsi="Times New Roman" w:cs="Times New Roman"/>
          <w:sz w:val="24"/>
          <w:szCs w:val="24"/>
          <w:lang w:val="zh-CN"/>
        </w:rPr>
      </w:pPr>
      <w:r>
        <w:rPr>
          <w:rFonts w:ascii="Times New Roman" w:hAnsi="Times New Roman" w:cs="Times New Roman"/>
          <w:sz w:val="24"/>
          <w:szCs w:val="24"/>
          <w:lang w:val="zh-CN"/>
        </w:rPr>
        <w:t>Locate and mark out the ratio decidendi – usually tied to the main legal issue.</w:t>
      </w:r>
    </w:p>
    <w:p w14:paraId="4D5E6742">
      <w:pPr>
        <w:numPr>
          <w:ilvl w:val="0"/>
          <w:numId w:val="4"/>
        </w:numPr>
        <w:jc w:val="both"/>
        <w:rPr>
          <w:rFonts w:ascii="Times New Roman" w:hAnsi="Times New Roman" w:cs="Times New Roman"/>
          <w:sz w:val="24"/>
          <w:szCs w:val="24"/>
          <w:lang w:val="zh-CN"/>
        </w:rPr>
      </w:pPr>
      <w:r>
        <w:rPr>
          <w:rFonts w:ascii="Times New Roman" w:hAnsi="Times New Roman" w:cs="Times New Roman"/>
          <w:sz w:val="24"/>
          <w:szCs w:val="24"/>
          <w:lang w:val="zh-CN"/>
        </w:rPr>
        <w:t>Note dissenting/concurring views – for persuasive authority.</w:t>
      </w:r>
    </w:p>
    <w:p w14:paraId="1DBA9F2F">
      <w:pPr>
        <w:numPr>
          <w:ilvl w:val="0"/>
          <w:numId w:val="4"/>
        </w:numPr>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Record how the </w:t>
      </w:r>
      <w:r>
        <w:rPr>
          <w:rFonts w:ascii="Times New Roman" w:hAnsi="Times New Roman" w:cs="Times New Roman"/>
          <w:sz w:val="24"/>
          <w:szCs w:val="24"/>
        </w:rPr>
        <w:t>case</w:t>
      </w:r>
      <w:r>
        <w:rPr>
          <w:rFonts w:ascii="Times New Roman" w:hAnsi="Times New Roman" w:cs="Times New Roman"/>
          <w:sz w:val="24"/>
          <w:szCs w:val="24"/>
          <w:lang w:val="zh-CN"/>
        </w:rPr>
        <w:t xml:space="preserve"> was interpreted or distinguished.</w:t>
      </w:r>
      <w:r>
        <w:rPr>
          <w:rFonts w:ascii="Times New Roman" w:hAnsi="Times New Roman" w:cs="Times New Roman"/>
          <w:sz w:val="24"/>
          <w:szCs w:val="24"/>
        </w:rPr>
        <w:t xml:space="preserve"> </w:t>
      </w:r>
      <w:r>
        <w:rPr>
          <w:rFonts w:ascii="Times New Roman" w:hAnsi="Times New Roman" w:cs="Times New Roman"/>
          <w:sz w:val="24"/>
          <w:szCs w:val="24"/>
          <w:lang w:val="zh-CN"/>
        </w:rPr>
        <w:t xml:space="preserve">Example: In </w:t>
      </w:r>
      <w:r>
        <w:rPr>
          <w:rFonts w:ascii="Times New Roman" w:hAnsi="Times New Roman" w:cs="Times New Roman"/>
          <w:b/>
          <w:bCs/>
          <w:i/>
          <w:iCs/>
          <w:sz w:val="24"/>
          <w:szCs w:val="24"/>
          <w:lang w:val="zh-CN"/>
        </w:rPr>
        <w:t>Ukeje v. Ukeje (2014) 11 NWLR (Pt. 1418) 384 SC</w:t>
      </w:r>
      <w:r>
        <w:rPr>
          <w:rFonts w:ascii="Times New Roman" w:hAnsi="Times New Roman" w:cs="Times New Roman"/>
          <w:sz w:val="24"/>
          <w:szCs w:val="24"/>
          <w:lang w:val="zh-CN"/>
        </w:rPr>
        <w:t>, the ratio is about unconstitutionality of gender-discriminatory customary law. Don’t just cite it for inheritance</w:t>
      </w:r>
      <w:r>
        <w:rPr>
          <w:rFonts w:ascii="Times New Roman" w:hAnsi="Times New Roman" w:cs="Times New Roman"/>
          <w:sz w:val="24"/>
          <w:szCs w:val="24"/>
        </w:rPr>
        <w:t xml:space="preserve">, </w:t>
      </w:r>
      <w:r>
        <w:rPr>
          <w:rFonts w:ascii="Times New Roman" w:hAnsi="Times New Roman" w:cs="Times New Roman"/>
          <w:sz w:val="24"/>
          <w:szCs w:val="24"/>
          <w:lang w:val="zh-CN"/>
        </w:rPr>
        <w:t>cite it for equal protection under Section 42 CFRN.</w:t>
      </w:r>
    </w:p>
    <w:p w14:paraId="070E8963">
      <w:pPr>
        <w:jc w:val="both"/>
        <w:rPr>
          <w:rFonts w:ascii="Times New Roman" w:hAnsi="Times New Roman" w:cs="Times New Roman"/>
          <w:b/>
          <w:bCs/>
          <w:sz w:val="24"/>
          <w:szCs w:val="24"/>
          <w:lang w:val="zh-CN"/>
        </w:rPr>
      </w:pPr>
      <w:r>
        <w:rPr>
          <w:rFonts w:ascii="Times New Roman" w:hAnsi="Times New Roman" w:cs="Times New Roman"/>
          <w:b/>
          <w:bCs/>
          <w:sz w:val="24"/>
          <w:szCs w:val="24"/>
        </w:rPr>
        <w:t xml:space="preserve">6. </w:t>
      </w:r>
      <w:r>
        <w:rPr>
          <w:rFonts w:ascii="Times New Roman" w:hAnsi="Times New Roman" w:cs="Times New Roman"/>
          <w:b/>
          <w:bCs/>
          <w:sz w:val="24"/>
          <w:szCs w:val="24"/>
          <w:lang w:val="zh-CN"/>
        </w:rPr>
        <w:t>Using AI and Innovation in Legal Research</w:t>
      </w:r>
    </w:p>
    <w:p w14:paraId="6A670F33">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Artificial Intelligence (AI) has revolutionized legal research by accelerating search capabilities, simplifying lengthy documents, and surfacing relevant authorities in seconds. However, legal researchers must remember: speed is not accuracy, and convenience is not competence. AI must be used critically and ethically, especially when the outcome of a case may depend on the precision and reliability of the research presented.</w:t>
      </w:r>
    </w:p>
    <w:p w14:paraId="0EBF053A">
      <w:pPr>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What AI Can Help You Do (If Used Properly)</w:t>
      </w:r>
    </w:p>
    <w:p w14:paraId="5138328C">
      <w:pPr>
        <w:numPr>
          <w:ilvl w:val="0"/>
          <w:numId w:val="5"/>
        </w:numPr>
        <w:jc w:val="both"/>
        <w:rPr>
          <w:rFonts w:ascii="Times New Roman" w:hAnsi="Times New Roman" w:cs="Times New Roman"/>
          <w:sz w:val="24"/>
          <w:szCs w:val="24"/>
          <w:lang w:val="zh-CN"/>
        </w:rPr>
      </w:pPr>
      <w:r>
        <w:rPr>
          <w:rFonts w:ascii="Times New Roman" w:hAnsi="Times New Roman" w:cs="Times New Roman"/>
          <w:sz w:val="24"/>
          <w:szCs w:val="24"/>
          <w:lang w:val="zh-CN"/>
        </w:rPr>
        <w:t>AI helps you search legal content in plain language and returns structured summaries.</w:t>
      </w:r>
    </w:p>
    <w:p w14:paraId="73F812B4">
      <w:pPr>
        <w:numPr>
          <w:ilvl w:val="0"/>
          <w:numId w:val="5"/>
        </w:numPr>
        <w:jc w:val="both"/>
        <w:rPr>
          <w:rFonts w:ascii="Times New Roman" w:hAnsi="Times New Roman" w:cs="Times New Roman"/>
          <w:sz w:val="24"/>
          <w:szCs w:val="24"/>
          <w:lang w:val="zh-CN"/>
        </w:rPr>
      </w:pPr>
      <w:r>
        <w:rPr>
          <w:rFonts w:ascii="Times New Roman" w:hAnsi="Times New Roman" w:cs="Times New Roman"/>
          <w:sz w:val="24"/>
          <w:szCs w:val="24"/>
          <w:lang w:val="zh-CN"/>
        </w:rPr>
        <w:t>It can summarize long judgments and highlight key rulings.</w:t>
      </w:r>
    </w:p>
    <w:p w14:paraId="0EF2682C">
      <w:pPr>
        <w:numPr>
          <w:ilvl w:val="0"/>
          <w:numId w:val="5"/>
        </w:numPr>
        <w:jc w:val="both"/>
        <w:rPr>
          <w:rFonts w:ascii="Times New Roman" w:hAnsi="Times New Roman" w:cs="Times New Roman"/>
          <w:sz w:val="24"/>
          <w:szCs w:val="24"/>
          <w:lang w:val="zh-CN"/>
        </w:rPr>
      </w:pPr>
      <w:r>
        <w:rPr>
          <w:rFonts w:ascii="Times New Roman" w:hAnsi="Times New Roman" w:cs="Times New Roman"/>
          <w:sz w:val="24"/>
          <w:szCs w:val="24"/>
          <w:lang w:val="zh-CN"/>
        </w:rPr>
        <w:t>It enables comparison of statutory texts and highlights differences.</w:t>
      </w:r>
    </w:p>
    <w:p w14:paraId="1B24931C">
      <w:pPr>
        <w:numPr>
          <w:ilvl w:val="0"/>
          <w:numId w:val="5"/>
        </w:numPr>
        <w:jc w:val="both"/>
        <w:rPr>
          <w:rFonts w:ascii="Times New Roman" w:hAnsi="Times New Roman" w:cs="Times New Roman"/>
          <w:sz w:val="24"/>
          <w:szCs w:val="24"/>
          <w:lang w:val="zh-CN"/>
        </w:rPr>
      </w:pPr>
      <w:r>
        <w:rPr>
          <w:rFonts w:ascii="Times New Roman" w:hAnsi="Times New Roman" w:cs="Times New Roman"/>
          <w:sz w:val="24"/>
          <w:szCs w:val="24"/>
          <w:lang w:val="zh-CN"/>
        </w:rPr>
        <w:t>It provides draft legal memos or outlines to serve as a starting point.</w:t>
      </w:r>
    </w:p>
    <w:p w14:paraId="652C4D3F">
      <w:pPr>
        <w:spacing w:line="36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Practical Example:</w:t>
      </w:r>
      <w:r>
        <w:rPr>
          <w:rFonts w:ascii="Times New Roman" w:hAnsi="Times New Roman" w:cs="Times New Roman"/>
          <w:sz w:val="24"/>
          <w:szCs w:val="24"/>
          <w:lang w:val="zh-CN"/>
        </w:rPr>
        <w:t xml:space="preserve"> A researcher looking into wrongful termination cases can ask ChatGPT to “summarize Nigerian case law on statutory employment and termination.” The AI might produce a rough outline with key principles. But the researcher must confirm every cited case and statute using LawPavilion or </w:t>
      </w:r>
      <w:r>
        <w:rPr>
          <w:rFonts w:ascii="Times New Roman" w:hAnsi="Times New Roman" w:cs="Times New Roman"/>
          <w:sz w:val="24"/>
          <w:szCs w:val="24"/>
        </w:rPr>
        <w:t>Legal pedia</w:t>
      </w:r>
      <w:r>
        <w:rPr>
          <w:rFonts w:ascii="Times New Roman" w:hAnsi="Times New Roman" w:cs="Times New Roman"/>
          <w:sz w:val="24"/>
          <w:szCs w:val="24"/>
          <w:lang w:val="zh-CN"/>
        </w:rPr>
        <w:t>.</w:t>
      </w:r>
    </w:p>
    <w:p w14:paraId="6F9C4CF0">
      <w:pPr>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What to Avoid When Using AI</w:t>
      </w:r>
    </w:p>
    <w:p w14:paraId="5A409855">
      <w:pPr>
        <w:numPr>
          <w:ilvl w:val="0"/>
          <w:numId w:val="6"/>
        </w:numPr>
        <w:jc w:val="both"/>
        <w:rPr>
          <w:rFonts w:ascii="Times New Roman" w:hAnsi="Times New Roman" w:cs="Times New Roman"/>
          <w:sz w:val="24"/>
          <w:szCs w:val="24"/>
          <w:lang w:val="zh-CN"/>
        </w:rPr>
      </w:pPr>
      <w:r>
        <w:rPr>
          <w:rFonts w:ascii="Times New Roman" w:hAnsi="Times New Roman" w:cs="Times New Roman"/>
          <w:sz w:val="24"/>
          <w:szCs w:val="24"/>
          <w:lang w:val="zh-CN"/>
        </w:rPr>
        <w:t>Do not cite case names provided by AI without verifying them in a recognized law report. Many are fabricated or misnamed.</w:t>
      </w:r>
    </w:p>
    <w:p w14:paraId="7B20EC89">
      <w:pPr>
        <w:numPr>
          <w:ilvl w:val="0"/>
          <w:numId w:val="6"/>
        </w:numPr>
        <w:jc w:val="both"/>
        <w:rPr>
          <w:rFonts w:ascii="Times New Roman" w:hAnsi="Times New Roman" w:cs="Times New Roman"/>
          <w:sz w:val="24"/>
          <w:szCs w:val="24"/>
          <w:lang w:val="zh-CN"/>
        </w:rPr>
      </w:pPr>
      <w:r>
        <w:rPr>
          <w:rFonts w:ascii="Times New Roman" w:hAnsi="Times New Roman" w:cs="Times New Roman"/>
          <w:sz w:val="24"/>
          <w:szCs w:val="24"/>
          <w:lang w:val="zh-CN"/>
        </w:rPr>
        <w:t>Avoid copying AI-generated explanations directly into legal submissions without reviewing them for doctrinal soundness.</w:t>
      </w:r>
    </w:p>
    <w:p w14:paraId="391F470B">
      <w:pPr>
        <w:numPr>
          <w:ilvl w:val="0"/>
          <w:numId w:val="6"/>
        </w:numPr>
        <w:jc w:val="both"/>
        <w:rPr>
          <w:rFonts w:ascii="Times New Roman" w:hAnsi="Times New Roman" w:cs="Times New Roman"/>
          <w:sz w:val="24"/>
          <w:szCs w:val="24"/>
          <w:lang w:val="zh-CN"/>
        </w:rPr>
      </w:pPr>
      <w:r>
        <w:rPr>
          <w:rFonts w:ascii="Times New Roman" w:hAnsi="Times New Roman" w:cs="Times New Roman"/>
          <w:sz w:val="24"/>
          <w:szCs w:val="24"/>
          <w:lang w:val="zh-CN"/>
        </w:rPr>
        <w:t>Never rely on AI to interpret statutes—AI lacks legal reasoning, especially regarding jurisdictional nuances.</w:t>
      </w:r>
    </w:p>
    <w:p w14:paraId="7FF553D3">
      <w:pPr>
        <w:numPr>
          <w:ilvl w:val="0"/>
          <w:numId w:val="6"/>
        </w:numPr>
        <w:jc w:val="both"/>
        <w:rPr>
          <w:rFonts w:ascii="Times New Roman" w:hAnsi="Times New Roman" w:cs="Times New Roman"/>
          <w:sz w:val="24"/>
          <w:szCs w:val="24"/>
          <w:lang w:val="zh-CN"/>
        </w:rPr>
      </w:pPr>
      <w:r>
        <w:rPr>
          <w:rFonts w:ascii="Times New Roman" w:hAnsi="Times New Roman" w:cs="Times New Roman"/>
          <w:sz w:val="24"/>
          <w:szCs w:val="24"/>
          <w:lang w:val="zh-CN"/>
        </w:rPr>
        <w:t>Don’t use AI-generated contract or opinion drafts without verifying them against statutory provisions and relevant Nigerian precedent.</w:t>
      </w:r>
    </w:p>
    <w:p w14:paraId="019DB5E6">
      <w:pPr>
        <w:numPr>
          <w:ilvl w:val="0"/>
          <w:numId w:val="6"/>
        </w:numPr>
        <w:jc w:val="both"/>
        <w:rPr>
          <w:rFonts w:ascii="Times New Roman" w:hAnsi="Times New Roman" w:cs="Times New Roman"/>
          <w:sz w:val="24"/>
          <w:szCs w:val="24"/>
          <w:lang w:val="zh-CN"/>
        </w:rPr>
      </w:pPr>
      <w:r>
        <w:rPr>
          <w:rFonts w:ascii="Times New Roman" w:hAnsi="Times New Roman" w:cs="Times New Roman"/>
          <w:sz w:val="24"/>
          <w:szCs w:val="24"/>
          <w:lang w:val="zh-CN"/>
        </w:rPr>
        <w:t>Don’t depend solely on AI summaries of cases. Always read the full judgment to assess the ratio decidendi and legal reasoning.</w:t>
      </w:r>
    </w:p>
    <w:p w14:paraId="1A57EFEE">
      <w:pPr>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How to Use AI the Right Way</w:t>
      </w:r>
    </w:p>
    <w:p w14:paraId="3A9C39DB">
      <w:pPr>
        <w:numPr>
          <w:ilvl w:val="0"/>
          <w:numId w:val="7"/>
        </w:numPr>
        <w:jc w:val="both"/>
        <w:rPr>
          <w:rFonts w:ascii="Times New Roman" w:hAnsi="Times New Roman" w:cs="Times New Roman"/>
          <w:sz w:val="24"/>
          <w:szCs w:val="24"/>
          <w:lang w:val="zh-CN"/>
        </w:rPr>
      </w:pPr>
      <w:r>
        <w:rPr>
          <w:rFonts w:ascii="Times New Roman" w:hAnsi="Times New Roman" w:cs="Times New Roman"/>
          <w:sz w:val="24"/>
          <w:szCs w:val="24"/>
          <w:lang w:val="zh-CN"/>
        </w:rPr>
        <w:t>Use precise prompts. Instead of “wrongful dismissal in Nigeria,” ask “Summarize Nigerian Supreme Court decisions on statutory employment termination from 2010 to 2023.”</w:t>
      </w:r>
    </w:p>
    <w:p w14:paraId="166454F9">
      <w:pPr>
        <w:numPr>
          <w:ilvl w:val="0"/>
          <w:numId w:val="7"/>
        </w:numPr>
        <w:jc w:val="both"/>
        <w:rPr>
          <w:rFonts w:ascii="Times New Roman" w:hAnsi="Times New Roman" w:cs="Times New Roman"/>
          <w:sz w:val="24"/>
          <w:szCs w:val="24"/>
          <w:lang w:val="zh-CN"/>
        </w:rPr>
      </w:pPr>
      <w:r>
        <w:rPr>
          <w:rFonts w:ascii="Times New Roman" w:hAnsi="Times New Roman" w:cs="Times New Roman"/>
          <w:sz w:val="24"/>
          <w:szCs w:val="24"/>
          <w:lang w:val="zh-CN"/>
        </w:rPr>
        <w:t>Cross-check all AI-suggested content using trusted databases like LawPavilion, Legalpedia, or FMJ.</w:t>
      </w:r>
    </w:p>
    <w:p w14:paraId="221C9E7D">
      <w:pPr>
        <w:numPr>
          <w:ilvl w:val="0"/>
          <w:numId w:val="7"/>
        </w:numPr>
        <w:jc w:val="both"/>
        <w:rPr>
          <w:rFonts w:ascii="Times New Roman" w:hAnsi="Times New Roman" w:cs="Times New Roman"/>
          <w:sz w:val="24"/>
          <w:szCs w:val="24"/>
          <w:lang w:val="zh-CN"/>
        </w:rPr>
      </w:pPr>
      <w:r>
        <w:rPr>
          <w:rFonts w:ascii="Times New Roman" w:hAnsi="Times New Roman" w:cs="Times New Roman"/>
          <w:sz w:val="24"/>
          <w:szCs w:val="24"/>
          <w:lang w:val="zh-CN"/>
        </w:rPr>
        <w:t>Use AI to structure a research outline or draft—not as your final submission.</w:t>
      </w:r>
    </w:p>
    <w:p w14:paraId="3EF8E692">
      <w:pPr>
        <w:numPr>
          <w:ilvl w:val="0"/>
          <w:numId w:val="7"/>
        </w:numPr>
        <w:jc w:val="both"/>
        <w:rPr>
          <w:rFonts w:ascii="Times New Roman" w:hAnsi="Times New Roman" w:cs="Times New Roman"/>
          <w:sz w:val="24"/>
          <w:szCs w:val="24"/>
          <w:lang w:val="zh-CN"/>
        </w:rPr>
      </w:pPr>
      <w:r>
        <w:rPr>
          <w:rFonts w:ascii="Times New Roman" w:hAnsi="Times New Roman" w:cs="Times New Roman"/>
          <w:sz w:val="24"/>
          <w:szCs w:val="24"/>
          <w:lang w:val="zh-CN"/>
        </w:rPr>
        <w:t>When reviewing AI interpretations of statutes, consult annotated laws or casebooks for confirmation.</w:t>
      </w:r>
    </w:p>
    <w:p w14:paraId="6DB23B9D">
      <w:pPr>
        <w:numPr>
          <w:ilvl w:val="0"/>
          <w:numId w:val="7"/>
        </w:numPr>
        <w:jc w:val="both"/>
        <w:rPr>
          <w:rFonts w:ascii="Times New Roman" w:hAnsi="Times New Roman" w:cs="Times New Roman"/>
          <w:sz w:val="24"/>
          <w:szCs w:val="24"/>
          <w:lang w:val="zh-CN"/>
        </w:rPr>
      </w:pPr>
      <w:r>
        <w:rPr>
          <w:rFonts w:ascii="Times New Roman" w:hAnsi="Times New Roman" w:cs="Times New Roman"/>
          <w:sz w:val="24"/>
          <w:szCs w:val="24"/>
          <w:lang w:val="zh-CN"/>
        </w:rPr>
        <w:t>Maintain your own archive of verified cases and compare with AI suggestions to ensure accuracy.</w:t>
      </w:r>
    </w:p>
    <w:p w14:paraId="69A5E84C">
      <w:pPr>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Ethical and Professional Considerations</w:t>
      </w:r>
    </w:p>
    <w:p w14:paraId="1CCDABF7">
      <w:pPr>
        <w:numPr>
          <w:ilvl w:val="0"/>
          <w:numId w:val="8"/>
        </w:numPr>
        <w:jc w:val="both"/>
        <w:rPr>
          <w:rFonts w:ascii="Times New Roman" w:hAnsi="Times New Roman" w:cs="Times New Roman"/>
          <w:sz w:val="24"/>
          <w:szCs w:val="24"/>
          <w:lang w:val="zh-CN"/>
        </w:rPr>
      </w:pPr>
      <w:r>
        <w:rPr>
          <w:rFonts w:ascii="Times New Roman" w:hAnsi="Times New Roman" w:cs="Times New Roman"/>
          <w:sz w:val="24"/>
          <w:szCs w:val="24"/>
          <w:lang w:val="zh-CN"/>
        </w:rPr>
        <w:t>Treat AI as a tool, not a substitute. Your legal judgment and analytical skill are still required.</w:t>
      </w:r>
    </w:p>
    <w:p w14:paraId="194ADBFA">
      <w:pPr>
        <w:numPr>
          <w:ilvl w:val="0"/>
          <w:numId w:val="8"/>
        </w:numPr>
        <w:jc w:val="both"/>
        <w:rPr>
          <w:rFonts w:ascii="Times New Roman" w:hAnsi="Times New Roman" w:cs="Times New Roman"/>
          <w:sz w:val="24"/>
          <w:szCs w:val="24"/>
          <w:lang w:val="zh-CN"/>
        </w:rPr>
      </w:pPr>
      <w:r>
        <w:rPr>
          <w:rFonts w:ascii="Times New Roman" w:hAnsi="Times New Roman" w:cs="Times New Roman"/>
          <w:sz w:val="24"/>
          <w:szCs w:val="24"/>
          <w:lang w:val="zh-CN"/>
        </w:rPr>
        <w:t>Never include unverified or uncited case names in court submissions.</w:t>
      </w:r>
    </w:p>
    <w:p w14:paraId="67E5D6F7">
      <w:pPr>
        <w:numPr>
          <w:ilvl w:val="0"/>
          <w:numId w:val="8"/>
        </w:numPr>
        <w:jc w:val="both"/>
        <w:rPr>
          <w:rFonts w:ascii="Times New Roman" w:hAnsi="Times New Roman" w:cs="Times New Roman"/>
          <w:sz w:val="24"/>
          <w:szCs w:val="24"/>
          <w:lang w:val="zh-CN"/>
        </w:rPr>
      </w:pPr>
      <w:r>
        <w:rPr>
          <w:rFonts w:ascii="Times New Roman" w:hAnsi="Times New Roman" w:cs="Times New Roman"/>
          <w:sz w:val="24"/>
          <w:szCs w:val="24"/>
          <w:lang w:val="zh-CN"/>
        </w:rPr>
        <w:t>Acknowledge AI assistance in internal drafts or memos, especially when part of the content was generated using such tools.</w:t>
      </w:r>
    </w:p>
    <w:p w14:paraId="7774B711">
      <w:pPr>
        <w:numPr>
          <w:ilvl w:val="0"/>
          <w:numId w:val="8"/>
        </w:numPr>
        <w:jc w:val="both"/>
        <w:rPr>
          <w:rFonts w:ascii="Times New Roman" w:hAnsi="Times New Roman" w:cs="Times New Roman"/>
          <w:sz w:val="24"/>
          <w:szCs w:val="24"/>
          <w:lang w:val="zh-CN"/>
        </w:rPr>
      </w:pPr>
      <w:r>
        <w:rPr>
          <w:rFonts w:ascii="Times New Roman" w:hAnsi="Times New Roman" w:cs="Times New Roman"/>
          <w:sz w:val="24"/>
          <w:szCs w:val="24"/>
          <w:lang w:val="zh-CN"/>
        </w:rPr>
        <w:t>If uncertain about AI-sourced content, consult official legal texts or supervisors before proceeding.</w:t>
      </w:r>
    </w:p>
    <w:p w14:paraId="539FF23F">
      <w:pPr>
        <w:numPr>
          <w:ilvl w:val="0"/>
          <w:numId w:val="8"/>
        </w:numPr>
        <w:jc w:val="both"/>
        <w:rPr>
          <w:rFonts w:ascii="Times New Roman" w:hAnsi="Times New Roman" w:cs="Times New Roman"/>
          <w:sz w:val="24"/>
          <w:szCs w:val="24"/>
          <w:lang w:val="zh-CN"/>
        </w:rPr>
      </w:pPr>
      <w:r>
        <w:rPr>
          <w:rFonts w:ascii="Times New Roman" w:hAnsi="Times New Roman" w:cs="Times New Roman"/>
          <w:sz w:val="24"/>
          <w:szCs w:val="24"/>
          <w:lang w:val="zh-CN"/>
        </w:rPr>
        <w:t>Uphold accuracy, clarity, and professional responsibility in all research, whether assisted by AI or not.</w:t>
      </w:r>
    </w:p>
    <w:p w14:paraId="3A1D4A75">
      <w:pPr>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Final Word: AI is the Tool—You Are the Researcher</w:t>
      </w:r>
    </w:p>
    <w:p w14:paraId="10BE2FBE">
      <w:pPr>
        <w:numPr>
          <w:ilvl w:val="0"/>
          <w:numId w:val="9"/>
        </w:numPr>
        <w:jc w:val="both"/>
        <w:rPr>
          <w:rFonts w:ascii="Times New Roman" w:hAnsi="Times New Roman" w:cs="Times New Roman"/>
          <w:sz w:val="24"/>
          <w:szCs w:val="24"/>
          <w:lang w:val="zh-CN"/>
        </w:rPr>
      </w:pPr>
      <w:r>
        <w:rPr>
          <w:rFonts w:ascii="Times New Roman" w:hAnsi="Times New Roman" w:cs="Times New Roman"/>
          <w:sz w:val="24"/>
          <w:szCs w:val="24"/>
          <w:lang w:val="zh-CN"/>
        </w:rPr>
        <w:t>AI can help you work faster, but not think for you.</w:t>
      </w:r>
    </w:p>
    <w:p w14:paraId="6B3A3934">
      <w:pPr>
        <w:numPr>
          <w:ilvl w:val="0"/>
          <w:numId w:val="9"/>
        </w:numPr>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It can suggest a direction, but </w:t>
      </w:r>
      <w:r>
        <w:rPr>
          <w:rFonts w:ascii="Times New Roman" w:hAnsi="Times New Roman" w:cs="Times New Roman"/>
          <w:sz w:val="24"/>
          <w:szCs w:val="24"/>
        </w:rPr>
        <w:t>may not</w:t>
      </w:r>
      <w:r>
        <w:rPr>
          <w:rFonts w:ascii="Times New Roman" w:hAnsi="Times New Roman" w:cs="Times New Roman"/>
          <w:sz w:val="24"/>
          <w:szCs w:val="24"/>
          <w:lang w:val="zh-CN"/>
        </w:rPr>
        <w:t xml:space="preserve"> draw a legal conclusion.</w:t>
      </w:r>
    </w:p>
    <w:p w14:paraId="33B16E09">
      <w:pPr>
        <w:numPr>
          <w:ilvl w:val="0"/>
          <w:numId w:val="9"/>
        </w:numPr>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It can summarize a judgment, but </w:t>
      </w:r>
      <w:r>
        <w:rPr>
          <w:rFonts w:ascii="Times New Roman" w:hAnsi="Times New Roman" w:cs="Times New Roman"/>
          <w:sz w:val="24"/>
          <w:szCs w:val="24"/>
        </w:rPr>
        <w:t>may not</w:t>
      </w:r>
      <w:r>
        <w:rPr>
          <w:rFonts w:ascii="Times New Roman" w:hAnsi="Times New Roman" w:cs="Times New Roman"/>
          <w:sz w:val="24"/>
          <w:szCs w:val="24"/>
          <w:lang w:val="zh-CN"/>
        </w:rPr>
        <w:t xml:space="preserve"> evaluate its legal weight.</w:t>
      </w:r>
    </w:p>
    <w:p w14:paraId="38D729B5">
      <w:pPr>
        <w:numPr>
          <w:ilvl w:val="0"/>
          <w:numId w:val="9"/>
        </w:numPr>
        <w:jc w:val="both"/>
        <w:rPr>
          <w:rFonts w:ascii="Times New Roman" w:hAnsi="Times New Roman" w:cs="Times New Roman"/>
          <w:sz w:val="24"/>
          <w:szCs w:val="24"/>
          <w:lang w:val="zh-CN"/>
        </w:rPr>
      </w:pPr>
      <w:r>
        <w:rPr>
          <w:rFonts w:ascii="Times New Roman" w:hAnsi="Times New Roman" w:cs="Times New Roman"/>
          <w:sz w:val="24"/>
          <w:szCs w:val="24"/>
          <w:lang w:val="zh-CN"/>
        </w:rPr>
        <w:t>It can provide structure, but not legal accuracy or contextual understanding.</w:t>
      </w:r>
    </w:p>
    <w:p w14:paraId="3167E7CF">
      <w:pPr>
        <w:numPr>
          <w:ilvl w:val="0"/>
          <w:numId w:val="9"/>
        </w:numPr>
        <w:jc w:val="both"/>
        <w:rPr>
          <w:rFonts w:ascii="Times New Roman" w:hAnsi="Times New Roman" w:cs="Times New Roman"/>
          <w:sz w:val="24"/>
          <w:szCs w:val="24"/>
          <w:lang w:val="zh-CN"/>
        </w:rPr>
      </w:pPr>
      <w:r>
        <w:rPr>
          <w:rFonts w:ascii="Times New Roman" w:hAnsi="Times New Roman" w:cs="Times New Roman"/>
          <w:sz w:val="24"/>
          <w:szCs w:val="24"/>
          <w:lang w:val="zh-CN"/>
        </w:rPr>
        <w:t>Legal research is ultimately a human task—only you can ensure that the law is applied properly and responsibly.</w:t>
      </w:r>
    </w:p>
    <w:p w14:paraId="7A34CEFB">
      <w:pPr>
        <w:jc w:val="both"/>
        <w:rPr>
          <w:rFonts w:ascii="Times New Roman" w:hAnsi="Times New Roman" w:cs="Times New Roman"/>
          <w:sz w:val="24"/>
          <w:szCs w:val="24"/>
          <w:lang w:val="zh-CN"/>
        </w:rPr>
      </w:pPr>
      <w:r>
        <w:rPr>
          <w:rFonts w:ascii="Times New Roman" w:hAnsi="Times New Roman" w:cs="Times New Roman"/>
          <w:sz w:val="24"/>
          <w:szCs w:val="24"/>
          <w:lang w:val="zh-CN"/>
        </w:rPr>
        <w:t>Use AI to enhance your efficiency and clarity—but never allow it to replace the rigorous thinking, careful reasoning, and ethical standards that define legal research at its best.</w:t>
      </w:r>
    </w:p>
    <w:p w14:paraId="4865623D">
      <w:pPr>
        <w:jc w:val="both"/>
        <w:rPr>
          <w:rFonts w:ascii="Times New Roman" w:hAnsi="Times New Roman" w:cs="Times New Roman"/>
          <w:sz w:val="24"/>
          <w:szCs w:val="24"/>
          <w:lang w:val="zh-CN"/>
        </w:rPr>
      </w:pPr>
      <w:r>
        <w:rPr>
          <w:rFonts w:ascii="Times New Roman" w:hAnsi="Times New Roman" w:cs="Times New Roman"/>
          <w:sz w:val="24"/>
          <w:szCs w:val="24"/>
        </w:rPr>
        <w:t xml:space="preserve">AI is a powerful aid, but not a replacement for sound legal reasoning. Use it to enhance speed and structure—but always apply your own judgment, verify every result, and uphold professional standards. The tool is helpful, but </w:t>
      </w:r>
      <w:r>
        <w:rPr>
          <w:rFonts w:ascii="Times New Roman" w:hAnsi="Times New Roman" w:cs="Times New Roman"/>
          <w:i/>
          <w:iCs/>
          <w:sz w:val="24"/>
          <w:szCs w:val="24"/>
        </w:rPr>
        <w:t>you</w:t>
      </w:r>
      <w:r>
        <w:rPr>
          <w:rFonts w:ascii="Times New Roman" w:hAnsi="Times New Roman" w:cs="Times New Roman"/>
          <w:sz w:val="24"/>
          <w:szCs w:val="24"/>
        </w:rPr>
        <w:t xml:space="preserve"> are the researcher.</w:t>
      </w:r>
    </w:p>
    <w:p w14:paraId="2494207C">
      <w:pPr>
        <w:jc w:val="both"/>
        <w:rPr>
          <w:rFonts w:ascii="Times New Roman" w:hAnsi="Times New Roman" w:cs="Times New Roman"/>
          <w:b/>
          <w:bCs/>
          <w:sz w:val="24"/>
          <w:szCs w:val="24"/>
          <w:lang w:val="zh-CN"/>
        </w:rPr>
      </w:pPr>
      <w:r>
        <w:rPr>
          <w:rFonts w:ascii="Times New Roman" w:hAnsi="Times New Roman" w:cs="Times New Roman"/>
          <w:b/>
          <w:bCs/>
          <w:sz w:val="24"/>
          <w:szCs w:val="24"/>
        </w:rPr>
        <w:t xml:space="preserve">7. </w:t>
      </w:r>
      <w:r>
        <w:rPr>
          <w:rFonts w:ascii="Times New Roman" w:hAnsi="Times New Roman" w:cs="Times New Roman"/>
          <w:b/>
          <w:bCs/>
          <w:sz w:val="24"/>
          <w:szCs w:val="24"/>
          <w:lang w:val="zh-CN"/>
        </w:rPr>
        <w:t xml:space="preserve">Recommendations </w:t>
      </w:r>
    </w:p>
    <w:p w14:paraId="45D58418">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rPr>
        <w:t>Create your own online law report and try avoid using old system of diaries. Use apps like colournote, onenote to store your own cases for faster research instead of looking for network for online searches or bulking diaries.</w:t>
      </w:r>
    </w:p>
    <w:p w14:paraId="61AEF928">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rPr>
        <w:t xml:space="preserve">Employ AI tools for efficiency (e.g., search, summarization) but </w:t>
      </w:r>
      <w:r>
        <w:rPr>
          <w:rFonts w:ascii="Times New Roman" w:hAnsi="Times New Roman" w:cs="Times New Roman"/>
          <w:i/>
          <w:iCs/>
          <w:sz w:val="24"/>
          <w:szCs w:val="24"/>
        </w:rPr>
        <w:t>always</w:t>
      </w:r>
      <w:r>
        <w:rPr>
          <w:rFonts w:ascii="Times New Roman" w:hAnsi="Times New Roman" w:cs="Times New Roman"/>
          <w:sz w:val="24"/>
          <w:szCs w:val="24"/>
        </w:rPr>
        <w:t xml:space="preserve"> verify AI-generated content against trusted primary sources, maintaining your own critical judgment</w:t>
      </w:r>
      <w:r>
        <w:rPr>
          <w:rFonts w:ascii="Times New Roman" w:hAnsi="Times New Roman" w:cs="Times New Roman"/>
          <w:sz w:val="24"/>
          <w:szCs w:val="24"/>
          <w:lang w:val="zh-CN"/>
        </w:rPr>
        <w:t>.</w:t>
      </w:r>
    </w:p>
    <w:p w14:paraId="109951A5">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lang w:val="zh-CN"/>
        </w:rPr>
        <w:t>Stay updated on law reports, amendments, and new decisions.</w:t>
      </w:r>
    </w:p>
    <w:p w14:paraId="2EE0033C">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lang w:val="zh-CN"/>
        </w:rPr>
        <w:t>Use case summaries, indexes, and digest volumes judiciously—but always read full texts.</w:t>
      </w:r>
    </w:p>
    <w:p w14:paraId="62E8D203">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lang w:val="zh-CN"/>
        </w:rPr>
        <w:t>Embrace legal tech tools but maintain critical reasoning.</w:t>
      </w:r>
    </w:p>
    <w:p w14:paraId="16BFCD35">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lang w:val="zh-CN"/>
        </w:rPr>
        <w:t>Keep records of all research done—citations, statutes, and interpretations—for future reference.</w:t>
      </w:r>
    </w:p>
    <w:p w14:paraId="20A15659">
      <w:pPr>
        <w:numPr>
          <w:ilvl w:val="0"/>
          <w:numId w:val="10"/>
        </w:numPr>
        <w:tabs>
          <w:tab w:val="left" w:pos="720"/>
        </w:tabs>
        <w:jc w:val="both"/>
        <w:rPr>
          <w:rFonts w:ascii="Times New Roman" w:hAnsi="Times New Roman" w:cs="Times New Roman"/>
          <w:sz w:val="24"/>
          <w:szCs w:val="24"/>
          <w:lang w:val="zh-CN"/>
        </w:rPr>
      </w:pPr>
      <w:r>
        <w:rPr>
          <w:rFonts w:ascii="Times New Roman" w:hAnsi="Times New Roman" w:cs="Times New Roman"/>
          <w:sz w:val="24"/>
          <w:szCs w:val="24"/>
        </w:rPr>
        <w:t>Please avoid plagiarism, always put quotation marks when quoting or relying on parts of other judgments</w:t>
      </w:r>
    </w:p>
    <w:p w14:paraId="597A38FA">
      <w:pPr>
        <w:numPr>
          <w:ilvl w:val="0"/>
          <w:numId w:val="10"/>
        </w:numPr>
        <w:jc w:val="both"/>
        <w:rPr>
          <w:rFonts w:ascii="Times New Roman" w:hAnsi="Times New Roman" w:cs="Times New Roman"/>
          <w:sz w:val="24"/>
          <w:szCs w:val="24"/>
          <w:lang w:val="zh-CN"/>
        </w:rPr>
      </w:pPr>
      <w:r>
        <w:rPr>
          <w:rFonts w:ascii="Times New Roman" w:hAnsi="Times New Roman" w:cs="Times New Roman"/>
          <w:sz w:val="24"/>
          <w:szCs w:val="24"/>
        </w:rPr>
        <w:t>Always draft findings in a clear, judgment-ready format. Very important</w:t>
      </w:r>
    </w:p>
    <w:p w14:paraId="7A6A4231">
      <w:pPr>
        <w:tabs>
          <w:tab w:val="left" w:pos="720"/>
        </w:tabs>
        <w:ind w:left="501"/>
        <w:jc w:val="both"/>
        <w:rPr>
          <w:rFonts w:ascii="Times New Roman" w:hAnsi="Times New Roman" w:cs="Times New Roman"/>
          <w:sz w:val="24"/>
          <w:szCs w:val="24"/>
          <w:lang w:val="zh-CN"/>
        </w:rPr>
      </w:pPr>
    </w:p>
    <w:p w14:paraId="4161489E">
      <w:pPr>
        <w:pStyle w:val="21"/>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7301EED">
      <w:pPr>
        <w:pStyle w:val="18"/>
        <w:spacing w:line="360" w:lineRule="auto"/>
        <w:jc w:val="both"/>
      </w:pPr>
      <w:r>
        <w:t xml:space="preserve">Legal research is not a mechanical task—it is both an art and a science. A diligent research assistant combines </w:t>
      </w:r>
      <w:r>
        <w:rPr>
          <w:rStyle w:val="19"/>
          <w:b w:val="0"/>
          <w:bCs w:val="0"/>
        </w:rPr>
        <w:t>methodology</w:t>
      </w:r>
      <w:r>
        <w:rPr>
          <w:b/>
          <w:bCs/>
        </w:rPr>
        <w:t xml:space="preserve"> </w:t>
      </w:r>
      <w:r>
        <w:t>with</w:t>
      </w:r>
      <w:r>
        <w:rPr>
          <w:b/>
          <w:bCs/>
        </w:rPr>
        <w:t xml:space="preserve"> </w:t>
      </w:r>
      <w:r>
        <w:rPr>
          <w:rStyle w:val="19"/>
          <w:b w:val="0"/>
          <w:bCs w:val="0"/>
        </w:rPr>
        <w:t>legal reasoning</w:t>
      </w:r>
      <w:r>
        <w:rPr>
          <w:b/>
          <w:bCs/>
        </w:rPr>
        <w:t xml:space="preserve">, </w:t>
      </w:r>
      <w:r>
        <w:rPr>
          <w:rStyle w:val="19"/>
          <w:b w:val="0"/>
          <w:bCs w:val="0"/>
        </w:rPr>
        <w:t>technological tools</w:t>
      </w:r>
      <w:r>
        <w:rPr>
          <w:b/>
          <w:bCs/>
        </w:rPr>
        <w:t xml:space="preserve"> </w:t>
      </w:r>
      <w:r>
        <w:t>with</w:t>
      </w:r>
      <w:r>
        <w:rPr>
          <w:b/>
          <w:bCs/>
        </w:rPr>
        <w:t xml:space="preserve"> </w:t>
      </w:r>
      <w:r>
        <w:rPr>
          <w:rStyle w:val="19"/>
          <w:b w:val="0"/>
          <w:bCs w:val="0"/>
        </w:rPr>
        <w:t>doctrinal knowledge</w:t>
      </w:r>
      <w:r>
        <w:rPr>
          <w:b/>
          <w:bCs/>
        </w:rPr>
        <w:t xml:space="preserve">, </w:t>
      </w:r>
      <w:r>
        <w:t>and</w:t>
      </w:r>
      <w:r>
        <w:rPr>
          <w:b/>
          <w:bCs/>
        </w:rPr>
        <w:t xml:space="preserve"> </w:t>
      </w:r>
      <w:r>
        <w:rPr>
          <w:rStyle w:val="19"/>
          <w:b w:val="0"/>
          <w:bCs w:val="0"/>
        </w:rPr>
        <w:t>creativity</w:t>
      </w:r>
      <w:r>
        <w:rPr>
          <w:b/>
          <w:bCs/>
        </w:rPr>
        <w:t xml:space="preserve"> </w:t>
      </w:r>
      <w:r>
        <w:t>with</w:t>
      </w:r>
      <w:r>
        <w:rPr>
          <w:b/>
          <w:bCs/>
        </w:rPr>
        <w:t xml:space="preserve"> </w:t>
      </w:r>
      <w:r>
        <w:rPr>
          <w:rStyle w:val="19"/>
          <w:b w:val="0"/>
          <w:bCs w:val="0"/>
        </w:rPr>
        <w:t>discipline</w:t>
      </w:r>
      <w:r>
        <w:t>. The goal is not just to find the law, but to understand and apply it in a way that enhances the quality and efficiency of justice delivery in Nigeria.</w:t>
      </w:r>
    </w:p>
    <w:p w14:paraId="0AB30E59">
      <w:pPr>
        <w:rPr>
          <w:rFonts w:ascii="Times New Roman" w:hAnsi="Times New Roman" w:cs="Times New Roman"/>
          <w:sz w:val="24"/>
          <w:szCs w:val="24"/>
        </w:rPr>
      </w:pPr>
    </w:p>
    <w:p w14:paraId="33C606A9">
      <w:pPr>
        <w:rPr>
          <w:rFonts w:ascii="Times New Roman" w:hAnsi="Times New Roman" w:cs="Times New Roman"/>
          <w:sz w:val="24"/>
          <w:szCs w:val="24"/>
        </w:rPr>
      </w:pPr>
    </w:p>
    <w:sectPr>
      <w:footerReference r:id="rId5" w:type="default"/>
      <w:pgSz w:w="12240" w:h="15840"/>
      <w:pgMar w:top="1503" w:right="1100" w:bottom="981" w:left="1542" w:header="0" w:footer="794" w:gutter="0"/>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737487"/>
      <w:docPartObj>
        <w:docPartGallery w:val="AutoText"/>
      </w:docPartObj>
    </w:sdtPr>
    <w:sdtContent>
      <w:p w14:paraId="7E39506E">
        <w:pPr>
          <w:pStyle w:val="13"/>
          <w:jc w:val="right"/>
        </w:pPr>
        <w:r>
          <w:fldChar w:fldCharType="begin"/>
        </w:r>
        <w:r>
          <w:instrText xml:space="preserve"> PAGE   \* MERGEFORMAT </w:instrText>
        </w:r>
        <w:r>
          <w:fldChar w:fldCharType="separate"/>
        </w:r>
        <w:r>
          <w:t>21</w:t>
        </w:r>
        <w:r>
          <w:fldChar w:fldCharType="end"/>
        </w:r>
      </w:p>
    </w:sdtContent>
  </w:sdt>
  <w:p w14:paraId="77CF7C9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3555E2E0">
      <w:pPr>
        <w:pStyle w:val="15"/>
      </w:pPr>
      <w:r>
        <w:rPr>
          <w:rStyle w:val="14"/>
        </w:rPr>
        <w:footnoteRef/>
      </w:r>
      <w:r>
        <w:t xml:space="preserve"> Studies Fellow,</w:t>
      </w:r>
    </w:p>
    <w:p w14:paraId="3AED8C2F">
      <w:pPr>
        <w:pStyle w:val="15"/>
        <w:rPr>
          <w:lang w:val="zh-CN"/>
        </w:rPr>
      </w:pPr>
      <w:r>
        <w:t xml:space="preserve"> </w:t>
      </w:r>
      <w:r>
        <w:rPr>
          <w:lang w:val="zh-CN"/>
        </w:rPr>
        <w:t>National Judicial Institute’s 2025 Hybrid Workshop for Legal Research Assistants</w:t>
      </w:r>
      <w:r>
        <w:rPr>
          <w:lang w:val="zh-CN"/>
        </w:rPr>
        <w:br w:type="textWrapping"/>
      </w:r>
      <w:r>
        <w:rPr>
          <w:lang w:val="zh-CN"/>
        </w:rPr>
        <w:t>Date: Tuesday, 29 July 2025</w:t>
      </w:r>
      <w:r>
        <w:rPr>
          <w:lang w:val="zh-CN"/>
        </w:rPr>
        <w:br w:type="textWrapping"/>
      </w:r>
      <w:r>
        <w:rPr>
          <w:lang w:val="zh-CN"/>
        </w:rPr>
        <w:t>Venue: Andrews Otutu Obaseki Auditorium, NJI, Abuja</w:t>
      </w:r>
    </w:p>
    <w:p w14:paraId="330053B7">
      <w:pPr>
        <w:pStyle w:val="15"/>
      </w:pPr>
    </w:p>
  </w:footnote>
  <w:footnote w:id="1">
    <w:p w14:paraId="15036FB6">
      <w:pPr>
        <w:pStyle w:val="15"/>
      </w:pPr>
      <w:r>
        <w:rPr>
          <w:rStyle w:val="14"/>
        </w:rPr>
        <w:footnoteRef/>
      </w:r>
      <w:r>
        <w:t xml:space="preserve"> </w:t>
      </w:r>
      <w:r>
        <w:rPr>
          <w:lang w:val="zh-CN"/>
        </w:rPr>
        <w:t>2015</w:t>
      </w:r>
    </w:p>
  </w:footnote>
  <w:footnote w:id="2">
    <w:p w14:paraId="734B626D">
      <w:pPr>
        <w:pStyle w:val="15"/>
      </w:pPr>
      <w:r>
        <w:rPr>
          <w:rStyle w:val="14"/>
        </w:rPr>
        <w:footnoteRef/>
      </w:r>
      <w:r>
        <w:t xml:space="preserve"> </w:t>
      </w:r>
      <w:r>
        <w:rPr>
          <w:b/>
          <w:bCs/>
        </w:rPr>
        <w:t>11 NWLR (Pt. 1418) 384 SC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71602"/>
    <w:multiLevelType w:val="multilevel"/>
    <w:tmpl w:val="07C716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C80326"/>
    <w:multiLevelType w:val="multilevel"/>
    <w:tmpl w:val="0CC80326"/>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FD848D0"/>
    <w:multiLevelType w:val="multilevel"/>
    <w:tmpl w:val="1FD848D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4D7777F"/>
    <w:multiLevelType w:val="multilevel"/>
    <w:tmpl w:val="24D7777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C963BA2"/>
    <w:multiLevelType w:val="multilevel"/>
    <w:tmpl w:val="2C963BA2"/>
    <w:lvl w:ilvl="0" w:tentative="0">
      <w:start w:val="1"/>
      <w:numFmt w:val="decimal"/>
      <w:lvlText w:val="%1."/>
      <w:lvlJc w:val="left"/>
      <w:pPr>
        <w:tabs>
          <w:tab w:val="left" w:pos="501"/>
        </w:tabs>
        <w:ind w:left="501" w:hanging="360"/>
      </w:pPr>
    </w:lvl>
    <w:lvl w:ilvl="1" w:tentative="0">
      <w:start w:val="1"/>
      <w:numFmt w:val="decimal"/>
      <w:lvlText w:val="%2."/>
      <w:lvlJc w:val="left"/>
      <w:pPr>
        <w:tabs>
          <w:tab w:val="left" w:pos="1221"/>
        </w:tabs>
        <w:ind w:left="1221" w:hanging="360"/>
      </w:pPr>
    </w:lvl>
    <w:lvl w:ilvl="2" w:tentative="0">
      <w:start w:val="1"/>
      <w:numFmt w:val="decimal"/>
      <w:lvlText w:val="%3."/>
      <w:lvlJc w:val="left"/>
      <w:pPr>
        <w:tabs>
          <w:tab w:val="left" w:pos="1941"/>
        </w:tabs>
        <w:ind w:left="1941" w:hanging="360"/>
      </w:pPr>
    </w:lvl>
    <w:lvl w:ilvl="3" w:tentative="0">
      <w:start w:val="1"/>
      <w:numFmt w:val="decimal"/>
      <w:lvlText w:val="%4."/>
      <w:lvlJc w:val="left"/>
      <w:pPr>
        <w:tabs>
          <w:tab w:val="left" w:pos="2661"/>
        </w:tabs>
        <w:ind w:left="2661" w:hanging="360"/>
      </w:pPr>
    </w:lvl>
    <w:lvl w:ilvl="4" w:tentative="0">
      <w:start w:val="1"/>
      <w:numFmt w:val="decimal"/>
      <w:lvlText w:val="%5."/>
      <w:lvlJc w:val="left"/>
      <w:pPr>
        <w:tabs>
          <w:tab w:val="left" w:pos="3381"/>
        </w:tabs>
        <w:ind w:left="3381" w:hanging="360"/>
      </w:pPr>
    </w:lvl>
    <w:lvl w:ilvl="5" w:tentative="0">
      <w:start w:val="1"/>
      <w:numFmt w:val="decimal"/>
      <w:lvlText w:val="%6."/>
      <w:lvlJc w:val="left"/>
      <w:pPr>
        <w:tabs>
          <w:tab w:val="left" w:pos="4101"/>
        </w:tabs>
        <w:ind w:left="4101" w:hanging="360"/>
      </w:pPr>
    </w:lvl>
    <w:lvl w:ilvl="6" w:tentative="0">
      <w:start w:val="1"/>
      <w:numFmt w:val="decimal"/>
      <w:lvlText w:val="%7."/>
      <w:lvlJc w:val="left"/>
      <w:pPr>
        <w:tabs>
          <w:tab w:val="left" w:pos="4821"/>
        </w:tabs>
        <w:ind w:left="4821" w:hanging="360"/>
      </w:pPr>
    </w:lvl>
    <w:lvl w:ilvl="7" w:tentative="0">
      <w:start w:val="1"/>
      <w:numFmt w:val="decimal"/>
      <w:lvlText w:val="%8."/>
      <w:lvlJc w:val="left"/>
      <w:pPr>
        <w:tabs>
          <w:tab w:val="left" w:pos="5541"/>
        </w:tabs>
        <w:ind w:left="5541" w:hanging="360"/>
      </w:pPr>
    </w:lvl>
    <w:lvl w:ilvl="8" w:tentative="0">
      <w:start w:val="1"/>
      <w:numFmt w:val="decimal"/>
      <w:lvlText w:val="%9."/>
      <w:lvlJc w:val="left"/>
      <w:pPr>
        <w:tabs>
          <w:tab w:val="left" w:pos="6261"/>
        </w:tabs>
        <w:ind w:left="6261" w:hanging="360"/>
      </w:pPr>
    </w:lvl>
  </w:abstractNum>
  <w:abstractNum w:abstractNumId="5">
    <w:nsid w:val="2C9B5FE8"/>
    <w:multiLevelType w:val="multilevel"/>
    <w:tmpl w:val="2C9B5FE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A6A44B5"/>
    <w:multiLevelType w:val="multilevel"/>
    <w:tmpl w:val="3A6A44B5"/>
    <w:lvl w:ilvl="0" w:tentative="0">
      <w:start w:val="1"/>
      <w:numFmt w:val="decimal"/>
      <w:lvlText w:val="%1."/>
      <w:lvlJc w:val="left"/>
      <w:pPr>
        <w:tabs>
          <w:tab w:val="left" w:pos="720"/>
        </w:tabs>
        <w:ind w:left="720" w:hanging="360"/>
      </w:pPr>
      <w:rPr>
        <w:rFonts w:hint="default"/>
        <w:sz w:val="20"/>
      </w:rPr>
    </w:lvl>
    <w:lvl w:ilvl="1" w:tentative="0">
      <w:start w:val="1"/>
      <w:numFmt w:val="decimal"/>
      <w:lvlText w:val="%2."/>
      <w:lvlJc w:val="left"/>
      <w:pPr>
        <w:tabs>
          <w:tab w:val="left" w:pos="1440"/>
        </w:tabs>
        <w:ind w:left="1440" w:hanging="360"/>
      </w:pPr>
      <w:rPr>
        <w:rFonts w:hint="default"/>
        <w:sz w:val="20"/>
      </w:rPr>
    </w:lvl>
    <w:lvl w:ilvl="2" w:tentative="0">
      <w:start w:val="1"/>
      <w:numFmt w:val="decimal"/>
      <w:lvlText w:val="%3."/>
      <w:lvlJc w:val="left"/>
      <w:pPr>
        <w:tabs>
          <w:tab w:val="left" w:pos="2160"/>
        </w:tabs>
        <w:ind w:left="2160" w:hanging="360"/>
      </w:pPr>
      <w:rPr>
        <w:rFonts w:hint="default"/>
        <w:sz w:val="20"/>
      </w:rPr>
    </w:lvl>
    <w:lvl w:ilvl="3" w:tentative="0">
      <w:start w:val="1"/>
      <w:numFmt w:val="decimal"/>
      <w:lvlText w:val="%4."/>
      <w:lvlJc w:val="left"/>
      <w:pPr>
        <w:tabs>
          <w:tab w:val="left" w:pos="2880"/>
        </w:tabs>
        <w:ind w:left="2880" w:hanging="360"/>
      </w:pPr>
      <w:rPr>
        <w:rFonts w:hint="default"/>
        <w:sz w:val="20"/>
      </w:rPr>
    </w:lvl>
    <w:lvl w:ilvl="4" w:tentative="0">
      <w:start w:val="1"/>
      <w:numFmt w:val="decimal"/>
      <w:lvlText w:val="%5."/>
      <w:lvlJc w:val="left"/>
      <w:pPr>
        <w:tabs>
          <w:tab w:val="left" w:pos="3600"/>
        </w:tabs>
        <w:ind w:left="3600" w:hanging="360"/>
      </w:pPr>
      <w:rPr>
        <w:rFonts w:hint="default"/>
        <w:sz w:val="20"/>
      </w:rPr>
    </w:lvl>
    <w:lvl w:ilvl="5" w:tentative="0">
      <w:start w:val="1"/>
      <w:numFmt w:val="decimal"/>
      <w:lvlText w:val="%6."/>
      <w:lvlJc w:val="left"/>
      <w:pPr>
        <w:tabs>
          <w:tab w:val="left" w:pos="4320"/>
        </w:tabs>
        <w:ind w:left="4320" w:hanging="360"/>
      </w:pPr>
      <w:rPr>
        <w:rFonts w:hint="default"/>
        <w:sz w:val="20"/>
      </w:rPr>
    </w:lvl>
    <w:lvl w:ilvl="6" w:tentative="0">
      <w:start w:val="1"/>
      <w:numFmt w:val="decimal"/>
      <w:lvlText w:val="%7."/>
      <w:lvlJc w:val="left"/>
      <w:pPr>
        <w:tabs>
          <w:tab w:val="left" w:pos="5040"/>
        </w:tabs>
        <w:ind w:left="5040" w:hanging="360"/>
      </w:pPr>
      <w:rPr>
        <w:rFonts w:hint="default"/>
        <w:sz w:val="20"/>
      </w:rPr>
    </w:lvl>
    <w:lvl w:ilvl="7" w:tentative="0">
      <w:start w:val="1"/>
      <w:numFmt w:val="decimal"/>
      <w:lvlText w:val="%8."/>
      <w:lvlJc w:val="left"/>
      <w:pPr>
        <w:tabs>
          <w:tab w:val="left" w:pos="5760"/>
        </w:tabs>
        <w:ind w:left="5760" w:hanging="360"/>
      </w:pPr>
      <w:rPr>
        <w:rFonts w:hint="default"/>
        <w:sz w:val="20"/>
      </w:rPr>
    </w:lvl>
    <w:lvl w:ilvl="8" w:tentative="0">
      <w:start w:val="1"/>
      <w:numFmt w:val="decimal"/>
      <w:lvlText w:val="%9."/>
      <w:lvlJc w:val="left"/>
      <w:pPr>
        <w:tabs>
          <w:tab w:val="left" w:pos="6480"/>
        </w:tabs>
        <w:ind w:left="6480" w:hanging="360"/>
      </w:pPr>
      <w:rPr>
        <w:rFonts w:hint="default"/>
        <w:sz w:val="20"/>
      </w:rPr>
    </w:lvl>
  </w:abstractNum>
  <w:abstractNum w:abstractNumId="7">
    <w:nsid w:val="519204B0"/>
    <w:multiLevelType w:val="multilevel"/>
    <w:tmpl w:val="519204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D507E0A"/>
    <w:multiLevelType w:val="multilevel"/>
    <w:tmpl w:val="5D507E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A0059B2"/>
    <w:multiLevelType w:val="multilevel"/>
    <w:tmpl w:val="6A0059B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6"/>
  </w:num>
  <w:num w:numId="3">
    <w:abstractNumId w:val="7"/>
  </w:num>
  <w:num w:numId="4">
    <w:abstractNumId w:val="5"/>
  </w:num>
  <w:num w:numId="5">
    <w:abstractNumId w:val="9"/>
  </w:num>
  <w:num w:numId="6">
    <w:abstractNumId w:val="8"/>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rawingGridVerticalSpacing w:val="299"/>
  <w:displayHorizontalDrawingGridEvery w:val="2"/>
  <w:characterSpacingControl w:val="doNotCompress"/>
  <w:footnotePr>
    <w:footnote w:id="6"/>
    <w:footnote w:id="7"/>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74"/>
    <w:rsid w:val="00001D7B"/>
    <w:rsid w:val="0000279B"/>
    <w:rsid w:val="00004E60"/>
    <w:rsid w:val="000221F6"/>
    <w:rsid w:val="000452D0"/>
    <w:rsid w:val="000554C5"/>
    <w:rsid w:val="00066E83"/>
    <w:rsid w:val="00072DBF"/>
    <w:rsid w:val="00077BAC"/>
    <w:rsid w:val="00087668"/>
    <w:rsid w:val="000A50CF"/>
    <w:rsid w:val="000C1508"/>
    <w:rsid w:val="000D1394"/>
    <w:rsid w:val="000D1880"/>
    <w:rsid w:val="00112C78"/>
    <w:rsid w:val="00120E14"/>
    <w:rsid w:val="00122308"/>
    <w:rsid w:val="001233C7"/>
    <w:rsid w:val="00145B10"/>
    <w:rsid w:val="001703E6"/>
    <w:rsid w:val="00177F2E"/>
    <w:rsid w:val="00182D43"/>
    <w:rsid w:val="001839A7"/>
    <w:rsid w:val="00185C68"/>
    <w:rsid w:val="00192FBF"/>
    <w:rsid w:val="001A2005"/>
    <w:rsid w:val="001C6D37"/>
    <w:rsid w:val="001C6F3E"/>
    <w:rsid w:val="001E6698"/>
    <w:rsid w:val="001E7003"/>
    <w:rsid w:val="001F1539"/>
    <w:rsid w:val="001F46DA"/>
    <w:rsid w:val="001F7BF8"/>
    <w:rsid w:val="0023085E"/>
    <w:rsid w:val="00237A5C"/>
    <w:rsid w:val="00241012"/>
    <w:rsid w:val="00250D74"/>
    <w:rsid w:val="002561F9"/>
    <w:rsid w:val="002721ED"/>
    <w:rsid w:val="002858A3"/>
    <w:rsid w:val="0029133B"/>
    <w:rsid w:val="002C1330"/>
    <w:rsid w:val="002C1693"/>
    <w:rsid w:val="002F2446"/>
    <w:rsid w:val="00321A4D"/>
    <w:rsid w:val="00336609"/>
    <w:rsid w:val="0033765E"/>
    <w:rsid w:val="003433D3"/>
    <w:rsid w:val="00344835"/>
    <w:rsid w:val="00350F34"/>
    <w:rsid w:val="00356ED7"/>
    <w:rsid w:val="0036427D"/>
    <w:rsid w:val="00364482"/>
    <w:rsid w:val="0036577E"/>
    <w:rsid w:val="003730CF"/>
    <w:rsid w:val="00380A50"/>
    <w:rsid w:val="0039410F"/>
    <w:rsid w:val="003A1981"/>
    <w:rsid w:val="003B4363"/>
    <w:rsid w:val="003B525D"/>
    <w:rsid w:val="003D7659"/>
    <w:rsid w:val="003E7C89"/>
    <w:rsid w:val="00405114"/>
    <w:rsid w:val="0042207F"/>
    <w:rsid w:val="00443A61"/>
    <w:rsid w:val="004573E8"/>
    <w:rsid w:val="00473153"/>
    <w:rsid w:val="00493E8E"/>
    <w:rsid w:val="0049663D"/>
    <w:rsid w:val="004B6624"/>
    <w:rsid w:val="004B7DE8"/>
    <w:rsid w:val="004D33C7"/>
    <w:rsid w:val="004E5724"/>
    <w:rsid w:val="004E5CAA"/>
    <w:rsid w:val="004F0602"/>
    <w:rsid w:val="004F0C7B"/>
    <w:rsid w:val="00514F8A"/>
    <w:rsid w:val="0051692C"/>
    <w:rsid w:val="00516983"/>
    <w:rsid w:val="00524CDE"/>
    <w:rsid w:val="005309BB"/>
    <w:rsid w:val="005322A6"/>
    <w:rsid w:val="00541CE4"/>
    <w:rsid w:val="00545582"/>
    <w:rsid w:val="00545BA4"/>
    <w:rsid w:val="005463DB"/>
    <w:rsid w:val="00561E97"/>
    <w:rsid w:val="0056426D"/>
    <w:rsid w:val="00592B7E"/>
    <w:rsid w:val="005D6EF5"/>
    <w:rsid w:val="005E7BF3"/>
    <w:rsid w:val="006037E2"/>
    <w:rsid w:val="006059B2"/>
    <w:rsid w:val="00610269"/>
    <w:rsid w:val="00620E73"/>
    <w:rsid w:val="00630130"/>
    <w:rsid w:val="00634FCB"/>
    <w:rsid w:val="00655CE1"/>
    <w:rsid w:val="006840D2"/>
    <w:rsid w:val="0068411D"/>
    <w:rsid w:val="006922E9"/>
    <w:rsid w:val="00697DF7"/>
    <w:rsid w:val="00697F87"/>
    <w:rsid w:val="006A33DD"/>
    <w:rsid w:val="006B556B"/>
    <w:rsid w:val="006D192B"/>
    <w:rsid w:val="006D5806"/>
    <w:rsid w:val="006E4E7B"/>
    <w:rsid w:val="006F485C"/>
    <w:rsid w:val="006F57CF"/>
    <w:rsid w:val="007057A0"/>
    <w:rsid w:val="007063B6"/>
    <w:rsid w:val="007133B6"/>
    <w:rsid w:val="00714891"/>
    <w:rsid w:val="00717773"/>
    <w:rsid w:val="0072293E"/>
    <w:rsid w:val="00724DFF"/>
    <w:rsid w:val="007459E9"/>
    <w:rsid w:val="007460E1"/>
    <w:rsid w:val="00752F54"/>
    <w:rsid w:val="00757852"/>
    <w:rsid w:val="0076255B"/>
    <w:rsid w:val="007625BD"/>
    <w:rsid w:val="00763CE5"/>
    <w:rsid w:val="00786FBA"/>
    <w:rsid w:val="007A6F4F"/>
    <w:rsid w:val="007C550B"/>
    <w:rsid w:val="007D3F9F"/>
    <w:rsid w:val="007E6B32"/>
    <w:rsid w:val="007F10C5"/>
    <w:rsid w:val="007F4CA4"/>
    <w:rsid w:val="00800A73"/>
    <w:rsid w:val="00800B3E"/>
    <w:rsid w:val="00802A1C"/>
    <w:rsid w:val="008105B4"/>
    <w:rsid w:val="008127AC"/>
    <w:rsid w:val="00825D47"/>
    <w:rsid w:val="0083680E"/>
    <w:rsid w:val="00850557"/>
    <w:rsid w:val="00860928"/>
    <w:rsid w:val="00884CDA"/>
    <w:rsid w:val="00885EF4"/>
    <w:rsid w:val="0089048B"/>
    <w:rsid w:val="008925B4"/>
    <w:rsid w:val="008B0EBE"/>
    <w:rsid w:val="008D671C"/>
    <w:rsid w:val="008E1312"/>
    <w:rsid w:val="008F1515"/>
    <w:rsid w:val="009364EF"/>
    <w:rsid w:val="009557D4"/>
    <w:rsid w:val="00963D1D"/>
    <w:rsid w:val="009734A5"/>
    <w:rsid w:val="0097408E"/>
    <w:rsid w:val="009943DE"/>
    <w:rsid w:val="00995853"/>
    <w:rsid w:val="009A267F"/>
    <w:rsid w:val="009A525C"/>
    <w:rsid w:val="009B3ECF"/>
    <w:rsid w:val="009C053E"/>
    <w:rsid w:val="009C4482"/>
    <w:rsid w:val="009C65E8"/>
    <w:rsid w:val="009E49D0"/>
    <w:rsid w:val="009E7637"/>
    <w:rsid w:val="009F1027"/>
    <w:rsid w:val="00A07F21"/>
    <w:rsid w:val="00A11E04"/>
    <w:rsid w:val="00A20C84"/>
    <w:rsid w:val="00A26BB3"/>
    <w:rsid w:val="00A3004B"/>
    <w:rsid w:val="00A31608"/>
    <w:rsid w:val="00A6644D"/>
    <w:rsid w:val="00A843ED"/>
    <w:rsid w:val="00A97087"/>
    <w:rsid w:val="00AA0792"/>
    <w:rsid w:val="00AB09F1"/>
    <w:rsid w:val="00AC458E"/>
    <w:rsid w:val="00B00787"/>
    <w:rsid w:val="00B0743C"/>
    <w:rsid w:val="00B25D57"/>
    <w:rsid w:val="00B302DE"/>
    <w:rsid w:val="00B37B3C"/>
    <w:rsid w:val="00B428FD"/>
    <w:rsid w:val="00B517C3"/>
    <w:rsid w:val="00B6395B"/>
    <w:rsid w:val="00B91F82"/>
    <w:rsid w:val="00BA2D39"/>
    <w:rsid w:val="00BA4ABA"/>
    <w:rsid w:val="00BB1637"/>
    <w:rsid w:val="00BB5AF5"/>
    <w:rsid w:val="00BE6F95"/>
    <w:rsid w:val="00BF74E6"/>
    <w:rsid w:val="00C00CF7"/>
    <w:rsid w:val="00C13C35"/>
    <w:rsid w:val="00C2345A"/>
    <w:rsid w:val="00C31D2A"/>
    <w:rsid w:val="00C32A34"/>
    <w:rsid w:val="00C34395"/>
    <w:rsid w:val="00C57F0A"/>
    <w:rsid w:val="00C7038A"/>
    <w:rsid w:val="00C8088E"/>
    <w:rsid w:val="00C905A6"/>
    <w:rsid w:val="00CC6922"/>
    <w:rsid w:val="00CD4FDC"/>
    <w:rsid w:val="00CD5043"/>
    <w:rsid w:val="00CD61C6"/>
    <w:rsid w:val="00CE0467"/>
    <w:rsid w:val="00CE04EE"/>
    <w:rsid w:val="00CE23C2"/>
    <w:rsid w:val="00CF6F81"/>
    <w:rsid w:val="00D07DD7"/>
    <w:rsid w:val="00D1341B"/>
    <w:rsid w:val="00D16275"/>
    <w:rsid w:val="00D1783C"/>
    <w:rsid w:val="00D24A2C"/>
    <w:rsid w:val="00D36FF8"/>
    <w:rsid w:val="00D52096"/>
    <w:rsid w:val="00D57E3C"/>
    <w:rsid w:val="00D90279"/>
    <w:rsid w:val="00DB16AB"/>
    <w:rsid w:val="00DB32E4"/>
    <w:rsid w:val="00DC0ABD"/>
    <w:rsid w:val="00DC4D4B"/>
    <w:rsid w:val="00DC6704"/>
    <w:rsid w:val="00DE3552"/>
    <w:rsid w:val="00DE51D8"/>
    <w:rsid w:val="00DF4EF4"/>
    <w:rsid w:val="00E16BEE"/>
    <w:rsid w:val="00E25050"/>
    <w:rsid w:val="00E33F7D"/>
    <w:rsid w:val="00E35823"/>
    <w:rsid w:val="00E37CC1"/>
    <w:rsid w:val="00E4375D"/>
    <w:rsid w:val="00E47F56"/>
    <w:rsid w:val="00E516E5"/>
    <w:rsid w:val="00E921A0"/>
    <w:rsid w:val="00EA0495"/>
    <w:rsid w:val="00EB653F"/>
    <w:rsid w:val="00EC5B62"/>
    <w:rsid w:val="00ED7173"/>
    <w:rsid w:val="00EE2A60"/>
    <w:rsid w:val="00F17374"/>
    <w:rsid w:val="00F20E45"/>
    <w:rsid w:val="00F86906"/>
    <w:rsid w:val="00F97B04"/>
    <w:rsid w:val="00FA419D"/>
    <w:rsid w:val="00FA5AB0"/>
    <w:rsid w:val="00FB0AE8"/>
    <w:rsid w:val="00FB3BB3"/>
    <w:rsid w:val="00FB7F1D"/>
    <w:rsid w:val="00FC74F2"/>
    <w:rsid w:val="00FE2BB2"/>
    <w:rsid w:val="00FF2B06"/>
    <w:rsid w:val="00FF5C59"/>
    <w:rsid w:val="00FF60E1"/>
    <w:rsid w:val="00FF7A94"/>
    <w:rsid w:val="7AE5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9"/>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26"/>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7"/>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szCs w:val="24"/>
    </w:rPr>
  </w:style>
  <w:style w:type="paragraph" w:styleId="5">
    <w:name w:val="heading 4"/>
    <w:basedOn w:val="1"/>
    <w:next w:val="1"/>
    <w:link w:val="28"/>
    <w:semiHidden/>
    <w:unhideWhenUsed/>
    <w:qFormat/>
    <w:uiPriority w:val="9"/>
    <w:pPr>
      <w:keepNext/>
      <w:keepLines/>
      <w:spacing w:before="40" w:after="0"/>
      <w:outlineLvl w:val="3"/>
    </w:pPr>
    <w:rPr>
      <w:rFonts w:asciiTheme="majorHAnsi" w:hAnsiTheme="majorHAnsi" w:eastAsiaTheme="majorEastAsia" w:cstheme="majorBidi"/>
      <w:i/>
      <w:iCs/>
      <w:color w:val="366091" w:themeColor="accent1" w:themeShade="BF"/>
    </w:rPr>
  </w:style>
  <w:style w:type="paragraph" w:styleId="6">
    <w:name w:val="heading 5"/>
    <w:basedOn w:val="1"/>
    <w:next w:val="1"/>
    <w:link w:val="31"/>
    <w:semiHidden/>
    <w:unhideWhenUsed/>
    <w:qFormat/>
    <w:uiPriority w:val="9"/>
    <w:pPr>
      <w:keepNext/>
      <w:keepLines/>
      <w:spacing w:before="40" w:after="0"/>
      <w:outlineLvl w:val="4"/>
    </w:pPr>
    <w:rPr>
      <w:rFonts w:asciiTheme="majorHAnsi" w:hAnsiTheme="majorHAnsi" w:eastAsiaTheme="majorEastAsia" w:cstheme="majorBidi"/>
      <w:color w:val="366091" w:themeColor="accent1" w:themeShade="BF"/>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24"/>
    <w:semiHidden/>
    <w:unhideWhenUsed/>
    <w:qFormat/>
    <w:uiPriority w:val="99"/>
    <w:pPr>
      <w:spacing w:after="0" w:line="240" w:lineRule="auto"/>
    </w:pPr>
    <w:rPr>
      <w:rFonts w:ascii="Tahoma" w:hAnsi="Tahoma" w:cs="Tahoma"/>
      <w:sz w:val="16"/>
      <w:szCs w:val="16"/>
    </w:rPr>
  </w:style>
  <w:style w:type="character" w:styleId="10">
    <w:name w:val="endnote reference"/>
    <w:basedOn w:val="7"/>
    <w:semiHidden/>
    <w:unhideWhenUsed/>
    <w:qFormat/>
    <w:uiPriority w:val="99"/>
    <w:rPr>
      <w:vertAlign w:val="superscript"/>
    </w:rPr>
  </w:style>
  <w:style w:type="paragraph" w:styleId="11">
    <w:name w:val="endnote text"/>
    <w:basedOn w:val="1"/>
    <w:link w:val="25"/>
    <w:semiHidden/>
    <w:unhideWhenUsed/>
    <w:qFormat/>
    <w:uiPriority w:val="99"/>
    <w:pPr>
      <w:spacing w:after="0" w:line="240" w:lineRule="auto"/>
    </w:pPr>
    <w:rPr>
      <w:sz w:val="20"/>
      <w:szCs w:val="20"/>
    </w:rPr>
  </w:style>
  <w:style w:type="character" w:styleId="12">
    <w:name w:val="FollowedHyperlink"/>
    <w:basedOn w:val="7"/>
    <w:semiHidden/>
    <w:unhideWhenUsed/>
    <w:qFormat/>
    <w:uiPriority w:val="99"/>
    <w:rPr>
      <w:color w:val="800080" w:themeColor="followedHyperlink"/>
      <w:u w:val="single"/>
    </w:rPr>
  </w:style>
  <w:style w:type="paragraph" w:styleId="13">
    <w:name w:val="footer"/>
    <w:basedOn w:val="1"/>
    <w:link w:val="23"/>
    <w:unhideWhenUsed/>
    <w:qFormat/>
    <w:uiPriority w:val="99"/>
    <w:pPr>
      <w:tabs>
        <w:tab w:val="center" w:pos="4680"/>
        <w:tab w:val="right" w:pos="9360"/>
      </w:tabs>
      <w:spacing w:after="0" w:line="240" w:lineRule="auto"/>
    </w:pPr>
  </w:style>
  <w:style w:type="character" w:styleId="14">
    <w:name w:val="footnote reference"/>
    <w:basedOn w:val="7"/>
    <w:semiHidden/>
    <w:unhideWhenUsed/>
    <w:uiPriority w:val="99"/>
    <w:rPr>
      <w:vertAlign w:val="superscript"/>
    </w:rPr>
  </w:style>
  <w:style w:type="paragraph" w:styleId="15">
    <w:name w:val="footnote text"/>
    <w:basedOn w:val="1"/>
    <w:link w:val="20"/>
    <w:semiHidden/>
    <w:unhideWhenUsed/>
    <w:qFormat/>
    <w:uiPriority w:val="99"/>
    <w:pPr>
      <w:widowControl w:val="0"/>
      <w:autoSpaceDE w:val="0"/>
      <w:autoSpaceDN w:val="0"/>
      <w:spacing w:after="0" w:line="240" w:lineRule="auto"/>
    </w:pPr>
    <w:rPr>
      <w:rFonts w:ascii="Times New Roman" w:hAnsi="Times New Roman" w:eastAsia="Times New Roman" w:cs="Times New Roman"/>
      <w:sz w:val="20"/>
      <w:szCs w:val="20"/>
      <w:lang w:bidi="en-US"/>
    </w:rPr>
  </w:style>
  <w:style w:type="paragraph" w:styleId="16">
    <w:name w:val="header"/>
    <w:basedOn w:val="1"/>
    <w:link w:val="22"/>
    <w:semiHidden/>
    <w:unhideWhenUsed/>
    <w:uiPriority w:val="99"/>
    <w:pPr>
      <w:tabs>
        <w:tab w:val="center" w:pos="4680"/>
        <w:tab w:val="right" w:pos="9360"/>
      </w:tabs>
      <w:spacing w:after="0" w:line="240" w:lineRule="auto"/>
    </w:pPr>
  </w:style>
  <w:style w:type="character" w:styleId="17">
    <w:name w:val="Hyperlink"/>
    <w:basedOn w:val="7"/>
    <w:unhideWhenUsed/>
    <w:qFormat/>
    <w:uiPriority w:val="99"/>
    <w:rPr>
      <w:color w:val="0000FF" w:themeColor="hyperlink"/>
      <w:u w:val="single"/>
    </w:rPr>
  </w:style>
  <w:style w:type="paragraph" w:styleId="18">
    <w:name w:val="Normal (Web)"/>
    <w:basedOn w:val="1"/>
    <w:semiHidden/>
    <w:unhideWhenUsed/>
    <w:qFormat/>
    <w:uiPriority w:val="99"/>
    <w:rPr>
      <w:rFonts w:ascii="Times New Roman" w:hAnsi="Times New Roman" w:cs="Times New Roman"/>
      <w:sz w:val="24"/>
      <w:szCs w:val="24"/>
    </w:rPr>
  </w:style>
  <w:style w:type="character" w:styleId="19">
    <w:name w:val="Strong"/>
    <w:basedOn w:val="7"/>
    <w:qFormat/>
    <w:uiPriority w:val="22"/>
    <w:rPr>
      <w:b/>
      <w:bCs/>
    </w:rPr>
  </w:style>
  <w:style w:type="character" w:customStyle="1" w:styleId="20">
    <w:name w:val="Footnote Text Char"/>
    <w:basedOn w:val="7"/>
    <w:link w:val="15"/>
    <w:semiHidden/>
    <w:qFormat/>
    <w:uiPriority w:val="99"/>
    <w:rPr>
      <w:rFonts w:ascii="Times New Roman" w:hAnsi="Times New Roman" w:eastAsia="Times New Roman" w:cs="Times New Roman"/>
      <w:sz w:val="20"/>
      <w:szCs w:val="20"/>
      <w:lang w:bidi="en-US"/>
    </w:rPr>
  </w:style>
  <w:style w:type="paragraph" w:styleId="21">
    <w:name w:val="List Paragraph"/>
    <w:basedOn w:val="1"/>
    <w:qFormat/>
    <w:uiPriority w:val="34"/>
    <w:pPr>
      <w:ind w:left="720"/>
      <w:contextualSpacing/>
    </w:pPr>
  </w:style>
  <w:style w:type="character" w:customStyle="1" w:styleId="22">
    <w:name w:val="Header Char"/>
    <w:basedOn w:val="7"/>
    <w:link w:val="16"/>
    <w:semiHidden/>
    <w:qFormat/>
    <w:uiPriority w:val="99"/>
  </w:style>
  <w:style w:type="character" w:customStyle="1" w:styleId="23">
    <w:name w:val="Footer Char"/>
    <w:basedOn w:val="7"/>
    <w:link w:val="13"/>
    <w:qFormat/>
    <w:uiPriority w:val="99"/>
  </w:style>
  <w:style w:type="character" w:customStyle="1" w:styleId="24">
    <w:name w:val="Balloon Text Char"/>
    <w:basedOn w:val="7"/>
    <w:link w:val="9"/>
    <w:semiHidden/>
    <w:qFormat/>
    <w:uiPriority w:val="99"/>
    <w:rPr>
      <w:rFonts w:ascii="Tahoma" w:hAnsi="Tahoma" w:cs="Tahoma"/>
      <w:sz w:val="16"/>
      <w:szCs w:val="16"/>
    </w:rPr>
  </w:style>
  <w:style w:type="character" w:customStyle="1" w:styleId="25">
    <w:name w:val="Endnote Text Char"/>
    <w:basedOn w:val="7"/>
    <w:link w:val="11"/>
    <w:semiHidden/>
    <w:qFormat/>
    <w:uiPriority w:val="99"/>
    <w:rPr>
      <w:sz w:val="20"/>
      <w:szCs w:val="20"/>
    </w:rPr>
  </w:style>
  <w:style w:type="character" w:customStyle="1" w:styleId="26">
    <w:name w:val="Heading 2 Char"/>
    <w:basedOn w:val="7"/>
    <w:link w:val="3"/>
    <w:semiHidden/>
    <w:qFormat/>
    <w:uiPriority w:val="9"/>
    <w:rPr>
      <w:rFonts w:asciiTheme="majorHAnsi" w:hAnsiTheme="majorHAnsi" w:eastAsiaTheme="majorEastAsia" w:cstheme="majorBidi"/>
      <w:b/>
      <w:bCs/>
      <w:color w:val="4F81BD" w:themeColor="accent1"/>
      <w:sz w:val="26"/>
      <w:szCs w:val="26"/>
    </w:rPr>
  </w:style>
  <w:style w:type="character" w:customStyle="1" w:styleId="27">
    <w:name w:val="Heading 3 Char"/>
    <w:basedOn w:val="7"/>
    <w:link w:val="4"/>
    <w:semiHidden/>
    <w:qFormat/>
    <w:uiPriority w:val="9"/>
    <w:rPr>
      <w:rFonts w:asciiTheme="majorHAnsi" w:hAnsiTheme="majorHAnsi" w:eastAsiaTheme="majorEastAsia" w:cstheme="majorBidi"/>
      <w:color w:val="243F61" w:themeColor="accent1" w:themeShade="7F"/>
      <w:sz w:val="24"/>
      <w:szCs w:val="24"/>
    </w:rPr>
  </w:style>
  <w:style w:type="character" w:customStyle="1" w:styleId="28">
    <w:name w:val="Heading 4 Char"/>
    <w:basedOn w:val="7"/>
    <w:link w:val="5"/>
    <w:semiHidden/>
    <w:qFormat/>
    <w:uiPriority w:val="9"/>
    <w:rPr>
      <w:rFonts w:asciiTheme="majorHAnsi" w:hAnsiTheme="majorHAnsi" w:eastAsiaTheme="majorEastAsia" w:cstheme="majorBidi"/>
      <w:i/>
      <w:iCs/>
      <w:color w:val="366091" w:themeColor="accent1" w:themeShade="BF"/>
    </w:rPr>
  </w:style>
  <w:style w:type="character" w:customStyle="1" w:styleId="29">
    <w:name w:val="Heading 1 Char"/>
    <w:basedOn w:val="7"/>
    <w:link w:val="2"/>
    <w:qFormat/>
    <w:uiPriority w:val="9"/>
    <w:rPr>
      <w:rFonts w:asciiTheme="majorHAnsi" w:hAnsiTheme="majorHAnsi" w:eastAsiaTheme="majorEastAsia" w:cstheme="majorBidi"/>
      <w:color w:val="366091" w:themeColor="accent1" w:themeShade="BF"/>
      <w:sz w:val="32"/>
      <w:szCs w:val="32"/>
    </w:rPr>
  </w:style>
  <w:style w:type="character" w:customStyle="1" w:styleId="30">
    <w:name w:val="Unresolved Mention"/>
    <w:basedOn w:val="7"/>
    <w:semiHidden/>
    <w:unhideWhenUsed/>
    <w:qFormat/>
    <w:uiPriority w:val="99"/>
    <w:rPr>
      <w:color w:val="605E5C"/>
      <w:shd w:val="clear" w:color="auto" w:fill="E1DFDD"/>
    </w:rPr>
  </w:style>
  <w:style w:type="character" w:customStyle="1" w:styleId="31">
    <w:name w:val="Heading 5 Char"/>
    <w:basedOn w:val="7"/>
    <w:link w:val="6"/>
    <w:semiHidden/>
    <w:qFormat/>
    <w:uiPriority w:val="9"/>
    <w:rPr>
      <w:rFonts w:asciiTheme="majorHAnsi" w:hAnsiTheme="majorHAnsi" w:eastAsiaTheme="majorEastAsia" w:cstheme="majorBidi"/>
      <w:color w:val="366091"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730F-17C0-4A50-AA0B-B44014183928}">
  <ds:schemaRefs/>
</ds:datastoreItem>
</file>

<file path=docProps/app.xml><?xml version="1.0" encoding="utf-8"?>
<Properties xmlns="http://schemas.openxmlformats.org/officeDocument/2006/extended-properties" xmlns:vt="http://schemas.openxmlformats.org/officeDocument/2006/docPropsVTypes">
  <Template>Normal</Template>
  <Pages>10</Pages>
  <Words>2902</Words>
  <Characters>16548</Characters>
  <Lines>137</Lines>
  <Paragraphs>38</Paragraphs>
  <TotalTime>5610</TotalTime>
  <ScaleCrop>false</ScaleCrop>
  <LinksUpToDate>false</LinksUpToDate>
  <CharactersWithSpaces>19412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2024-07-12T11:47:00Z</dcterms:created>
  <dc:creator>user</dc:creator>
  <cp:lastModifiedBy>ifeoma uzoefuna</cp:lastModifiedBy>
  <dcterms:modified xsi:type="dcterms:W3CDTF">2025-06-23T08:31:08Z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0EA3306B9BA24A6794229B0373B0AEAF_13</vt:lpwstr>
  </property>
</Properties>
</file>