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3683D">
      <w:pPr>
        <w:spacing w:after="0"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ETHICAL CONSIDERATIONS FOR LEGAL RESEARCH AND USE OF ICT </w:t>
      </w:r>
    </w:p>
    <w:p w14:paraId="37D2C61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BY </w:t>
      </w:r>
    </w:p>
    <w:p w14:paraId="2C059F8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IZUOMA EGERUOH-ADINDU, PhD</w:t>
      </w:r>
      <w:r>
        <w:rPr>
          <w:rStyle w:val="9"/>
          <w:rFonts w:ascii="Times New Roman" w:hAnsi="Times New Roman" w:cs="Times New Roman"/>
          <w:b/>
          <w:bCs/>
          <w:sz w:val="24"/>
          <w:szCs w:val="24"/>
        </w:rPr>
        <w:footnoteReference w:id="0"/>
      </w:r>
    </w:p>
    <w:p w14:paraId="6EC66CC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4D4769CD">
      <w:pPr>
        <w:pStyle w:val="13"/>
        <w:spacing w:before="0" w:beforeAutospacing="0" w:after="0" w:afterAutospacing="0"/>
        <w:jc w:val="both"/>
      </w:pPr>
      <w:r>
        <w:t>Legal research and the application of Information and Communication Technology (ICT) are increasingly vital to improving judicial efficiency, transparency, and access to justice in Nigeria. As judicial processes continue to be digitized, the role of legal research assistants (RAs) has expanded significantly. These assistants now play a critical part in supporting judicial officers by conducting comprehensive legal research, managing digital legal resources, and drafting preliminary legal documents. This shift, driven by technologies such as legal research databases, electronic filing systems, and artificial intelligence (AI)-enabled tools, introduces a complex array of ethical considerations that demand focused attention. Key ethical concerns include the protection of sensitive and confidential judicial information, adherence to Nigeria’s data protection laws, avoidance of plagiarism, and maintenance of the impartiality and credibility of research outputs. The use of AI in legal analysis further raises important questions about the limits of machine-generated reasoning and the role of human oversight. Additionally, the absence of standardized ethical guidelines for research assistants, the need for continuous training in digital legal ethics, and insufficient supervisory structures within the judiciary pose risks to judicial integrity and may lead to ethical breaches. This paper critically analyzes these emerging ethical issues surrounding the use of ICT by research assistants in the Nigerian judiciary. It assesses institutional gaps in ethical compliance. The paper offers policy-oriented recommendations, including regular training in ICT and research ethics, improved supervision, and the establishment of secure, judiciary-specific ICT systems. By addressing these challenges, Nigeria can strengthen the credibility and accountability of its judiciary in a digital age.</w:t>
      </w:r>
    </w:p>
    <w:p w14:paraId="47B2CC24">
      <w:pPr>
        <w:spacing w:after="0" w:line="240" w:lineRule="auto"/>
        <w:jc w:val="both"/>
        <w:rPr>
          <w:rFonts w:ascii="Times New Roman" w:hAnsi="Times New Roman" w:cs="Times New Roman"/>
          <w:sz w:val="24"/>
          <w:szCs w:val="24"/>
        </w:rPr>
      </w:pPr>
    </w:p>
    <w:p w14:paraId="314E65C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Keywords: Ethics, ICT, Judicial efficiency, Legal Research, Nigerian Judiciary.</w:t>
      </w:r>
    </w:p>
    <w:p w14:paraId="27A3884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7B06888">
      <w:pPr>
        <w:pStyle w:val="18"/>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55A70797">
      <w:pPr>
        <w:pStyle w:val="13"/>
        <w:spacing w:before="0" w:beforeAutospacing="0" w:after="0" w:afterAutospacing="0" w:line="360" w:lineRule="auto"/>
        <w:jc w:val="both"/>
      </w:pPr>
      <w:r>
        <w:t>The Nigerian judiciary, like many around the world, is undergoing a digital transformation.</w:t>
      </w:r>
      <w:r>
        <w:rPr>
          <w:rStyle w:val="9"/>
        </w:rPr>
        <w:footnoteReference w:id="1"/>
      </w:r>
      <w:r>
        <w:t>This shift is not only technological but also structural, as new professional roles and responsibilities emerge in response to modern legal demands. Among the most pivotal of these roles is that of the research assistants (RAs). Traditionally responsible for supporting judicial officers through legal research and drafting tasks, the position has grown significantly in scope and complexity due to the integration of Information and Communication Technology (ICT) in judicial operations.</w:t>
      </w:r>
    </w:p>
    <w:p w14:paraId="03DB1210">
      <w:pPr>
        <w:pStyle w:val="13"/>
        <w:spacing w:line="360" w:lineRule="auto"/>
        <w:jc w:val="both"/>
      </w:pPr>
      <w:r>
        <w:t>The digitization of court processes ranging from electronic filing systems and online legal research databases to the recent introduction of artificial intelligence in legal reasoning has placed research assistants at the intersection of law and technology.</w:t>
      </w:r>
      <w:r>
        <w:rPr>
          <w:rStyle w:val="9"/>
        </w:rPr>
        <w:footnoteReference w:id="2"/>
      </w:r>
      <w:r>
        <w:t xml:space="preserve"> This transformation has improved the speed and efficiency of legal research and has enabled courts to manage increasing caseloads with greater precision. However, the benefits of digitization also come with ethical challenges that demand urgent attention. Research Assistants now handle a vast amount of confidential, case-sensitive, and often delicate judicial information. They operate within a judicial system that places a premium on impartiality, procedural fairness, and professional integrity. As their responsibilities become more intertwined with digital tools and platforms, concerns arise about the protection of sensitive data, the accuracy of information processed by AI algorithms, the potential for bias in research outputs, and the risk of plagiarism or unauthorized disclosure.</w:t>
      </w:r>
      <w:r>
        <w:rPr>
          <w:rStyle w:val="9"/>
        </w:rPr>
        <w:footnoteReference w:id="3"/>
      </w:r>
    </w:p>
    <w:p w14:paraId="06509A00">
      <w:pPr>
        <w:pStyle w:val="13"/>
        <w:spacing w:line="360" w:lineRule="auto"/>
        <w:jc w:val="both"/>
      </w:pPr>
      <w:r>
        <w:t>Research assistants serve as an indispensable support system for judicial officers, enabling them to manage complex legal issues with greater clarity and efficiency. In many courts across Nigeria, RAs are responsible for gathering precedents, analyzing statutory and case law, preparing legal memoranda, and assisting in the drafting of rulings and judgments. Their work, while often performed behind the scenes, contributes significantly to the quality and consistency of judicial decision-making. The increasing complexity of legal issues spanning constitutional law, commercial disputes, environmental regulation, and  emerging digital rights requires that judicial officers have access to timely, thorough, and accurate research outputs. Research assistants meet this demand by ensuring that relevant legal materials are identified, analyzed, and applied within appropriate doctrinal frameworks. This function has become even more vital in an era marked by legislative proliferation, judicial activism, and increasing litigation volumes.</w:t>
      </w:r>
      <w:r>
        <w:rPr>
          <w:rStyle w:val="9"/>
        </w:rPr>
        <w:footnoteReference w:id="4"/>
      </w:r>
    </w:p>
    <w:p w14:paraId="5D30AF97">
      <w:pPr>
        <w:pStyle w:val="13"/>
        <w:spacing w:line="360" w:lineRule="auto"/>
        <w:jc w:val="both"/>
      </w:pPr>
      <w:r>
        <w:t xml:space="preserve">In recent years, the role of RAs has expanded beyond traditional research to include the management of digital case files, utilization of ICT-based legal research platforms, and in some cases, the use of AI-assisted drafting tools. They are also tasked with ensuring that citations conform to accepted formats, that legal opinions reflect current jurisprudence, and that draft rulings are free from errors in law and logic. Despite their growing importance, research assistants often work without formal recognition in judicial policy frameworks, and their ethical obligations are not clearly defined. As such, there is a pressing need to establish clear guidelines for their conduct and provide them with continuous training in both substantive legal research and the ethical use of digital technologies to avoid misleading the courts. </w:t>
      </w:r>
      <w:r>
        <w:rPr>
          <w:rStyle w:val="9"/>
        </w:rPr>
        <w:footnoteReference w:id="5"/>
      </w:r>
    </w:p>
    <w:p w14:paraId="2FCD1989">
      <w:pPr>
        <w:pStyle w:val="13"/>
        <w:spacing w:before="0" w:beforeAutospacing="0" w:after="0" w:afterAutospacing="0" w:line="360" w:lineRule="auto"/>
        <w:jc w:val="both"/>
        <w:rPr>
          <w:b/>
          <w:bCs/>
        </w:rPr>
      </w:pPr>
      <w:r>
        <w:rPr>
          <w:color w:val="000000" w:themeColor="text1"/>
          <w14:textFill>
            <w14:solidFill>
              <w14:schemeClr w14:val="tx1"/>
            </w14:solidFill>
          </w14:textFill>
        </w:rPr>
        <w:t>To ensure the flow of this research the paper is divided into six sections. The section after this introduction is Legal Research as a Tool for Judicial Transformation, section three examines the use of ICT in Judicial Research: Emerging Trends, section four focuses on</w:t>
      </w:r>
      <w:r>
        <w:t xml:space="preserve"> Ethical Considerations in Legal Research and ICT Use in Nigeria</w:t>
      </w:r>
      <w:r>
        <w:rPr>
          <w:color w:val="000000" w:themeColor="text1"/>
          <w14:textFill>
            <w14:solidFill>
              <w14:schemeClr w14:val="tx1"/>
            </w14:solidFill>
          </w14:textFill>
        </w:rPr>
        <w:t>, Section five examines ethical challenges in Judicial research and section six concludes the research with recommendations</w:t>
      </w:r>
      <w:r>
        <w:rPr>
          <w:color w:val="EE0000"/>
        </w:rPr>
        <w:t xml:space="preserve">. </w:t>
      </w:r>
    </w:p>
    <w:p w14:paraId="6A5962E6">
      <w:pPr>
        <w:spacing w:after="0" w:line="360" w:lineRule="auto"/>
        <w:ind w:firstLine="360"/>
        <w:jc w:val="both"/>
        <w:rPr>
          <w:rFonts w:ascii="Times New Roman" w:hAnsi="Times New Roman" w:cs="Times New Roman"/>
          <w:color w:val="EE0000"/>
          <w:sz w:val="24"/>
          <w:szCs w:val="24"/>
        </w:rPr>
      </w:pPr>
    </w:p>
    <w:p w14:paraId="0234125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 LEGAL RESEARCH AS A TOOL FOR JUDICIAL TRANSFORMATION</w:t>
      </w:r>
    </w:p>
    <w:p w14:paraId="22B110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Legal or judicial research is diverse, in the sense that it covers all fields of study. Research is drawn from social science, humanities, scientific studies as well as traditional knowledge. </w:t>
      </w:r>
      <w:r>
        <w:rPr>
          <w:rStyle w:val="9"/>
          <w:rFonts w:ascii="Times New Roman" w:hAnsi="Times New Roman" w:cs="Times New Roman"/>
          <w:sz w:val="24"/>
          <w:szCs w:val="24"/>
        </w:rPr>
        <w:footnoteReference w:id="6"/>
      </w:r>
      <w:r>
        <w:rPr>
          <w:rFonts w:ascii="Times New Roman" w:hAnsi="Times New Roman" w:cs="Times New Roman"/>
          <w:sz w:val="24"/>
          <w:szCs w:val="24"/>
        </w:rPr>
        <w:t>The term "research" has been defined in several ways, by different scholars based on their understanding, and background. A broad definition of research is given by Shuttleworth,</w:t>
      </w:r>
      <w:r>
        <w:rPr>
          <w:rStyle w:val="9"/>
          <w:rFonts w:ascii="Times New Roman" w:hAnsi="Times New Roman" w:cs="Times New Roman"/>
          <w:sz w:val="24"/>
          <w:szCs w:val="24"/>
        </w:rPr>
        <w:footnoteReference w:id="7"/>
      </w:r>
      <w:r>
        <w:rPr>
          <w:rFonts w:ascii="Times New Roman" w:hAnsi="Times New Roman" w:cs="Times New Roman"/>
          <w:sz w:val="24"/>
          <w:szCs w:val="24"/>
        </w:rPr>
        <w:t xml:space="preserve"> Who states that in the broadest sense of the word, the definition of research includes any gathering of Data information and facts for the advancement of knowledge. Crewell.</w:t>
      </w:r>
      <w:r>
        <w:rPr>
          <w:rStyle w:val="9"/>
          <w:rFonts w:ascii="Times New Roman" w:hAnsi="Times New Roman" w:cs="Times New Roman"/>
          <w:sz w:val="24"/>
          <w:szCs w:val="24"/>
        </w:rPr>
        <w:footnoteReference w:id="8"/>
      </w:r>
      <w:r>
        <w:rPr>
          <w:rFonts w:ascii="Times New Roman" w:hAnsi="Times New Roman" w:cs="Times New Roman"/>
          <w:sz w:val="24"/>
          <w:szCs w:val="24"/>
        </w:rPr>
        <w:t xml:space="preserve"> Defined research as a process of steps used to collect and analyze information to increase understanding of a topic or an issue. Crewell, identified the major steps in conducting research which is as follows: Identification of research problems, Literature Review, Specifying the purpose of research, Determining specific research questions, Specification of a conceptual framework, usually a set of hypotheses, Data collection, Choice of methodology (for data collection), Analysing and interpreting the data, Reporting, and Evaluation of Research, Communicating the research finding, and possibly recommendations.</w:t>
      </w:r>
      <w:r>
        <w:rPr>
          <w:rStyle w:val="9"/>
          <w:rFonts w:ascii="Times New Roman" w:hAnsi="Times New Roman" w:cs="Times New Roman"/>
          <w:sz w:val="24"/>
          <w:szCs w:val="24"/>
        </w:rPr>
        <w:footnoteReference w:id="9"/>
      </w:r>
    </w:p>
    <w:p w14:paraId="7DC407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those steps generally present the overall processes, viewed as an ever- dynamic process that makes research dynamic. According to Gasiokwu,</w:t>
      </w:r>
      <w:r>
        <w:rPr>
          <w:rStyle w:val="9"/>
          <w:rFonts w:ascii="Times New Roman" w:hAnsi="Times New Roman" w:cs="Times New Roman"/>
          <w:sz w:val="24"/>
          <w:szCs w:val="24"/>
        </w:rPr>
        <w:footnoteReference w:id="10"/>
      </w:r>
      <w:r>
        <w:rPr>
          <w:rFonts w:ascii="Times New Roman" w:hAnsi="Times New Roman" w:cs="Times New Roman"/>
          <w:sz w:val="24"/>
          <w:szCs w:val="24"/>
        </w:rPr>
        <w:t xml:space="preserve"> (citing the Encyclopaedia Britannica 1911) etymologically, research is derived from the words "chercher" (meaning to search), and "circare" Latin word, meaning to go round in circles, He defined research as the act of searching into a matter closely and carefully, or an inquiry directed to the discovery of truth and in particular, if done by trained scientific investigation of principles and facts of any subject matter, based on original and first-hand study of authorities or experiment, including investigation of every kind, which have been based on original source of knowledge</w:t>
      </w:r>
      <w:r>
        <w:rPr>
          <w:rStyle w:val="9"/>
          <w:rFonts w:ascii="Times New Roman" w:hAnsi="Times New Roman" w:cs="Times New Roman"/>
          <w:sz w:val="24"/>
          <w:szCs w:val="24"/>
        </w:rPr>
        <w:footnoteReference w:id="11"/>
      </w:r>
      <w:r>
        <w:rPr>
          <w:rFonts w:ascii="Times New Roman" w:hAnsi="Times New Roman" w:cs="Times New Roman"/>
          <w:sz w:val="24"/>
          <w:szCs w:val="24"/>
        </w:rPr>
        <w:t xml:space="preserve">, He also stated that research is an inquiry for the verification of a fresh theory or supplementing prevailing theories by new sound as the definitions may be, research is said, to be a process of fact finding on a subject matter. It is not expected to be static. </w:t>
      </w:r>
    </w:p>
    <w:p w14:paraId="6459BD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the words of Rajkumari Agrawala,</w:t>
      </w:r>
      <w:r>
        <w:rPr>
          <w:rStyle w:val="9"/>
          <w:rFonts w:ascii="Times New Roman" w:hAnsi="Times New Roman" w:cs="Times New Roman"/>
          <w:sz w:val="24"/>
          <w:szCs w:val="24"/>
        </w:rPr>
        <w:footnoteReference w:id="12"/>
      </w:r>
      <w:r>
        <w:rPr>
          <w:rFonts w:ascii="Times New Roman" w:hAnsi="Times New Roman" w:cs="Times New Roman"/>
          <w:sz w:val="24"/>
          <w:szCs w:val="24"/>
        </w:rPr>
        <w:t xml:space="preserve"> "Research is a continuum." He defined research as the gathering of evidence or information for ascertaining an assumption or verifying some hypothesis. He also stated that research is an inquiry into the verification of a fresh theory or for supplementing prevailing theories with new knowledge. No research can be purely new, as even original discoveries are extensions of the</w:t>
      </w:r>
    </w:p>
    <w:p w14:paraId="61B50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search already undertaken, being shown generally as expressing agreement or refutation, or plain addition. Sometimes the law is expressed in ambiguous language and leaves gaps to be filled in, during the process of its application on a case-to-case basis. Research is a search for truth and knowledge. In research, knowledge is added, and problems are solved from an admissible viewpoint. Research consists of three steps: To pose a question, collect data, answer the question, and present an answer to the question. The Black’s Law dictionary</w:t>
      </w:r>
      <w:r>
        <w:rPr>
          <w:rStyle w:val="9"/>
          <w:rFonts w:ascii="Times New Roman" w:hAnsi="Times New Roman" w:cs="Times New Roman"/>
          <w:sz w:val="24"/>
          <w:szCs w:val="24"/>
        </w:rPr>
        <w:footnoteReference w:id="13"/>
      </w:r>
      <w:r>
        <w:rPr>
          <w:rFonts w:ascii="Times New Roman" w:hAnsi="Times New Roman" w:cs="Times New Roman"/>
          <w:sz w:val="24"/>
          <w:szCs w:val="24"/>
        </w:rPr>
        <w:t xml:space="preserve"> defined research as the </w:t>
      </w:r>
      <w:r>
        <w:rPr>
          <w:rFonts w:ascii="Times New Roman" w:hAnsi="Times New Roman" w:cs="Times New Roman"/>
          <w:color w:val="202124"/>
          <w:sz w:val="24"/>
          <w:szCs w:val="24"/>
          <w:shd w:val="clear" w:color="auto" w:fill="FFFFFF"/>
        </w:rPr>
        <w:t>basic or applied method of increasing knowledge by finding new information.</w:t>
      </w:r>
      <w:r>
        <w:rPr>
          <w:rFonts w:ascii="Times New Roman" w:hAnsi="Times New Roman" w:cs="Times New Roman"/>
          <w:sz w:val="24"/>
          <w:szCs w:val="24"/>
        </w:rPr>
        <w:t xml:space="preserve">  </w:t>
      </w:r>
    </w:p>
    <w:p w14:paraId="7A1CD12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Having examined the concept of research, it is pertinent to examine the concept of  Legal research. The term legal research refers to the process of studying the law by searching for and discovering legal answers to legal questions.</w:t>
      </w:r>
      <w:r>
        <w:rPr>
          <w:rStyle w:val="9"/>
          <w:rFonts w:ascii="Times New Roman" w:hAnsi="Times New Roman" w:cs="Times New Roman"/>
          <w:sz w:val="24"/>
          <w:szCs w:val="24"/>
        </w:rPr>
        <w:footnoteReference w:id="14"/>
      </w:r>
      <w:r>
        <w:rPr>
          <w:rFonts w:ascii="Times New Roman" w:hAnsi="Times New Roman" w:cs="Times New Roman"/>
          <w:sz w:val="24"/>
          <w:szCs w:val="24"/>
        </w:rPr>
        <w:t xml:space="preserve"> Legal research also known as judicial research has also been defined as conducting an investigation to discover the principles and rules of law applicable to a particular problem  or case and to discover what the legal answer is. It also refers to a scientific investigation into a legal issue or problem and the process of gathering evidence or information for ascertaining an assumption or verifying some hypotheses. Legal research is not merely concerned with the technical knowledge of the law. One of the purposes of legal research is to find out philosophical or policy arguments in law. It is an inquiry and investigation made by judges, magistrates, prosecutors, defense lawyers, In-house Counsels, Law teachers, legal researchers, and law students in the quest for a deeper and fuller understanding of the true nature of legal problems. </w:t>
      </w:r>
      <w:r>
        <w:rPr>
          <w:rStyle w:val="9"/>
          <w:rFonts w:ascii="Times New Roman" w:hAnsi="Times New Roman" w:cs="Times New Roman"/>
          <w:sz w:val="24"/>
          <w:szCs w:val="24"/>
        </w:rPr>
        <w:footnoteReference w:id="15"/>
      </w:r>
      <w:r>
        <w:rPr>
          <w:rFonts w:ascii="Times New Roman" w:hAnsi="Times New Roman" w:cs="Times New Roman"/>
          <w:sz w:val="24"/>
          <w:szCs w:val="24"/>
        </w:rPr>
        <w:t xml:space="preserve">It seeks to expound on various aspects of the legal system, the legislative and judicial process, and the nature and function of law in society. Legal research is also concerned with “the understanding and internal coherence of legal concepts and legal reasoning.  </w:t>
      </w:r>
    </w:p>
    <w:p w14:paraId="3E90FD9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Legal research is not a mere description of facts but a purposive investigation to explain or interpret a legal phenomenon. It goes beyond description and requires analysis. In this sense, it is a creative process and involves normative activities. Legal research is a diligent and continued search for the more probably accepted answer to legal questions.</w:t>
      </w:r>
      <w:r>
        <w:rPr>
          <w:rStyle w:val="9"/>
          <w:rFonts w:ascii="Times New Roman" w:hAnsi="Times New Roman" w:cs="Times New Roman"/>
          <w:sz w:val="24"/>
          <w:szCs w:val="24"/>
        </w:rPr>
        <w:footnoteReference w:id="16"/>
      </w:r>
      <w:r>
        <w:rPr>
          <w:rFonts w:ascii="Times New Roman" w:hAnsi="Times New Roman" w:cs="Times New Roman"/>
          <w:sz w:val="24"/>
          <w:szCs w:val="24"/>
        </w:rPr>
        <w:t xml:space="preserve">Such search involves the choice of hypothesis, the assortment ascertainment of facts, their classification, elimination of relevance, the use of both Inductive and deductive reasoning, and the assertion of a conclusion. In essence, it involves analysis of facts, ordering of legal propositions and doctrines, and application of legal reasoning to conclude. Legal Research essentially seeks to expound the logical coherence of law concepts and determine and define the terms and presuppositions used in law. Legal Research is the process of identifying and retrieving information necessary to support judicial decision-making.  It is innovative in nature. </w:t>
      </w:r>
    </w:p>
    <w:p w14:paraId="5B5C7E4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its broadest sense, legal or judicial research includes each step of a course of action that begins with an analysis of the facts of a problem and concludes with the application and communication of the investigation results. </w:t>
      </w:r>
      <w:r>
        <w:rPr>
          <w:rStyle w:val="9"/>
          <w:rFonts w:ascii="Times New Roman" w:hAnsi="Times New Roman" w:cs="Times New Roman"/>
          <w:sz w:val="24"/>
          <w:szCs w:val="24"/>
        </w:rPr>
        <w:footnoteReference w:id="17"/>
      </w:r>
      <w:r>
        <w:rPr>
          <w:rFonts w:ascii="Times New Roman" w:hAnsi="Times New Roman" w:cs="Times New Roman"/>
          <w:sz w:val="24"/>
          <w:szCs w:val="24"/>
        </w:rPr>
        <w:t>The rationale for legal research is to establish or confirm facts, reaffirm the results of previous work, solve new or existing problems and support theories, or develop new theories. Confirming these facts requires a clear methodology, hence the concept of legal research methodology.</w:t>
      </w:r>
    </w:p>
    <w:p w14:paraId="0664C156">
      <w:pPr>
        <w:spacing w:after="0" w:line="360" w:lineRule="auto"/>
        <w:jc w:val="both"/>
        <w:rPr>
          <w:rFonts w:ascii="Times New Roman" w:hAnsi="Times New Roman" w:cs="Times New Roman"/>
          <w:sz w:val="24"/>
          <w:szCs w:val="24"/>
        </w:rPr>
      </w:pPr>
    </w:p>
    <w:p w14:paraId="6259B06B">
      <w:pPr>
        <w:spacing w:after="0"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2.1 The Concept of Legal Research Methodology </w:t>
      </w:r>
    </w:p>
    <w:p w14:paraId="25D1F1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methodology is a branch of philosophy that analyses the principles and procedures of inquiry into a particular discipline aimed to achieve its desired purposes in meaningful ways.</w:t>
      </w:r>
      <w:r>
        <w:rPr>
          <w:rStyle w:val="9"/>
          <w:rFonts w:ascii="Times New Roman" w:hAnsi="Times New Roman" w:cs="Times New Roman"/>
          <w:sz w:val="24"/>
          <w:szCs w:val="24"/>
        </w:rPr>
        <w:footnoteReference w:id="18"/>
      </w:r>
      <w:r>
        <w:rPr>
          <w:rFonts w:ascii="Times New Roman" w:hAnsi="Times New Roman" w:cs="Times New Roman"/>
          <w:sz w:val="24"/>
          <w:szCs w:val="24"/>
        </w:rPr>
        <w:t xml:space="preserve"> The word methodology also means the trained and scientific investigation of the principles and facts of any subject. The methodology helps the readers understand the research methods to discover the truth and evaluate the results’ validity. Methodology can simply be defined as a systematic inquiry that provides information to guide legal research. </w:t>
      </w:r>
      <w:r>
        <w:rPr>
          <w:rStyle w:val="9"/>
          <w:rFonts w:ascii="Times New Roman" w:hAnsi="Times New Roman" w:cs="Times New Roman"/>
          <w:sz w:val="24"/>
          <w:szCs w:val="24"/>
        </w:rPr>
        <w:footnoteReference w:id="19"/>
      </w:r>
      <w:r>
        <w:rPr>
          <w:rFonts w:ascii="Times New Roman" w:hAnsi="Times New Roman" w:cs="Times New Roman"/>
          <w:sz w:val="24"/>
          <w:szCs w:val="24"/>
        </w:rPr>
        <w:t>It also helps the researchers follow a consistent logic in research and prepare them to meet possible challenges. The methodology is also an important way to gain reliable and valid knowledge and explore the relationship between theory and practice. A methodology is a justification or rationale for the research approach, and it is concerned with the general strategy or approach of undertaking research.</w:t>
      </w:r>
    </w:p>
    <w:p w14:paraId="021F4D2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term methodology involves the use of research methods and principles to solve a  legal problem. Research method refers to the methods and techniques used to collect and process the research data. Thus, the methods which most scholars describe as types are tools or techniques such as a qualitative or quantitative method. It also includes interviews, case study or </w:t>
      </w:r>
      <w:r>
        <w:rPr>
          <w:rFonts w:ascii="Times New Roman" w:hAnsi="Times New Roman" w:cs="Times New Roman"/>
          <w:color w:val="000000" w:themeColor="text1"/>
          <w:sz w:val="24"/>
          <w:szCs w:val="24"/>
          <w14:textFill>
            <w14:solidFill>
              <w14:schemeClr w14:val="tx1"/>
            </w14:solidFill>
          </w14:textFill>
        </w:rPr>
        <w:t xml:space="preserve">survey and instruments used in performing research operations, such as making observations, recording data and the techniques of processing data. </w:t>
      </w:r>
      <w:r>
        <w:rPr>
          <w:rStyle w:val="9"/>
          <w:rFonts w:ascii="Times New Roman" w:hAnsi="Times New Roman" w:cs="Times New Roman"/>
          <w:color w:val="000000" w:themeColor="text1"/>
          <w:sz w:val="24"/>
          <w:szCs w:val="24"/>
          <w14:textFill>
            <w14:solidFill>
              <w14:schemeClr w14:val="tx1"/>
            </w14:solidFill>
          </w14:textFill>
        </w:rPr>
        <w:footnoteReference w:id="20"/>
      </w:r>
      <w:r>
        <w:rPr>
          <w:rFonts w:ascii="Times New Roman" w:hAnsi="Times New Roman" w:cs="Times New Roman"/>
          <w:sz w:val="24"/>
          <w:szCs w:val="24"/>
        </w:rPr>
        <w:t>According to Kumar,</w:t>
      </w:r>
      <w:r>
        <w:rPr>
          <w:rStyle w:val="9"/>
          <w:rFonts w:ascii="Times New Roman" w:hAnsi="Times New Roman" w:cs="Times New Roman"/>
          <w:sz w:val="24"/>
          <w:szCs w:val="24"/>
        </w:rPr>
        <w:footnoteReference w:id="21"/>
      </w:r>
      <w:r>
        <w:rPr>
          <w:rFonts w:ascii="Times New Roman" w:hAnsi="Times New Roman" w:cs="Times New Roman"/>
          <w:sz w:val="24"/>
          <w:szCs w:val="24"/>
        </w:rPr>
        <w:t>it is the research method that generates the research technique and we concur with this.</w:t>
      </w:r>
    </w:p>
    <w:p w14:paraId="05DFB547">
      <w:pPr>
        <w:spacing w:after="0" w:line="360" w:lineRule="auto"/>
        <w:ind w:firstLine="360"/>
        <w:jc w:val="both"/>
        <w:rPr>
          <w:rFonts w:ascii="Times New Roman" w:hAnsi="Times New Roman" w:cs="Times New Roman"/>
          <w:sz w:val="24"/>
          <w:szCs w:val="24"/>
        </w:rPr>
      </w:pPr>
    </w:p>
    <w:p w14:paraId="723A0BA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 Types of Legal Research Methodology</w:t>
      </w:r>
    </w:p>
    <w:p w14:paraId="37DF0D7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Legal Research methodology is classified into two broad categories namely, Doctrinal, Non-doctrinal (empirical). Doctrinal and nondoctrinal research methodology can either be analytical, historical, comparative, statistical, or a combination of these types of research methodologies. </w:t>
      </w:r>
    </w:p>
    <w:p w14:paraId="03142AC8">
      <w:pPr>
        <w:pStyle w:val="18"/>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Doctrinal Legal Research Methodology</w:t>
      </w:r>
    </w:p>
    <w:p w14:paraId="37B9F6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Gasiokwu, legal research is categorized into doctrinal and non-doctrinal research.</w:t>
      </w:r>
      <w:r>
        <w:rPr>
          <w:rStyle w:val="9"/>
          <w:rFonts w:ascii="Times New Roman" w:hAnsi="Times New Roman" w:cs="Times New Roman"/>
          <w:sz w:val="24"/>
          <w:szCs w:val="24"/>
        </w:rPr>
        <w:footnoteReference w:id="22"/>
      </w:r>
      <w:r>
        <w:rPr>
          <w:rFonts w:ascii="Times New Roman" w:hAnsi="Times New Roman" w:cs="Times New Roman"/>
          <w:sz w:val="24"/>
          <w:szCs w:val="24"/>
        </w:rPr>
        <w:t xml:space="preserve"> Doctrinal research methodology is research into doctrines, and it involves analysis of case law and statutory provisions by the application of the power of reasoning. According to him, the characteristics of doctrinal research, are that the researcher is involved in desk research.</w:t>
      </w:r>
    </w:p>
    <w:p w14:paraId="741F32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Gasiokwu also stated that in doctrinal legal research methodology, the law is viewed as a normative science. A science that lays down norms and standards for human behaviour in a specified situation or situations enforceable through the sanction of the State. Dobinson and Johns, have described doctrinal legal research methodology as  pure theoretical or black letter law research, and they defined it as the research which asks what the law is in a particular area, in this wise, the researcher seeks to collect and then analyze a body of case law, together with any relevant legislation, which is called the primary sources of law.</w:t>
      </w:r>
      <w:r>
        <w:rPr>
          <w:rStyle w:val="9"/>
          <w:rFonts w:ascii="Times New Roman" w:hAnsi="Times New Roman" w:cs="Times New Roman"/>
          <w:sz w:val="24"/>
          <w:szCs w:val="24"/>
        </w:rPr>
        <w:footnoteReference w:id="23"/>
      </w:r>
    </w:p>
    <w:p w14:paraId="6BDF25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Dobinson and Johns also opined, that the responsibility of a researcher, using the doctrinal research methodology is to investigate the body of laws in a particular area being researched upon and how it applies. In doing so, the researcher may also provide analysis of the law, to show how it has developed in terms of judicial reasoning and legislative enactment.</w:t>
      </w:r>
      <w:r>
        <w:rPr>
          <w:rStyle w:val="9"/>
          <w:rFonts w:ascii="Times New Roman" w:hAnsi="Times New Roman" w:cs="Times New Roman"/>
          <w:sz w:val="24"/>
          <w:szCs w:val="24"/>
        </w:rPr>
        <w:footnoteReference w:id="24"/>
      </w:r>
      <w:r>
        <w:rPr>
          <w:rFonts w:ascii="Times New Roman" w:hAnsi="Times New Roman" w:cs="Times New Roman"/>
          <w:sz w:val="24"/>
          <w:szCs w:val="24"/>
        </w:rPr>
        <w:t xml:space="preserve"> Chynoweth, also explained, that doctrinal research is concerned with the formulation of legal doctrines through the analysis of legal rules, he pointed out that in common law jurisdiction, legal rules are to be found within statutes and cases, which are the sources of law, but that it is important to appreciate that they cannot in themselves provide a complete statement of the law in any given situation. He concludes that this can only be ascertained by applying the relevant legal rules to the particular facts of the situation under consideration. </w:t>
      </w:r>
    </w:p>
    <w:p w14:paraId="6A9ECFED">
      <w:pPr>
        <w:spacing w:after="0" w:line="360" w:lineRule="auto"/>
        <w:ind w:firstLine="720"/>
        <w:jc w:val="both"/>
        <w:rPr>
          <w:rFonts w:ascii="Times New Roman" w:hAnsi="Times New Roman" w:cs="Times New Roman"/>
          <w:b/>
          <w:bCs/>
          <w:sz w:val="24"/>
          <w:szCs w:val="24"/>
        </w:rPr>
      </w:pPr>
      <w:r>
        <w:rPr>
          <w:rFonts w:ascii="Times New Roman" w:hAnsi="Times New Roman" w:cs="Times New Roman"/>
          <w:color w:val="4D5156"/>
          <w:sz w:val="24"/>
          <w:szCs w:val="24"/>
          <w:shd w:val="clear" w:color="auto" w:fill="FFFFFF"/>
        </w:rPr>
        <w:t>Suraj</w:t>
      </w:r>
      <w:r>
        <w:rPr>
          <w:rFonts w:ascii="Times New Roman" w:hAnsi="Times New Roman" w:cs="Times New Roman"/>
          <w:sz w:val="24"/>
          <w:szCs w:val="24"/>
        </w:rPr>
        <w:t xml:space="preserve"> Jain defined doctrinal research methodology as involving analysis of case law, arranging, ordering, and systematizing legal institutions through legal reasoning or rational deduction. She is also of the view that doctrinal research methodology is pure theoretical research that focuses on the nature of law and legal authority, the theory behind particular substantive areas of law, such as the law of tort, the law of contract, and the nature of rights, justice, and political authority.</w:t>
      </w:r>
      <w:r>
        <w:rPr>
          <w:rStyle w:val="9"/>
          <w:rFonts w:ascii="Times New Roman" w:hAnsi="Times New Roman" w:cs="Times New Roman"/>
          <w:sz w:val="24"/>
          <w:szCs w:val="24"/>
        </w:rPr>
        <w:footnoteReference w:id="25"/>
      </w:r>
      <w:r>
        <w:rPr>
          <w:rFonts w:ascii="Times New Roman" w:hAnsi="Times New Roman" w:cs="Times New Roman"/>
          <w:sz w:val="24"/>
          <w:szCs w:val="24"/>
        </w:rPr>
        <w:t xml:space="preserve">  The definitions of doctrinal legal research methodology stated above have shown that doctrinal legal research is the backbone of any research. This is because of its normative character and concern with the discovery and development of legal doctrines for publication in textbooks, journal articles, and law reports.</w:t>
      </w:r>
    </w:p>
    <w:p w14:paraId="699B9894">
      <w:pPr>
        <w:pStyle w:val="18"/>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Non-Doctrinal Legal Research Methodology </w:t>
      </w:r>
    </w:p>
    <w:p w14:paraId="11394B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Non-Doctrinal Legal Research methodology also known as empirical or field research methodology investigates how the law and legal institutions affect society.</w:t>
      </w:r>
      <w:r>
        <w:rPr>
          <w:rStyle w:val="9"/>
          <w:rFonts w:ascii="Times New Roman" w:hAnsi="Times New Roman" w:cs="Times New Roman"/>
          <w:sz w:val="24"/>
          <w:szCs w:val="24"/>
        </w:rPr>
        <w:footnoteReference w:id="26"/>
      </w:r>
      <w:r>
        <w:rPr>
          <w:rFonts w:ascii="Times New Roman" w:hAnsi="Times New Roman" w:cs="Times New Roman"/>
          <w:sz w:val="24"/>
          <w:szCs w:val="24"/>
        </w:rPr>
        <w:t xml:space="preserve">  Also known as socio-legal research, non-doctrinal legal research employs methods taken from other disciplines to generate empirical data to answer the questions. It relies on experience or observation alone, often without due regard for system, or theory. It is data-based research, coming up with conclusions that are capable of being verified by observation or experiment. </w:t>
      </w:r>
    </w:p>
    <w:p w14:paraId="5E18BA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Non-doctrinal legal research methodology endeavours to see whether the theories or doctrines assumed in law can effectively apply in a given society and whether they are still valid and relevant. </w:t>
      </w:r>
      <w:r>
        <w:rPr>
          <w:rStyle w:val="9"/>
          <w:rFonts w:ascii="Times New Roman" w:hAnsi="Times New Roman" w:cs="Times New Roman"/>
          <w:sz w:val="24"/>
          <w:szCs w:val="24"/>
        </w:rPr>
        <w:footnoteReference w:id="27"/>
      </w:r>
      <w:r>
        <w:rPr>
          <w:rFonts w:ascii="Times New Roman" w:hAnsi="Times New Roman" w:cs="Times New Roman"/>
          <w:sz w:val="24"/>
          <w:szCs w:val="24"/>
        </w:rPr>
        <w:t xml:space="preserve"> While doctrinal legal research methodology is "'research in law, "non-doctrinal legal research methodology is "research about the law. Non-doctrinal legal research methodology involves a systematic exposition, analysis, and critical evaluation of legal rules, doctrines or concepts, their conceptual bases, and inter-relationship.</w:t>
      </w:r>
      <w:r>
        <w:rPr>
          <w:rStyle w:val="9"/>
          <w:rFonts w:ascii="Times New Roman" w:hAnsi="Times New Roman" w:cs="Times New Roman"/>
          <w:sz w:val="24"/>
          <w:szCs w:val="24"/>
        </w:rPr>
        <w:footnoteReference w:id="28"/>
      </w:r>
    </w:p>
    <w:p w14:paraId="75AA84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2.1.2 Other Types of Legal Research Methodology </w:t>
      </w:r>
    </w:p>
    <w:p w14:paraId="29BC0246">
      <w:pPr>
        <w:spacing w:line="360" w:lineRule="auto"/>
        <w:jc w:val="both"/>
        <w:rPr>
          <w:rFonts w:ascii="Times New Roman" w:hAnsi="Times New Roman" w:cs="Times New Roman"/>
          <w:sz w:val="24"/>
          <w:szCs w:val="24"/>
        </w:rPr>
      </w:pPr>
      <w:r>
        <w:rPr>
          <w:rFonts w:ascii="Times New Roman" w:hAnsi="Times New Roman" w:cs="Times New Roman"/>
          <w:sz w:val="24"/>
          <w:szCs w:val="24"/>
        </w:rPr>
        <w:t>i.  Analytical Legal Research</w:t>
      </w:r>
    </w:p>
    <w:p w14:paraId="2CB00BB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Analytical Legal Research involves qualitative inquiry.</w:t>
      </w:r>
      <w:r>
        <w:rPr>
          <w:rStyle w:val="9"/>
          <w:rFonts w:ascii="Times New Roman" w:hAnsi="Times New Roman" w:cs="Times New Roman"/>
          <w:sz w:val="24"/>
          <w:szCs w:val="24"/>
        </w:rPr>
        <w:footnoteReference w:id="29"/>
      </w:r>
      <w:r>
        <w:rPr>
          <w:rFonts w:ascii="Times New Roman" w:hAnsi="Times New Roman" w:cs="Times New Roman"/>
          <w:sz w:val="24"/>
          <w:szCs w:val="24"/>
        </w:rPr>
        <w:t xml:space="preserve"> It is a specific type of research that involves critical thinking skills and the evaluation of facts and information relative to the research being conducted. Lawyers often use an analytical approach to their legal research to find the most relevant information. From analytical research, a person finds out critical details to add new ideas to the material being produced. For example, explaining why there is an increase in environmental damage in Nigeria over time. Analytical legal research can also be used to examine the concept of human rights law, rights, duties privileges and obligations of citizens. </w:t>
      </w:r>
    </w:p>
    <w:p w14:paraId="78BE9F4E">
      <w:pPr>
        <w:pStyle w:val="18"/>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Historical Legal Research</w:t>
      </w:r>
    </w:p>
    <w:p w14:paraId="43F2712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Historical legal research is described as narration and description of past events.</w:t>
      </w:r>
      <w:r>
        <w:rPr>
          <w:rStyle w:val="9"/>
          <w:rFonts w:ascii="Times New Roman" w:hAnsi="Times New Roman" w:cs="Times New Roman"/>
          <w:sz w:val="24"/>
          <w:szCs w:val="24"/>
        </w:rPr>
        <w:footnoteReference w:id="30"/>
      </w:r>
      <w:r>
        <w:rPr>
          <w:rFonts w:ascii="Times New Roman" w:hAnsi="Times New Roman" w:cs="Times New Roman"/>
          <w:sz w:val="24"/>
          <w:szCs w:val="24"/>
        </w:rPr>
        <w:t>It also refers to  a critical inquiry made by the researcher to reveal the whole truth of what has happened in the past. The purposes for undertaking historical research vary and depend on the interest of the individual researcher. Why, the researcher may choose to use historical research methods include: the desire to dig deeper into the past in order to give accurate account of the past event, to have clearer knowledge of the present happening to compare with the past event, studying the past events, in order to find solutions to the problem in question, especially, when its concerns the general public for example, the traditional legal system before the advent of colonialism.</w:t>
      </w:r>
    </w:p>
    <w:p w14:paraId="46EB4B05">
      <w:pPr>
        <w:pStyle w:val="18"/>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Comparative Legal Research</w:t>
      </w:r>
    </w:p>
    <w:p w14:paraId="4BA9C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based on the comparison of two or more subject matters in order to bring about the differences and similarities between the different subject matters.</w:t>
      </w:r>
      <w:r>
        <w:rPr>
          <w:rStyle w:val="9"/>
          <w:rFonts w:ascii="Times New Roman" w:hAnsi="Times New Roman" w:cs="Times New Roman"/>
          <w:sz w:val="24"/>
          <w:szCs w:val="24"/>
        </w:rPr>
        <w:footnoteReference w:id="31"/>
      </w:r>
      <w:r>
        <w:rPr>
          <w:rFonts w:ascii="Times New Roman" w:hAnsi="Times New Roman" w:cs="Times New Roman"/>
          <w:sz w:val="24"/>
          <w:szCs w:val="24"/>
        </w:rPr>
        <w:t xml:space="preserve"> Comparative legal research can be employed in legal research for the purpose of studying different legal systems within different settings. It could be used to derive a new suitable law. For example, the Constitutional law of different countries. According to Gasiokwu</w:t>
      </w:r>
      <w:r>
        <w:rPr>
          <w:rStyle w:val="9"/>
          <w:rFonts w:ascii="Times New Roman" w:hAnsi="Times New Roman" w:cs="Times New Roman"/>
          <w:sz w:val="24"/>
          <w:szCs w:val="24"/>
        </w:rPr>
        <w:footnoteReference w:id="32"/>
      </w:r>
      <w:r>
        <w:rPr>
          <w:rFonts w:ascii="Times New Roman" w:hAnsi="Times New Roman" w:cs="Times New Roman"/>
          <w:sz w:val="24"/>
          <w:szCs w:val="24"/>
        </w:rPr>
        <w:t>, the challenges posed by comparative legal research are the choice of Jurisdiction to make the Comparison and the choice of materials for consultation, which may, or may not be available.</w:t>
      </w:r>
    </w:p>
    <w:p w14:paraId="4BA7B0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iv Statistical Legal Research</w:t>
      </w:r>
    </w:p>
    <w:p w14:paraId="7B328CC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Statistical legal research involves the gathering of statistics that will give an idea or insight into the actual working of the law.</w:t>
      </w:r>
      <w:r>
        <w:rPr>
          <w:rStyle w:val="9"/>
          <w:rFonts w:ascii="Times New Roman" w:hAnsi="Times New Roman" w:cs="Times New Roman"/>
          <w:sz w:val="24"/>
          <w:szCs w:val="24"/>
        </w:rPr>
        <w:footnoteReference w:id="33"/>
      </w:r>
      <w:r>
        <w:rPr>
          <w:rFonts w:ascii="Times New Roman" w:hAnsi="Times New Roman" w:cs="Times New Roman"/>
          <w:sz w:val="24"/>
          <w:szCs w:val="24"/>
        </w:rPr>
        <w:t>This research provides a quantitative illustration of the dynamic of certain social processes, and it is useful in the verification of hypotheses concerning the influence of definite factors upon law and verse versa. It leads to field work by way of taking and analyzing surveys, and opinion polls.</w:t>
      </w:r>
    </w:p>
    <w:p w14:paraId="5D4EBE20">
      <w:pPr>
        <w:spacing w:after="0" w:line="360" w:lineRule="auto"/>
        <w:ind w:firstLine="360"/>
        <w:jc w:val="both"/>
        <w:rPr>
          <w:rFonts w:ascii="Times New Roman" w:hAnsi="Times New Roman" w:cs="Times New Roman"/>
          <w:sz w:val="24"/>
          <w:szCs w:val="24"/>
        </w:rPr>
      </w:pPr>
    </w:p>
    <w:p w14:paraId="30E0AEC3">
      <w:pPr>
        <w:pStyle w:val="18"/>
        <w:numPr>
          <w:ilvl w:val="1"/>
          <w:numId w:val="4"/>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Sources and Tools for Legal Research </w:t>
      </w:r>
    </w:p>
    <w:p w14:paraId="369D4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2.2.1 Sources of Legal Research </w:t>
      </w:r>
    </w:p>
    <w:p w14:paraId="49B53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sources of legal research are classified into two namely; primary and secondary.</w:t>
      </w:r>
    </w:p>
    <w:p w14:paraId="48B855D9">
      <w:pPr>
        <w:pStyle w:val="18"/>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Primary Sources </w:t>
      </w:r>
    </w:p>
    <w:p w14:paraId="62C230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Primary legal sources are key to legal research because they establish the current law on whatever legal issue is being researched. Primary sources of legal research are mainly the general sources of Law and include Statutes or legislation (such as Constitutions, Acts of the National Assemblies, Laws of the State Houses of Assemblies, Subsidiary legislation, Treaties, and Case laws.</w:t>
      </w:r>
      <w:r>
        <w:rPr>
          <w:rStyle w:val="9"/>
          <w:rFonts w:ascii="Times New Roman" w:hAnsi="Times New Roman" w:cs="Times New Roman"/>
          <w:sz w:val="24"/>
          <w:szCs w:val="24"/>
        </w:rPr>
        <w:footnoteReference w:id="34"/>
      </w:r>
    </w:p>
    <w:p w14:paraId="4EBB960E">
      <w:pPr>
        <w:pStyle w:val="18"/>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Secondary Sources</w:t>
      </w:r>
    </w:p>
    <w:p w14:paraId="0D787D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Secondary legal sources </w:t>
      </w:r>
      <w:r>
        <w:rPr>
          <w:rStyle w:val="9"/>
          <w:rFonts w:ascii="Times New Roman" w:hAnsi="Times New Roman" w:cs="Times New Roman"/>
          <w:sz w:val="24"/>
          <w:szCs w:val="24"/>
        </w:rPr>
        <w:footnoteReference w:id="35"/>
      </w:r>
      <w:r>
        <w:rPr>
          <w:rFonts w:ascii="Times New Roman" w:hAnsi="Times New Roman" w:cs="Times New Roman"/>
          <w:sz w:val="24"/>
          <w:szCs w:val="24"/>
        </w:rPr>
        <w:t xml:space="preserve">explain or interpret legal principles in detail or summarize the current state of the law giving a better understanding of a particular area of law. Secondary sources are also useful for identifying primary sources in the relevant area of research, examples include case review articles in learned journals, Practice guides, Legal treatises, books by learned authors and jurists, magazines, newspapers, and online or digital sources. </w:t>
      </w:r>
    </w:p>
    <w:p w14:paraId="6279AFC8">
      <w:pPr>
        <w:spacing w:after="0" w:line="360" w:lineRule="auto"/>
        <w:ind w:firstLine="720"/>
        <w:jc w:val="both"/>
        <w:rPr>
          <w:rFonts w:ascii="Times New Roman" w:hAnsi="Times New Roman" w:cs="Times New Roman"/>
          <w:sz w:val="24"/>
          <w:szCs w:val="24"/>
        </w:rPr>
      </w:pPr>
    </w:p>
    <w:p w14:paraId="715981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2.2.2 Tools for Legal Research </w:t>
      </w:r>
    </w:p>
    <w:p w14:paraId="11C4DAB4">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Research is an onerous task, however, research tools either basic research tools or digital tools have made it less cumbersome.  N</w:t>
      </w:r>
      <w:r>
        <w:rPr>
          <w:rFonts w:ascii="Times New Roman" w:hAnsi="Times New Roman" w:cs="Times New Roman"/>
          <w:sz w:val="24"/>
          <w:szCs w:val="24"/>
        </w:rPr>
        <w:t>o matter what your field of rese</w:t>
      </w:r>
      <w:r>
        <w:rPr>
          <w:rFonts w:ascii="Times New Roman" w:hAnsi="Times New Roman" w:cs="Times New Roman"/>
          <w:sz w:val="24"/>
          <w:szCs w:val="24"/>
          <w:lang w:val="en-GB"/>
        </w:rPr>
        <w:t>arch</w:t>
      </w:r>
      <w:r>
        <w:rPr>
          <w:rFonts w:ascii="Times New Roman" w:hAnsi="Times New Roman" w:cs="Times New Roman"/>
          <w:sz w:val="24"/>
          <w:szCs w:val="24"/>
        </w:rPr>
        <w:t>, there’s an online tool out there to help you organize your work, cite your sources, find important articles or a link to sources of legal research, and much more.</w:t>
      </w:r>
    </w:p>
    <w:p w14:paraId="4806E011">
      <w:pPr>
        <w:spacing w:line="360" w:lineRule="auto"/>
        <w:jc w:val="both"/>
        <w:rPr>
          <w:rFonts w:ascii="Times New Roman" w:hAnsi="Times New Roman" w:cs="Times New Roman"/>
          <w:sz w:val="24"/>
          <w:szCs w:val="24"/>
        </w:rPr>
      </w:pPr>
      <w:r>
        <w:rPr>
          <w:rFonts w:ascii="Times New Roman" w:hAnsi="Times New Roman" w:cs="Times New Roman"/>
          <w:sz w:val="24"/>
          <w:szCs w:val="24"/>
        </w:rPr>
        <w:t>i. Online or Digital Tools: There are a lot of online or digital tools that can help reduce the onerous process of research. These tools help fastrack the research process and cut across all disciplines including law. The tools are search engines, digital libraries, digital law reports, Grammer Checker Tools,</w:t>
      </w:r>
      <w:r>
        <w:rPr>
          <w:rFonts w:ascii="Times New Roman" w:hAnsi="Times New Roman" w:cs="Times New Roman"/>
          <w:color w:val="000000" w:themeColor="text1"/>
          <w:kern w:val="24"/>
          <w:sz w:val="24"/>
          <w:szCs w:val="24"/>
          <w14:textFill>
            <w14:solidFill>
              <w14:schemeClr w14:val="tx1"/>
            </w14:solidFill>
          </w14:textFill>
        </w:rPr>
        <w:t xml:space="preserve"> </w:t>
      </w:r>
      <w:r>
        <w:rPr>
          <w:rFonts w:ascii="Times New Roman" w:hAnsi="Times New Roman" w:cs="Times New Roman"/>
          <w:sz w:val="24"/>
          <w:szCs w:val="24"/>
        </w:rPr>
        <w:t>Plagiarism Checkers,</w:t>
      </w:r>
      <w:r>
        <w:rPr>
          <w:rFonts w:ascii="Times New Roman" w:hAnsi="Times New Roman" w:cs="Times New Roman"/>
          <w:color w:val="000000" w:themeColor="text1"/>
          <w:kern w:val="24"/>
          <w:sz w:val="24"/>
          <w:szCs w:val="24"/>
          <w14:textFill>
            <w14:solidFill>
              <w14:schemeClr w14:val="tx1"/>
            </w14:solidFill>
          </w14:textFill>
        </w:rPr>
        <w:t xml:space="preserve"> </w:t>
      </w:r>
      <w:r>
        <w:rPr>
          <w:rFonts w:ascii="Times New Roman" w:hAnsi="Times New Roman" w:cs="Times New Roman"/>
          <w:sz w:val="24"/>
          <w:szCs w:val="24"/>
        </w:rPr>
        <w:t>Reference Management Tools, Project Management Tools, Journal Finder etc.</w:t>
      </w:r>
      <w:r>
        <w:rPr>
          <w:rStyle w:val="9"/>
          <w:rFonts w:ascii="Times New Roman" w:hAnsi="Times New Roman" w:cs="Times New Roman"/>
          <w:sz w:val="24"/>
          <w:szCs w:val="24"/>
        </w:rPr>
        <w:footnoteReference w:id="36"/>
      </w:r>
      <w:r>
        <w:rPr>
          <w:rFonts w:ascii="Times New Roman" w:hAnsi="Times New Roman" w:cs="Times New Roman"/>
          <w:sz w:val="24"/>
          <w:szCs w:val="24"/>
        </w:rPr>
        <w:t xml:space="preserve"> </w:t>
      </w:r>
    </w:p>
    <w:p w14:paraId="4ACEBA40">
      <w:pPr>
        <w:spacing w:line="360" w:lineRule="auto"/>
        <w:jc w:val="both"/>
        <w:rPr>
          <w:rFonts w:ascii="Times New Roman" w:hAnsi="Times New Roman" w:cs="Times New Roman"/>
          <w:sz w:val="24"/>
          <w:szCs w:val="24"/>
        </w:rPr>
      </w:pPr>
      <w:r>
        <w:rPr>
          <w:rFonts w:ascii="Times New Roman" w:hAnsi="Times New Roman" w:cs="Times New Roman"/>
          <w:sz w:val="24"/>
          <w:szCs w:val="24"/>
        </w:rPr>
        <w:t>Online tools such as the search engines mentioned above  are no limited to google as there are wide range of search engines such as ask.com, bing.com,</w:t>
      </w:r>
      <w:r>
        <w:rPr>
          <w:rFonts w:ascii="Times New Roman" w:hAnsi="Times New Roman" w:cs="Times New Roman"/>
          <w:color w:val="000000" w:themeColor="text1"/>
          <w:kern w:val="24"/>
          <w:sz w:val="24"/>
          <w:szCs w:val="24"/>
          <w14:textFill>
            <w14:solidFill>
              <w14:schemeClr w14:val="tx1"/>
            </w14:solidFill>
          </w14:textFill>
        </w:rPr>
        <w:t xml:space="preserve"> </w:t>
      </w:r>
      <w:r>
        <w:rPr>
          <w:rFonts w:ascii="Times New Roman" w:hAnsi="Times New Roman" w:cs="Times New Roman"/>
          <w:sz w:val="24"/>
          <w:szCs w:val="24"/>
        </w:rPr>
        <w:t>Google Scholar, Microsoft, BASE, CORE, Science.gov., Semantic Scholar, Baidu Scholarr, RefSeek etc. Digital libraries include but not limited to HeinOnline , LexisNexis, Internet Law Library, GPO Access, pdf.com. While electronic law reports  in Nigeria include;Lawpavilion, Legalpedia, Lawbreed limited, NWLR Online, Law companion and Learned library.</w:t>
      </w:r>
      <w:r>
        <w:rPr>
          <w:rStyle w:val="9"/>
          <w:rFonts w:ascii="Times New Roman" w:hAnsi="Times New Roman" w:cs="Times New Roman"/>
          <w:sz w:val="24"/>
          <w:szCs w:val="24"/>
        </w:rPr>
        <w:footnoteReference w:id="37"/>
      </w:r>
    </w:p>
    <w:p w14:paraId="77CC0D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Project Management tools are; Trello  which allows users to organise their ideas through the use of panels, card, and lists. It allows for multiple boards to be created for differ</w:t>
      </w:r>
      <w:r>
        <w:rPr>
          <w:rFonts w:ascii="Times New Roman" w:hAnsi="Times New Roman" w:cs="Times New Roman"/>
          <w:sz w:val="24"/>
          <w:szCs w:val="24"/>
          <w:lang w:val="en-GB"/>
        </w:rPr>
        <w:t>e</w:t>
      </w:r>
      <w:r>
        <w:rPr>
          <w:rFonts w:ascii="Times New Roman" w:hAnsi="Times New Roman" w:cs="Times New Roman"/>
          <w:sz w:val="24"/>
          <w:szCs w:val="24"/>
        </w:rPr>
        <w:t>nt subjects.  It saves the board in cloud and the user’s profile. GanttPRO- is an online chart program that allows intuitive creation of schedules. It allows sub-division of major tasks into minor tasks and offers cost calculation per task.</w:t>
      </w:r>
      <w:r>
        <w:rPr>
          <w:rStyle w:val="9"/>
          <w:rFonts w:ascii="Times New Roman" w:hAnsi="Times New Roman" w:cs="Times New Roman"/>
          <w:sz w:val="24"/>
          <w:szCs w:val="24"/>
        </w:rPr>
        <w:footnoteReference w:id="38"/>
      </w:r>
      <w:r>
        <w:rPr>
          <w:rFonts w:ascii="Times New Roman" w:hAnsi="Times New Roman" w:cs="Times New Roman"/>
          <w:sz w:val="24"/>
          <w:szCs w:val="24"/>
        </w:rPr>
        <w:t xml:space="preserve"> Allows users to immediately see all the info</w:t>
      </w:r>
      <w:r>
        <w:rPr>
          <w:rFonts w:ascii="Times New Roman" w:hAnsi="Times New Roman" w:cs="Times New Roman"/>
          <w:sz w:val="24"/>
          <w:szCs w:val="24"/>
          <w:lang w:val="en-GB"/>
        </w:rPr>
        <w:t>r</w:t>
      </w:r>
      <w:r>
        <w:rPr>
          <w:rFonts w:ascii="Times New Roman" w:hAnsi="Times New Roman" w:cs="Times New Roman"/>
          <w:sz w:val="24"/>
          <w:szCs w:val="24"/>
        </w:rPr>
        <w:t>mation they need on the chart, such as the team’s task, their sequence, deadlines, and priorities ( it is hosted on cloud and accessible using web browsers).</w:t>
      </w:r>
    </w:p>
    <w:p w14:paraId="6A2C092E">
      <w:pPr>
        <w:spacing w:line="360" w:lineRule="auto"/>
        <w:jc w:val="both"/>
        <w:rPr>
          <w:rFonts w:ascii="Times New Roman" w:hAnsi="Times New Roman" w:cs="Times New Roman"/>
          <w:sz w:val="24"/>
          <w:szCs w:val="24"/>
        </w:rPr>
      </w:pPr>
      <w:r>
        <w:rPr>
          <w:rFonts w:ascii="Times New Roman" w:hAnsi="Times New Roman" w:cs="Times New Roman"/>
          <w:sz w:val="24"/>
          <w:szCs w:val="24"/>
        </w:rPr>
        <w:t>Grammar checker tools enable the researcher to detect grammatical, spelling, punctuation, and sentence formation errors. They suggest fixes and explain the nature of the suggested fixes and examples are TrinkaAI and Grammarly. TrinkaAI is the first grammar and language improvement tool designed specifically for academic and technical writing. (it offers free and paid versions and access to all features, including add-in for word). While Grammarly-used for grammar, punctuation, context, sentence structure and readability, it comes with a real-time plagiarism detector and citation suggestions.</w:t>
      </w:r>
      <w:r>
        <w:rPr>
          <w:rStyle w:val="9"/>
          <w:rFonts w:ascii="Times New Roman" w:hAnsi="Times New Roman" w:cs="Times New Roman"/>
          <w:sz w:val="24"/>
          <w:szCs w:val="24"/>
        </w:rPr>
        <w:footnoteReference w:id="39"/>
      </w:r>
    </w:p>
    <w:p w14:paraId="366909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also have Plagiarism checkers. It is noteworthy that plagiarism is something every researcher must avoid. To avoid reputational damage, it is often better to run  the report, address or the outcome of a research  through the plagiarism checker tool. Some of the tools are Enago’s Plagiarism Checker, Doublechecker,Turnitin etc.  Enago’s Plagiarism Checker it’s a unique research tool that helps assess the  originality of the work using advanced plagiarism software and provides a report highlighting areas in the text if the programme recognises existing material. It also has AI-based grammar check features that check for grammatical errors typical of academic writing. </w:t>
      </w:r>
      <w:r>
        <w:rPr>
          <w:rFonts w:ascii="Times New Roman" w:hAnsi="Times New Roman" w:cs="Times New Roman"/>
          <w:sz w:val="24"/>
          <w:szCs w:val="24"/>
          <w:lang w:val="en-GB"/>
        </w:rPr>
        <w:t>I</w:t>
      </w:r>
      <w:r>
        <w:rPr>
          <w:rFonts w:ascii="Times New Roman" w:hAnsi="Times New Roman" w:cs="Times New Roman"/>
          <w:sz w:val="24"/>
          <w:szCs w:val="24"/>
        </w:rPr>
        <w:t xml:space="preserve">t presents a plagiarism percentage report that can be viewed online and downloaded. W hile Duplichecker and Turnitin also provide plagiarism percentage and highlights similar content to the list of sources. </w:t>
      </w:r>
      <w:r>
        <w:rPr>
          <w:rFonts w:ascii="Times New Roman" w:hAnsi="Times New Roman" w:cs="Times New Roman"/>
          <w:sz w:val="24"/>
          <w:szCs w:val="24"/>
          <w:lang w:val="en-GB"/>
        </w:rPr>
        <w:t xml:space="preserve">They </w:t>
      </w:r>
      <w:r>
        <w:rPr>
          <w:rFonts w:ascii="Times New Roman" w:hAnsi="Times New Roman" w:cs="Times New Roman"/>
          <w:sz w:val="24"/>
          <w:szCs w:val="24"/>
        </w:rPr>
        <w:t>generate reports which may not be comprehensive and compares the research work to only internet sources and online books.</w:t>
      </w:r>
      <w:r>
        <w:rPr>
          <w:rStyle w:val="9"/>
          <w:rFonts w:ascii="Times New Roman" w:hAnsi="Times New Roman" w:cs="Times New Roman"/>
          <w:sz w:val="24"/>
          <w:szCs w:val="24"/>
        </w:rPr>
        <w:footnoteReference w:id="40"/>
      </w:r>
    </w:p>
    <w:p w14:paraId="76AB7F0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There are also reference management tools These tools enable researchers to create and manage their lists of materials consulted or referred to while carrying out the research.</w:t>
      </w:r>
      <w:r>
        <w:rPr>
          <w:rFonts w:ascii="Times New Roman" w:hAnsi="Times New Roman" w:cs="Times New Roman"/>
          <w:sz w:val="24"/>
          <w:szCs w:val="24"/>
        </w:rPr>
        <w:t xml:space="preserve"> For example, </w:t>
      </w:r>
      <w:r>
        <w:rPr>
          <w:rFonts w:ascii="Times New Roman" w:hAnsi="Times New Roman" w:cs="Times New Roman"/>
          <w:sz w:val="24"/>
          <w:szCs w:val="24"/>
          <w:lang w:val="en-GB"/>
        </w:rPr>
        <w:t>Mendeley enables researchers to streamline their referral management workflow, store, organize and search all their references in just one library. Endnote though a paid reference management application allows researchers to insert citations into the text while simultaneously creating a bibliography with the “Cite While You Write” feature in MS word.  It also aligns and formats the research work in line with the preferred style or requirements using “Manuscript Matcher”. It organises references automatically and enables sharing of work among remote computers.</w:t>
      </w:r>
      <w:r>
        <w:rPr>
          <w:rStyle w:val="9"/>
          <w:rFonts w:ascii="Times New Roman" w:hAnsi="Times New Roman" w:cs="Times New Roman"/>
          <w:sz w:val="24"/>
          <w:szCs w:val="24"/>
          <w:lang w:val="en-GB"/>
        </w:rPr>
        <w:footnoteReference w:id="41"/>
      </w:r>
    </w:p>
    <w:p w14:paraId="2C352E66">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ii. Hardcopy Materials: Hardcopy materials can be accessed in libraries of most organizations. They are the </w:t>
      </w:r>
      <w:r>
        <w:rPr>
          <w:rFonts w:ascii="Times New Roman" w:hAnsi="Times New Roman" w:cs="Times New Roman"/>
          <w:sz w:val="24"/>
          <w:szCs w:val="24"/>
        </w:rPr>
        <w:t xml:space="preserve">Laws of the Federation of Nigeria, Academic Journals, textbooks, reports, and newspapers.    </w:t>
      </w:r>
    </w:p>
    <w:p w14:paraId="0F41C677">
      <w:pPr>
        <w:pStyle w:val="13"/>
        <w:spacing w:line="360" w:lineRule="auto"/>
        <w:jc w:val="both"/>
      </w:pPr>
      <w:r>
        <w:t>Having the right research tools helps you keep abreast with current and correct information. Research tools make research easier for example if you are doing comparative legal research the right research tools make it easier to access information from other jurisdictions. Having the right research tools boost confidence, hence legal research is an effective tool for judicial transformation.</w:t>
      </w:r>
    </w:p>
    <w:p w14:paraId="69677AAD">
      <w:pPr>
        <w:pStyle w:val="13"/>
        <w:spacing w:before="0" w:beforeAutospacing="0" w:after="0" w:afterAutospacing="0" w:line="360" w:lineRule="auto"/>
        <w:jc w:val="both"/>
        <w:rPr>
          <w:b/>
          <w:bCs/>
        </w:rPr>
      </w:pPr>
      <w:r>
        <w:rPr>
          <w:b/>
          <w:bCs/>
        </w:rPr>
        <w:t xml:space="preserve">3.0 USE OF ICT IN LEGAL RESEARCH: EMERGING TRENDS </w:t>
      </w:r>
    </w:p>
    <w:p w14:paraId="41DA2892">
      <w:pPr>
        <w:pStyle w:val="13"/>
        <w:spacing w:before="0" w:beforeAutospacing="0" w:line="360" w:lineRule="auto"/>
        <w:jc w:val="both"/>
      </w:pPr>
      <w:r>
        <w:t>Legal research forms the foundation of sound legal reasoning, adjudication, and policy formulation. Traditionally, it relied heavily on printed materials, long hours in physical libraries, and the intellectual rigor of manually tracing authorities across numerous volumes. However, with the advent and expansion of Information and Communication Technology (ICT), legal research has undergone a profound transformation. The integration of ICT into legal research processes has enhanced speed, accuracy, accessibility, and collaboration. From digital databases and artificial intelligence (AI) platforms to cloud storage and online legal repositories, ICT is reshaping how legal practitioners, researchers, students, and judicial officers access and utilize legal information.</w:t>
      </w:r>
      <w:r>
        <w:rPr>
          <w:rStyle w:val="9"/>
        </w:rPr>
        <w:footnoteReference w:id="42"/>
      </w:r>
      <w:r>
        <w:t xml:space="preserve"> This paper explores the emerging trends in the use of ICT in legal research, the opportunities it presents, the challenges it poses, and the implications for legal practice and education in Nigeria.</w:t>
      </w:r>
    </w:p>
    <w:p w14:paraId="69534E31">
      <w:pPr>
        <w:pStyle w:val="13"/>
        <w:spacing w:before="0" w:beforeAutospacing="0" w:line="360" w:lineRule="auto"/>
        <w:jc w:val="both"/>
      </w:pPr>
      <w:r>
        <w:t>Legal research has evolved from a paper-based, library-intensive discipline to a digital, dynamic, and data-driven field. In the past, legal professionals depended solely on physical libraries, indexes, and digests to locate statutes, precedents, and commentaries. This method, although thorough, was often slow and limited by geography and availability. ICT has introduced electronic libraries, e-journals, online case repositories, and interactive databases that allow real-time access to up-to-date legal information. Tools such as LawPavilion, Legalpedia, LexisNexis, and Westlaw offer comprehensive legal databases that support keyword searches, citation tracking, and case summaries, greatly enhancing the efficiency of legal research.</w:t>
      </w:r>
      <w:r>
        <w:rPr>
          <w:rStyle w:val="9"/>
        </w:rPr>
        <w:footnoteReference w:id="43"/>
      </w:r>
    </w:p>
    <w:p w14:paraId="3BEB8FE2">
      <w:pPr>
        <w:pStyle w:val="13"/>
        <w:spacing w:before="0" w:beforeAutospacing="0" w:line="360" w:lineRule="auto"/>
        <w:jc w:val="both"/>
      </w:pPr>
      <w:r>
        <w:rPr>
          <w:rStyle w:val="14"/>
        </w:rPr>
        <w:t xml:space="preserve"> Artificial Intelligence and Legal Research</w:t>
      </w:r>
      <w:r>
        <w:t>: AI has emerged as a transformative force in legal research. Through natural language processing (NLP) and machine learning algorithms, AI tools can sift through massive datasets, identify patterns, and suggest relevant authorities. Legal AI platforms like Cocounsel and Ross Intelligence are capable of reviewing documents, summarizing case law, and even predicting litigation outcomes. In Nigeria, although the use of AI is still at a nascent stage, awareness and adoption are growing. Tools like ChatGPT are increasingly used to draft legal documents, brainstorm legal arguments, and automate routine research tasks. However, the use of AI necessitates critical oversight to prevent errors, bias, or ethical lapses.</w:t>
      </w:r>
      <w:r>
        <w:rPr>
          <w:rStyle w:val="9"/>
        </w:rPr>
        <w:footnoteReference w:id="44"/>
      </w:r>
    </w:p>
    <w:p w14:paraId="56FBA206">
      <w:pPr>
        <w:pStyle w:val="13"/>
        <w:spacing w:line="360" w:lineRule="auto"/>
        <w:jc w:val="both"/>
      </w:pPr>
      <w:r>
        <w:rPr>
          <w:rStyle w:val="14"/>
        </w:rPr>
        <w:t xml:space="preserve"> Cloud Computing and Remote Collaboration</w:t>
      </w:r>
      <w:r>
        <w:t>:Cloud technology has revolutionized how legal researchers store, access, and collaborate on legal documents. Platforms like Google Drive, Microsoft OneDrive, and Dropbox allow seamless sharing of files, real-time edits, and access across multiple devices. In judicial and academic settings, this has enabled remote teamwork, virtual conferences, and expedited legal drafting. Particularly during the COVID-19 pandemic, cloud-based tools sustained legal operations, underscoring their importance in contemporary legal practice.</w:t>
      </w:r>
      <w:r>
        <w:rPr>
          <w:rStyle w:val="9"/>
        </w:rPr>
        <w:footnoteReference w:id="45"/>
      </w:r>
    </w:p>
    <w:p w14:paraId="0E83A09E">
      <w:pPr>
        <w:pStyle w:val="13"/>
        <w:spacing w:line="360" w:lineRule="auto"/>
        <w:jc w:val="both"/>
      </w:pPr>
      <w:r>
        <w:rPr>
          <w:rStyle w:val="14"/>
        </w:rPr>
        <w:t>Digital Legal Databases and Online Repositories</w:t>
      </w:r>
      <w:r>
        <w:t>:Digital legal databases have become the primary source of legal information for many legal professionals. They provide access to constitutions, statutes, case law, legal opinions, and scholarly articles. In Nigeria, platforms like the Nigerian Legal Information Institute (NLII) and AfricanLII offer free access to legal resources, promoting transparency and access to justice. These repositories support not only the judiciary and bar but also researchers and civil society groups.</w:t>
      </w:r>
      <w:r>
        <w:rPr>
          <w:rStyle w:val="9"/>
        </w:rPr>
        <w:footnoteReference w:id="46"/>
      </w:r>
    </w:p>
    <w:p w14:paraId="6AB5781B">
      <w:pPr>
        <w:pStyle w:val="13"/>
        <w:spacing w:line="360" w:lineRule="auto"/>
        <w:jc w:val="both"/>
      </w:pPr>
      <w:r>
        <w:rPr>
          <w:rStyle w:val="14"/>
        </w:rPr>
        <w:t xml:space="preserve"> Open Access and Democratization of Legal Knowledge</w:t>
      </w:r>
      <w:r>
        <w:t>:One of the key benefits of ICT is the democratization of legal information. Open access platforms make legal materials available to individuals and institutions that might otherwise lack resources. This trend aligns with the principles of open justice and public participation in the legal system. While commercial platforms remain important for in-depth research, free online resources are indispensable tools for education, advocacy, and public awareness.</w:t>
      </w:r>
      <w:r>
        <w:rPr>
          <w:rStyle w:val="9"/>
        </w:rPr>
        <w:footnoteReference w:id="47"/>
      </w:r>
    </w:p>
    <w:p w14:paraId="4ECD922D">
      <w:pPr>
        <w:pStyle w:val="13"/>
        <w:spacing w:line="360" w:lineRule="auto"/>
        <w:jc w:val="both"/>
      </w:pPr>
      <w:r>
        <w:rPr>
          <w:rStyle w:val="14"/>
        </w:rPr>
        <w:t>E-Filing Systems and Court Automation</w:t>
      </w:r>
      <w:r>
        <w:t>: The judiciary in Nigeria has embraced ICT through e-filing systems, electronic court record management, and virtual hearings. These systems reduce delays, increase transparency, and streamline case management. Legal researchers now have access to court judgments online, and lawyers can file and track cases electronically. This integration supports timely research and informed litigation strategies.</w:t>
      </w:r>
      <w:r>
        <w:rPr>
          <w:rStyle w:val="9"/>
        </w:rPr>
        <w:footnoteReference w:id="48"/>
      </w:r>
    </w:p>
    <w:p w14:paraId="3F6DB78B">
      <w:pPr>
        <w:pStyle w:val="13"/>
        <w:spacing w:line="360" w:lineRule="auto"/>
        <w:jc w:val="both"/>
      </w:pPr>
      <w:r>
        <w:t xml:space="preserve">Application of these emerging trends are not without ethical considerations hence the need to examine the ethical considerations in ICT based legal / judicial research. </w:t>
      </w:r>
    </w:p>
    <w:p w14:paraId="6F271840">
      <w:pPr>
        <w:pStyle w:val="13"/>
        <w:spacing w:before="0" w:beforeAutospacing="0" w:after="0" w:afterAutospacing="0" w:line="360" w:lineRule="auto"/>
        <w:jc w:val="both"/>
        <w:rPr>
          <w:b/>
          <w:bCs/>
        </w:rPr>
      </w:pPr>
      <w:r>
        <w:rPr>
          <w:b/>
          <w:bCs/>
        </w:rPr>
        <w:t>4.0 ETHICAL CONSIDERATIONS IN LEGAL RESEARCH AND ICT USE IN NIGERIA</w:t>
      </w:r>
    </w:p>
    <w:p w14:paraId="49DA3766">
      <w:pPr>
        <w:pStyle w:val="13"/>
        <w:spacing w:before="0" w:beforeAutospacing="0" w:after="0" w:afterAutospacing="0" w:line="360" w:lineRule="auto"/>
        <w:jc w:val="both"/>
      </w:pPr>
      <w:r>
        <w:t>The use of ICT in legal research introduces new ethical dimensions. Issues such as data privacy, intellectual property rights, and the authenticity of online sources must be addressed. Researchers must verify the credibility of digital content, respect copyright laws, and ensure confidentiality. Moreover, reliance on AI tools requires human oversight to maintain the integrity of legal outputs.The effective administration of justice is foundational to a just society. In Nigeria, however, judicial inefficiency has emerged as a significant obstacle to justice delivery. Prolonged trial periods, the lack of access to current legal information, and outdated administrative processes diminish the judiciary's effectiveness. Judicial efficiency, defined as the capacity of courts to deliver justice promptly, fairly, and transparently, is increasingly under scrutiny.</w:t>
      </w:r>
      <w:r>
        <w:rPr>
          <w:rStyle w:val="9"/>
        </w:rPr>
        <w:footnoteReference w:id="49"/>
      </w:r>
    </w:p>
    <w:p w14:paraId="538C307A">
      <w:pPr>
        <w:pStyle w:val="13"/>
        <w:spacing w:before="0" w:beforeAutospacing="0" w:after="0" w:afterAutospacing="0" w:line="360" w:lineRule="auto"/>
        <w:jc w:val="both"/>
      </w:pPr>
      <w:r>
        <w:t>In light of these realities, the role of legal research and innovation becomes pivotal. Legal research is not merely an academic endeavor; it is an essential tool that informs judicial reasoning, enhances the quality of judgments, and ensures consistency in legal interpretation. Meanwhile, ICT   offers practical tools for improving procedural efficiency and access to justice.</w:t>
      </w:r>
    </w:p>
    <w:p w14:paraId="442C8BCA">
      <w:pPr>
        <w:pStyle w:val="13"/>
        <w:spacing w:before="0" w:beforeAutospacing="0" w:after="0" w:afterAutospacing="0" w:line="360" w:lineRule="auto"/>
        <w:jc w:val="both"/>
      </w:pPr>
      <w:r>
        <w:t>The use of ICT within the judicial domain is increasingly being recognized as a powerful mechanism for reforming justice delivery systems. In many parts of the world, the judiciary is no longer insulated from the broader digital transformation reshaping public institutions. From electronic filing systems to AI-assisted legal research, technology is being deployed to streamline processes, enhance transparency, and reduce adjudication time. In Nigeria, where systemic inefficiencies and procedural delays have long plagued the justice sector, the use of ICT in judicial research offers a critical pathway toward a more efficient, responsive, and equitable justice system.</w:t>
      </w:r>
      <w:r>
        <w:rPr>
          <w:rStyle w:val="9"/>
        </w:rPr>
        <w:footnoteReference w:id="50"/>
      </w:r>
      <w:r>
        <w:t xml:space="preserve">The emergence of  ICT  in judiciary is not merely a response to technological trends but a pragmatic adaptation to complex realities that abound in the 21 century. </w:t>
      </w:r>
      <w:r>
        <w:rPr>
          <w:rStyle w:val="9"/>
        </w:rPr>
        <w:footnoteReference w:id="51"/>
      </w:r>
      <w:r>
        <w:t xml:space="preserve">  It is pertinent therefore to examine the importance of ICT in judicial research especially by legal research assistants.  </w:t>
      </w:r>
    </w:p>
    <w:p w14:paraId="7BFBAB8E">
      <w:pPr>
        <w:pStyle w:val="13"/>
        <w:spacing w:before="0" w:beforeAutospacing="0" w:after="0" w:afterAutospacing="0" w:line="360" w:lineRule="auto"/>
        <w:jc w:val="both"/>
      </w:pPr>
      <w:r>
        <w:t>As judicial systems in Nigeria embrace the digital transformation of court operations, the role of research assistants (RAs) has expanded in both scope and complexity. These officers provide vital support to judges and magistrates by conducting legal research, preparing background memoranda, and engaging with electronic case management systems. Their access to sensitive judicial information and increasing reliance on digital tools make it imperative for judicial authorities to define and enforce a robust ethical framework guiding their conduct. The ethical standards governing the activities of research assistants must align with the overarching principles of judicial integrity, confidentiality, and accountability, especially in the context of ICT use.</w:t>
      </w:r>
    </w:p>
    <w:p w14:paraId="00F16B5D">
      <w:pPr>
        <w:pStyle w:val="13"/>
        <w:spacing w:before="0" w:beforeAutospacing="0" w:after="0" w:afterAutospacing="0" w:line="360" w:lineRule="auto"/>
        <w:jc w:val="both"/>
      </w:pPr>
      <w:r>
        <w:t xml:space="preserve">A key ethical concern is </w:t>
      </w:r>
      <w:r>
        <w:rPr>
          <w:rStyle w:val="14"/>
        </w:rPr>
        <w:t>confidentiality and data protection</w:t>
      </w:r>
      <w:r>
        <w:t xml:space="preserve">. Research assistants often handle draft judgments, private litigant information, and privileged legal arguments. Their access to such sensitive material must be governed by strict confidentiality obligations. The Nigeria Data Protection Act 2023 places a legal duty on all public sector entities including the judiciary to ensure the secure and lawful processing of personal data. Research assistants must therefore operate within digital systems that enforce data encryption, restricted access, and secure communication channels. Any breach of confidentiality can compromise the integrity of judicial processes and expose the court to reputational and legal risks.Equally important is the need to uphold </w:t>
      </w:r>
      <w:r>
        <w:rPr>
          <w:rStyle w:val="14"/>
        </w:rPr>
        <w:t>intellectual honesty and avoid plagiarism</w:t>
      </w:r>
      <w:r>
        <w:t>. Judicial officers rely on the integrity of the research provided by their assistants. The misappropriation of external legal texts, case analyses, or academic commentary without proper citation not only discredits the judiciary but may also lead to flawed reasoning in judicial decisions. Courts must institutionalize a standard referencing system, such as OSCOLA, and provide training to research assistants on proper legal citation and attribution practices. This ensures that all referenced authorities are traceable and credible.</w:t>
      </w:r>
    </w:p>
    <w:p w14:paraId="48B07D2A">
      <w:pPr>
        <w:pStyle w:val="13"/>
        <w:spacing w:before="0" w:beforeAutospacing="0" w:after="0" w:afterAutospacing="0" w:line="360" w:lineRule="auto"/>
        <w:jc w:val="both"/>
      </w:pPr>
      <w:r>
        <w:t xml:space="preserve">The judiciary must also emphasize </w:t>
      </w:r>
      <w:r>
        <w:rPr>
          <w:rStyle w:val="14"/>
        </w:rPr>
        <w:t>integrity and impartiality</w:t>
      </w:r>
      <w:r>
        <w:t xml:space="preserve"> in the work delegated to research assistants. RAs are not decision-makers but are integral to the information-processing chain that shapes judicial outcomes. Their research must reflect a comprehensive and balanced view of the law, including conflicting judicial authorities. The deliberate exclusion of unfavorable precedents or skewing of legal arguments for partisan purposes constitutes an ethical breach and undermines the impartiality expected of the judicial process.The </w:t>
      </w:r>
      <w:r>
        <w:rPr>
          <w:rStyle w:val="14"/>
        </w:rPr>
        <w:t>use of artificial intelligence and automated research tools</w:t>
      </w:r>
      <w:r>
        <w:t xml:space="preserve"> by research assistants also introduces nuanced ethical considerations. AI-powered platforms can generate legal arguments, summarize case law, and even suggest outcomes. However, without judicially sanctioned guidelines, there is a risk of over-reliance on AI without human oversight. Research assistants must be trained to understand the limitations of algorithmic reasoning, including the potential for embedded bias or inaccuracies. Their use of such tools must be carefully monitored by supervising judicial officers to ensure that human judgment remains paramount.</w:t>
      </w:r>
    </w:p>
    <w:p w14:paraId="35BE9ECF">
      <w:pPr>
        <w:pStyle w:val="13"/>
        <w:spacing w:before="0" w:beforeAutospacing="0" w:after="0" w:afterAutospacing="0" w:line="360" w:lineRule="auto"/>
        <w:jc w:val="both"/>
      </w:pPr>
      <w:r>
        <w:t xml:space="preserve">Moreover, judicial institutions must formalize </w:t>
      </w:r>
      <w:r>
        <w:rPr>
          <w:rStyle w:val="14"/>
          <w:b w:val="0"/>
          <w:bCs w:val="0"/>
        </w:rPr>
        <w:t>accountability and supervision mechanisms</w:t>
      </w:r>
      <w:r>
        <w:t xml:space="preserve"> for all research assistants. This includes clear job descriptions, reporting hierarchies, and oversight procedures. Research assistants should not operate autonomously, and their outputs must be reviewed and approved by judicial officers. These structures ensure that ethical lapses, such as unauthorized disclosure or improper legal analysis, are promptly identified and addressed.</w:t>
      </w:r>
    </w:p>
    <w:p w14:paraId="6CDF3560">
      <w:pPr>
        <w:pStyle w:val="13"/>
        <w:spacing w:line="360" w:lineRule="auto"/>
        <w:jc w:val="both"/>
      </w:pPr>
      <w:r>
        <w:t xml:space="preserve">It is important to note </w:t>
      </w:r>
      <w:r>
        <w:rPr>
          <w:rStyle w:val="14"/>
          <w:b w:val="0"/>
          <w:bCs w:val="0"/>
        </w:rPr>
        <w:t>conflict of interest</w:t>
      </w:r>
      <w:r>
        <w:t xml:space="preserve"> is an area requiring explicit regulation. Research assistants must not participate in cases where they have any form of personal, financial, or professional stake. The judiciary should establish procedures for disclosure and recusal, similar to those binding on judges, to prevent ethical compromises in judicial work. Ethical considerations in legal research and ICT use for research assistants are central to upholding judicial integrity in a digital age. These considerations must be institutionalized through clear policies, comprehensive training, and rigorous supervision, ensuring that research assistants function as ethical stewards of justice rather than unregulated actors in the court system.</w:t>
      </w:r>
      <w:r>
        <w:rPr>
          <w:rStyle w:val="9"/>
        </w:rPr>
        <w:footnoteReference w:id="52"/>
      </w:r>
    </w:p>
    <w:p w14:paraId="4A0F9D55">
      <w:pPr>
        <w:pStyle w:val="13"/>
        <w:spacing w:line="360" w:lineRule="auto"/>
        <w:jc w:val="both"/>
        <w:rPr>
          <w:rStyle w:val="14"/>
          <w:b w:val="0"/>
          <w:bCs w:val="0"/>
        </w:rPr>
      </w:pPr>
    </w:p>
    <w:p w14:paraId="5413B0A7">
      <w:pPr>
        <w:pStyle w:val="13"/>
        <w:spacing w:before="0" w:beforeAutospacing="0" w:after="0" w:afterAutospacing="0"/>
        <w:rPr>
          <w:rStyle w:val="14"/>
        </w:rPr>
      </w:pPr>
      <w:r>
        <w:rPr>
          <w:rStyle w:val="14"/>
        </w:rPr>
        <w:t>5.0 Challenges in the use of ICT for Legal Research</w:t>
      </w:r>
    </w:p>
    <w:p w14:paraId="126CCA4B">
      <w:pPr>
        <w:pStyle w:val="13"/>
        <w:spacing w:before="0" w:beforeAutospacing="0" w:after="0" w:afterAutospacing="0" w:line="360" w:lineRule="auto"/>
        <w:jc w:val="both"/>
      </w:pPr>
      <w:r>
        <w:t>The integration of Information and Communication Technology (ICT) into legal research has the potential to revolutionize the administration of justice in Nigeria by improving access to legal resources, enhancing research accuracy, and fostering more efficient legal practice. However, despite these evident advantages, several structural and systemic challenges continue to hinder the full realization of ICT’s benefits in legal research across the country. These challenges, deeply embedded in Nigeria’s socio-economic and infrastructural context, limit the accessibility, affordability, and effectiveness of digital legal tools.</w:t>
      </w:r>
      <w:r>
        <w:rPr>
          <w:rStyle w:val="9"/>
        </w:rPr>
        <w:footnoteReference w:id="53"/>
      </w:r>
    </w:p>
    <w:p w14:paraId="729947A1">
      <w:pPr>
        <w:pStyle w:val="13"/>
        <w:spacing w:before="0" w:beforeAutospacing="0" w:after="0" w:afterAutospacing="0" w:line="360" w:lineRule="auto"/>
        <w:jc w:val="both"/>
      </w:pPr>
      <w:r>
        <w:rPr>
          <w:rStyle w:val="14"/>
        </w:rPr>
        <w:t xml:space="preserve"> The Digital Divide</w:t>
      </w:r>
      <w:r>
        <w:t>:One of the most pressing challenges is the persistent digital divide between urban and rural areas. Access to ICT tools and resources remains highly uneven across Nigeria. While legal professionals in metropolitan centers such as Abuja, Lagos, and Port Harcourt may have regular access to modern legal databases, high-speed internet, and up-to-date computing infrastructure, their counterparts in rural and underserved regions often struggle with basic connectivity. Law students and practitioners in less-developed areas may lack access not only to digital resources but also to fundamental ICT facilities such as computers, libraries, and consistent electricity. This disparity exacerbates inequality in legal education and practice, ultimately undermining access to justice and the uniform application of the law. Bridging this divide requires targeted policy interventions, public-private partnerships, and investment in ICT infrastructure in marginalized communities.</w:t>
      </w:r>
      <w:r>
        <w:rPr>
          <w:rStyle w:val="9"/>
        </w:rPr>
        <w:footnoteReference w:id="54"/>
      </w:r>
    </w:p>
    <w:p w14:paraId="7D5DE804">
      <w:pPr>
        <w:pStyle w:val="13"/>
        <w:spacing w:before="0" w:beforeAutospacing="0" w:after="0" w:afterAutospacing="0" w:line="360" w:lineRule="auto"/>
        <w:jc w:val="both"/>
      </w:pPr>
      <w:r>
        <w:rPr>
          <w:rStyle w:val="14"/>
        </w:rPr>
        <w:t xml:space="preserve"> High Cost of Access to Premium Legal Databases</w:t>
      </w:r>
      <w:r>
        <w:t>:Another significant constraint is the high cost of accessing premium legal research databases. Leading platforms such as LexisNexis, Westlaw, and even region-specific tools like LawPavilion or Legalpedia require costly subscription fees that are beyond the financial reach of many law students, small and medium law firms, and individual practitioners. While some institutions provide limited access through university or institutional subscriptions, this is neither sufficient nor sustainable, particularly for those outside academic environments. The prohibitive cost of legal databases results in overreliance on outdated or incomplete legal materials, thereby affecting the quality of legal research and practice. A solution may lie in subsidized national licenses, government-negotiated bulk subscriptions, or the development of open-access legal research platforms tailored to Nigerian jurisprudence.</w:t>
      </w:r>
      <w:r>
        <w:rPr>
          <w:rStyle w:val="9"/>
        </w:rPr>
        <w:footnoteReference w:id="55"/>
      </w:r>
    </w:p>
    <w:p w14:paraId="169ADD76">
      <w:pPr>
        <w:pStyle w:val="13"/>
        <w:spacing w:line="360" w:lineRule="auto"/>
        <w:jc w:val="both"/>
      </w:pPr>
      <w:r>
        <w:rPr>
          <w:rStyle w:val="14"/>
        </w:rPr>
        <w:t xml:space="preserve"> Infrastructural Deficiencies</w:t>
      </w:r>
      <w:r>
        <w:t>:The widespread infrastructural deficits in Nigeria further limit the use of ICT in legal research. Erratic electricity supply is a recurring issue that impedes both individual and institutional research efforts. Legal researchers often contend with power outages that disrupt their workflow, damage equipment, and lead to data loss. Additionally, poor internet connectivity, especially in non-urban areas, severely hampers the ability to conduct timely and comprehensive research. Where internet services are available, they are often unreliable or slow, making access to cloud-based legal databases and academic journals cumbersome. Furthermore, many legal institutions, including courts and libraries, still operate with outdated or malfunctioning ICT equipment, limiting their capacity to benefit from modern research technologies. Without sustained infrastructural upgrades, legal professionals will remain constrained in their ability to fully engage with digital tools.</w:t>
      </w:r>
    </w:p>
    <w:p w14:paraId="4E2EC305">
      <w:pPr>
        <w:pStyle w:val="13"/>
        <w:spacing w:line="360" w:lineRule="auto"/>
        <w:jc w:val="both"/>
      </w:pPr>
      <w:r>
        <w:rPr>
          <w:rStyle w:val="14"/>
        </w:rPr>
        <w:t xml:space="preserve"> Deficiency in ICT Skills and Digital Literacy</w:t>
      </w:r>
      <w:r>
        <w:t>:A substantial number of legal practitioners and scholars in Nigeria still lack adequate training in the effective use of ICT tools for legal research. Legal education in many Nigerian universities often does not emphasize practical digital literacy or expose students to the full suite of digital legal research platforms. Consequently, many law graduates enter the profession ill-equipped to navigate digital research environments. Older practitioners who did not receive formal ICT education may be reluctant or unable to adapt to new technologies, further widening the generational gap in digital competence within the legal profession. Capacity building through continuing legal education (CLE) programs, digital literacy workshops, and ICT-integrated curricula in law faculties is urgently needed to raise the overall proficiency in using digital legal tools.</w:t>
      </w:r>
      <w:r>
        <w:rPr>
          <w:rStyle w:val="9"/>
        </w:rPr>
        <w:footnoteReference w:id="56"/>
      </w:r>
    </w:p>
    <w:p w14:paraId="72FC77C5">
      <w:pPr>
        <w:pStyle w:val="13"/>
        <w:spacing w:line="360" w:lineRule="auto"/>
        <w:jc w:val="both"/>
      </w:pPr>
      <w:r>
        <w:rPr>
          <w:rStyle w:val="14"/>
        </w:rPr>
        <w:t xml:space="preserve"> Cybersecurity Risks and Data Protection</w:t>
      </w:r>
      <w:r>
        <w:t>:The migration to digital platforms and cloud-based legal research tools raises significant concerns about data security and confidentiality. Legal research often involves handling sensitive information relating to court cases, client matters, and personal data. The increasing reliance on online storage systems and digital communication tools has made legal professionals vulnerable to cyber threats such as data breaches, ransomware, phishing attacks, and unauthorized surveillance. Unfortunately, many legal institutions in Nigeria have yet to implement adequate cybersecurity measures, such as end-to-end encryption, multi-factor authentication, and secure data backup protocols. Moreover, there is limited awareness and enforcement of Nigeria’s data protection laws, including the Nigeria Data Protection Act 2023.</w:t>
      </w:r>
      <w:r>
        <w:rPr>
          <w:rStyle w:val="9"/>
        </w:rPr>
        <w:footnoteReference w:id="57"/>
      </w:r>
      <w:r>
        <w:t xml:space="preserve"> The absence of standardized cybersecurity protocols and training leaves legal professionals exposed to reputational, financial, and ethical risks.</w:t>
      </w:r>
    </w:p>
    <w:p w14:paraId="5A8BC26A">
      <w:pPr>
        <w:pStyle w:val="13"/>
        <w:spacing w:line="360" w:lineRule="auto"/>
        <w:jc w:val="both"/>
      </w:pPr>
      <w:r>
        <w:t>While the digitization of legal research holds immense promise for enhancing the quality, speed, and accessibility of legal services in Nigeria, these benefits remain unevenly distributed due to enduring challenges. The digital divide, high cost of digital resources, infrastructural shortcomings, limited digital literacy, and cybersecurity vulnerabilities all constitute formidable barriers. Addressing these challenges requires a coordinated, multi-stakeholder response that includes government investment in ICT infrastructure, legal education reform, development of localized legal tech tools, and the enforcement of robust data protection standards. By overcoming these barriers, Nigeria can unlock the full potential of ICT in legal research and ensure a more equitable, effective, and forward-looking legal system.</w:t>
      </w:r>
    </w:p>
    <w:p w14:paraId="3EAE5478">
      <w:pPr>
        <w:pStyle w:val="13"/>
        <w:spacing w:before="0" w:beforeAutospacing="0" w:after="0" w:afterAutospacing="0" w:line="360" w:lineRule="auto"/>
        <w:jc w:val="both"/>
        <w:rPr>
          <w:b/>
          <w:bCs/>
        </w:rPr>
      </w:pPr>
      <w:r>
        <w:rPr>
          <w:rStyle w:val="14"/>
        </w:rPr>
        <w:t xml:space="preserve">6.0 </w:t>
      </w:r>
      <w:r>
        <w:rPr>
          <w:b/>
          <w:bCs/>
        </w:rPr>
        <w:t xml:space="preserve">CONCLUSION AND RECOMMENDATIONS </w:t>
      </w:r>
    </w:p>
    <w:p w14:paraId="40EB5204">
      <w:pPr>
        <w:pStyle w:val="13"/>
        <w:spacing w:before="0" w:beforeAutospacing="0" w:after="0" w:afterAutospacing="0" w:line="360" w:lineRule="auto"/>
        <w:jc w:val="both"/>
      </w:pPr>
      <w:r>
        <w:t>The use of ICT in legal research marks a pivotal shift in legal practice, education, and justice delivery. It enables faster, more accurate, and inclusive access to legal knowledge. As emerging technologies continue to redefine legal research, stakeholders must ensure that these tools are used ethically, equitably, and efficiently. By addressing infrastructural and educational gaps, Nigeria can harness the full potential of ICT to build a more effective and accessible legal system.</w:t>
      </w:r>
    </w:p>
    <w:p w14:paraId="1EB635CD">
      <w:pPr>
        <w:pStyle w:val="13"/>
        <w:spacing w:before="0" w:beforeAutospacing="0" w:after="0" w:afterAutospacing="0" w:line="360" w:lineRule="auto"/>
        <w:jc w:val="both"/>
        <w:rPr>
          <w:b/>
          <w:bCs/>
        </w:rPr>
      </w:pPr>
      <w:r>
        <w:rPr>
          <w:b/>
          <w:bCs/>
        </w:rPr>
        <w:t xml:space="preserve">Recommendations </w:t>
      </w:r>
    </w:p>
    <w:p w14:paraId="4F3AC4DA">
      <w:pPr>
        <w:pStyle w:val="13"/>
        <w:spacing w:before="0" w:beforeAutospacing="0" w:after="0" w:afterAutospacing="0" w:line="360" w:lineRule="auto"/>
        <w:jc w:val="both"/>
      </w:pPr>
      <w:r>
        <w:t xml:space="preserve">The following recommendations are preferred: </w:t>
      </w:r>
    </w:p>
    <w:p w14:paraId="1C9EAEB2">
      <w:pPr>
        <w:pStyle w:val="13"/>
        <w:spacing w:before="0" w:beforeAutospacing="0" w:after="0" w:afterAutospacing="0" w:line="360" w:lineRule="auto"/>
        <w:jc w:val="both"/>
      </w:pPr>
      <w:r>
        <w:t xml:space="preserve"> </w:t>
      </w:r>
      <w:r>
        <w:rPr>
          <w:rStyle w:val="14"/>
        </w:rPr>
        <w:t>Provide Subsidized or Institutional Access to Premium Legal Databases</w:t>
      </w:r>
    </w:p>
    <w:p w14:paraId="0EA0B1CB">
      <w:pPr>
        <w:pStyle w:val="13"/>
        <w:spacing w:before="0" w:beforeAutospacing="0" w:after="0" w:afterAutospacing="0" w:line="360" w:lineRule="auto"/>
        <w:jc w:val="both"/>
      </w:pPr>
      <w:r>
        <w:t>Many Ras struggle to access high-quality legal databases due to prohibitive subscription fees. The judiciary is enjoined to secure institutional licenses for platforms like LawPavilion, Legalpedia, or Westlaw.</w:t>
      </w:r>
      <w:r>
        <w:rPr>
          <w:rStyle w:val="9"/>
        </w:rPr>
        <w:footnoteReference w:id="58"/>
      </w:r>
      <w:r>
        <w:t xml:space="preserve"> These licenses should be made readily available to RAs to ensure they have access to comprehensive and current legal resources necessary for quality judicial support.</w:t>
      </w:r>
    </w:p>
    <w:p w14:paraId="45D16507">
      <w:pPr>
        <w:pStyle w:val="13"/>
        <w:spacing w:before="0" w:beforeAutospacing="0" w:line="360" w:lineRule="auto"/>
        <w:jc w:val="both"/>
      </w:pPr>
      <w:r>
        <w:t xml:space="preserve">  </w:t>
      </w:r>
      <w:r>
        <w:rPr>
          <w:rStyle w:val="14"/>
        </w:rPr>
        <w:t>Establish a Centralized Digital Legal Research Portal for Judiciary Support Staff</w:t>
      </w:r>
    </w:p>
    <w:p w14:paraId="0D1DA4CC">
      <w:pPr>
        <w:pStyle w:val="13"/>
        <w:spacing w:before="0" w:beforeAutospacing="0" w:line="360" w:lineRule="auto"/>
        <w:jc w:val="both"/>
      </w:pPr>
      <w:r>
        <w:t>A judiciary-specific digital platform should be developed to house relevant Nigerian statutes, case law, practice directions, procedural rules, and legal commentaries. RAs can use this centralized portal to conduct accurate and timely research without relying on fragmented or outdated sources. This initiative should be spearheaded by the National Judicial Council (NJC) in collaboration with legal tech developers.</w:t>
      </w:r>
    </w:p>
    <w:p w14:paraId="4547E520">
      <w:pPr>
        <w:pStyle w:val="13"/>
        <w:spacing w:line="360" w:lineRule="auto"/>
        <w:jc w:val="both"/>
      </w:pPr>
      <w:r>
        <w:t xml:space="preserve"> </w:t>
      </w:r>
      <w:r>
        <w:rPr>
          <w:rStyle w:val="14"/>
        </w:rPr>
        <w:t xml:space="preserve">Enforce Ethical Guidelines on Legal Research for Research Assistants </w:t>
      </w:r>
    </w:p>
    <w:p w14:paraId="722DCD3F">
      <w:pPr>
        <w:pStyle w:val="13"/>
        <w:spacing w:line="360" w:lineRule="auto"/>
        <w:jc w:val="both"/>
      </w:pPr>
      <w:r>
        <w:t>Given their access to sensitive case information and draft judgments, RAs must operate under strict ethical standards. Judicial authorities should adopt clear ethical codes specific to RAs, including rules on confidentiality, responsible use of AI tools, plagiarism prevention, and digital data handling. These guidelines should be linked to disciplinary procedures and integrated into RA orientation programmes and in their letters of appointment.</w:t>
      </w:r>
    </w:p>
    <w:p w14:paraId="6227D4CF">
      <w:pPr>
        <w:pStyle w:val="13"/>
        <w:spacing w:before="0" w:beforeAutospacing="0" w:after="0" w:afterAutospacing="0" w:line="360" w:lineRule="auto"/>
        <w:jc w:val="both"/>
      </w:pPr>
      <w:r>
        <w:rPr>
          <w:rStyle w:val="14"/>
        </w:rPr>
        <w:t>Strengthen Data Protection Awareness and Compliance</w:t>
      </w:r>
      <w:r>
        <w:t xml:space="preserve"> </w:t>
      </w:r>
    </w:p>
    <w:p w14:paraId="2D1BEAD5">
      <w:pPr>
        <w:pStyle w:val="13"/>
        <w:spacing w:before="0" w:beforeAutospacing="0" w:after="0" w:afterAutospacing="0" w:line="360" w:lineRule="auto"/>
        <w:jc w:val="both"/>
      </w:pPr>
      <w:r>
        <w:t>Research Assistants should be trained to understand and comply with the Nigerian Data Protection Act 2023</w:t>
      </w:r>
      <w:r>
        <w:rPr>
          <w:rStyle w:val="9"/>
        </w:rPr>
        <w:footnoteReference w:id="59"/>
      </w:r>
      <w:r>
        <w:t xml:space="preserve"> and other relevant data privacy regulations. Institutions must ensure RAs use secure digital platforms for research and communication, with access control, encrypted storage, and regular audits. This is essential for protecting judicial data and maintaining public trust in the judiciary.</w:t>
      </w:r>
    </w:p>
    <w:p w14:paraId="230CBADB">
      <w:pPr>
        <w:pStyle w:val="13"/>
        <w:spacing w:line="360" w:lineRule="auto"/>
        <w:jc w:val="both"/>
      </w:pPr>
      <w:r>
        <w:t xml:space="preserve">  </w:t>
      </w:r>
      <w:r>
        <w:rPr>
          <w:rStyle w:val="14"/>
        </w:rPr>
        <w:t xml:space="preserve">Promote Access to ICT Tools and Infrastructure within Judicial Institutions   </w:t>
      </w:r>
    </w:p>
    <w:p w14:paraId="3A69365B">
      <w:pPr>
        <w:pStyle w:val="13"/>
        <w:spacing w:line="360" w:lineRule="auto"/>
        <w:jc w:val="both"/>
      </w:pPr>
      <w:r>
        <w:t>To perform their duties effectively, RAs must have reliable access to digital tools such as high-speed internet, functional computers, printers, and backup power supply. Court administrations and research institutions should prioritize budgetary allocations for ICT equipment specifically for Research Assistants and other research staff. Where feasible, collaboration with the private sector can support the donation or subsidized acquisition of modern legal tech infrastructure.</w:t>
      </w:r>
    </w:p>
    <w:p w14:paraId="71570FE1">
      <w:pPr>
        <w:pStyle w:val="13"/>
        <w:spacing w:before="0" w:beforeAutospacing="0" w:after="0" w:afterAutospacing="0" w:line="360" w:lineRule="auto"/>
        <w:jc w:val="both"/>
      </w:pPr>
      <w:r>
        <w:rPr>
          <w:rStyle w:val="14"/>
        </w:rPr>
        <w:t xml:space="preserve">Continuous training on ICT and Digital Research </w:t>
      </w:r>
    </w:p>
    <w:p w14:paraId="34092E3D">
      <w:pPr>
        <w:pStyle w:val="13"/>
        <w:spacing w:before="0" w:beforeAutospacing="0" w:after="0" w:afterAutospacing="0" w:line="360" w:lineRule="auto"/>
        <w:jc w:val="both"/>
      </w:pPr>
      <w:r>
        <w:t>Legal research assistants should receive structured and continuous training in the use of legal research software, digital case management tools, and data analysis platforms. This can be institutionalized through induction programmes for new RAs and regular workshops. Training should cover both technical skills such as using AI-powered legal databases and legal research methodology in a digital environment.</w:t>
      </w:r>
    </w:p>
    <w:p w14:paraId="5F3FAB9B">
      <w:pPr>
        <w:pStyle w:val="13"/>
      </w:pPr>
    </w:p>
    <w:p w14:paraId="28A74428">
      <w:pPr>
        <w:pStyle w:val="13"/>
        <w:spacing w:line="360" w:lineRule="auto"/>
        <w:jc w:val="both"/>
        <w:rPr>
          <w:b/>
          <w:bCs/>
        </w:rPr>
      </w:pPr>
    </w:p>
    <w:p w14:paraId="33EE8D1F">
      <w:pPr>
        <w:pStyle w:val="13"/>
        <w:spacing w:line="360" w:lineRule="auto"/>
        <w:jc w:val="both"/>
        <w:rPr>
          <w:b/>
          <w:bCs/>
        </w:rPr>
      </w:pPr>
    </w:p>
    <w:p w14:paraId="61A8A8E3">
      <w:pPr>
        <w:pStyle w:val="13"/>
        <w:spacing w:line="360" w:lineRule="auto"/>
        <w:jc w:val="both"/>
        <w:rPr>
          <w:b/>
          <w:bCs/>
        </w:rPr>
      </w:pPr>
    </w:p>
    <w:p w14:paraId="1E64095F">
      <w:pPr>
        <w:pStyle w:val="13"/>
        <w:spacing w:line="360" w:lineRule="auto"/>
        <w:jc w:val="both"/>
        <w:rPr>
          <w:b/>
          <w:bCs/>
        </w:rPr>
      </w:pPr>
    </w:p>
    <w:p w14:paraId="7EC8537B">
      <w:pPr>
        <w:pStyle w:val="13"/>
        <w:spacing w:before="0" w:beforeAutospacing="0" w:after="0" w:afterAutospacing="0" w:line="360" w:lineRule="auto"/>
        <w:jc w:val="both"/>
      </w:pPr>
      <w:r>
        <w:rPr>
          <w:rStyle w:val="14"/>
        </w:rPr>
        <w:t xml:space="preserve"> </w:t>
      </w:r>
    </w:p>
    <w:p w14:paraId="66378AF2">
      <w:pPr>
        <w:pStyle w:val="13"/>
        <w:spacing w:before="0" w:beforeAutospacing="0" w:after="0" w:afterAutospacing="0" w:line="360" w:lineRule="auto"/>
        <w:jc w:val="both"/>
      </w:pPr>
    </w:p>
    <w:p w14:paraId="7BDA4A17">
      <w:pPr>
        <w:spacing w:line="360" w:lineRule="auto"/>
        <w:jc w:val="both"/>
        <w:rPr>
          <w:rFonts w:ascii="Times New Roman" w:hAnsi="Times New Roman" w:cs="Times New Roman"/>
          <w:sz w:val="24"/>
          <w:szCs w:val="24"/>
        </w:rPr>
      </w:pPr>
    </w:p>
    <w:sectPr>
      <w:headerReference r:id="rId5" w:type="default"/>
      <w:footerReference r:id="rId6" w:type="default"/>
      <w:pgSz w:w="11906" w:h="16838"/>
      <w:pgMar w:top="1440" w:right="1440" w:bottom="1440" w:left="184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ookAntiqua-Bold">
    <w:altName w:val="Cambria"/>
    <w:panose1 w:val="00000000000000000000"/>
    <w:charset w:val="00"/>
    <w:family w:val="roman"/>
    <w:pitch w:val="default"/>
    <w:sig w:usb0="00000000" w:usb1="00000000" w:usb2="00000000" w:usb3="00000000" w:csb0="00000000" w:csb1="00000000"/>
  </w:font>
  <w:font w:name="BookAntiqua-Italic">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5846893"/>
      <w:docPartObj>
        <w:docPartGallery w:val="AutoText"/>
      </w:docPartObj>
    </w:sdtPr>
    <w:sdtContent>
      <w:p w14:paraId="052E964C">
        <w:pPr>
          <w:pStyle w:val="8"/>
          <w:jc w:val="center"/>
        </w:pPr>
        <w:r>
          <w:fldChar w:fldCharType="begin"/>
        </w:r>
        <w:r>
          <w:instrText xml:space="preserve"> PAGE   \* MERGEFORMAT </w:instrText>
        </w:r>
        <w:r>
          <w:fldChar w:fldCharType="separate"/>
        </w:r>
        <w:r>
          <w:t>1</w:t>
        </w:r>
        <w:r>
          <w:fldChar w:fldCharType="end"/>
        </w:r>
      </w:p>
    </w:sdtContent>
  </w:sdt>
  <w:p w14:paraId="67488918">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0">
    <w:p>
      <w:pPr>
        <w:spacing w:before="0" w:after="0" w:line="259" w:lineRule="auto"/>
      </w:pPr>
      <w:r>
        <w:separator/>
      </w:r>
    </w:p>
  </w:footnote>
  <w:footnote w:type="continuationSeparator" w:id="121">
    <w:p>
      <w:pPr>
        <w:spacing w:before="0" w:after="0" w:line="259" w:lineRule="auto"/>
      </w:pPr>
      <w:r>
        <w:continuationSeparator/>
      </w:r>
    </w:p>
  </w:footnote>
  <w:footnote w:id="0">
    <w:p w14:paraId="68813496">
      <w:pPr>
        <w:pStyle w:val="1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Associate Professor of Law and Coordinator Continuing Legal Education Nigerian Institute of Advanced Legal Studies Abuja.</w:t>
      </w:r>
    </w:p>
  </w:footnote>
  <w:footnote w:id="1">
    <w:p w14:paraId="3FCB449F">
      <w:pPr>
        <w:pStyle w:val="10"/>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People’s Gazette, ‘CJN says Judiciary embracing Digital Age to Enhance Justice Delivery “ &lt;https://gazettengr.com/cjn-says-judiciary-embracing-digital-age-to-enhance-justice-delivery&gt; accessed 3 July 2025.</w:t>
      </w:r>
    </w:p>
  </w:footnote>
  <w:footnote w:id="2">
    <w:p w14:paraId="74145157">
      <w:pPr>
        <w:pStyle w:val="10"/>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Anubhav Singla1, Ekta Gupta, The impact of Technology on Legal Profession, International Journal of Law (2024) 1(2).112-120</w:t>
      </w:r>
    </w:p>
  </w:footnote>
  <w:footnote w:id="3">
    <w:p w14:paraId="4A815EAE">
      <w:pPr>
        <w:pStyle w:val="10"/>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Ibid </w:t>
      </w:r>
    </w:p>
  </w:footnote>
  <w:footnote w:id="4">
    <w:p w14:paraId="601A1E96">
      <w:pPr>
        <w:pStyle w:val="10"/>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Genevieve Coonan, The Role Of Judicial Research Assistants In Supporting The Decisionmaking Role Of The Irish Judiciary &lt;https://www.irishjudicialstudiesjournal.ie/assets&gt; accessed  3 July 2025</w:t>
      </w:r>
    </w:p>
  </w:footnote>
  <w:footnote w:id="5">
    <w:p w14:paraId="6514577A">
      <w:pPr>
        <w:pStyle w:val="10"/>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Ibid</w:t>
      </w:r>
    </w:p>
  </w:footnote>
  <w:footnote w:id="6">
    <w:p w14:paraId="586CCE3E">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"https://www.amazon.com/s/ref=dp_byline_sr_book_1?ie=UTF8&amp;field-author=Laura+Cahillane&amp;text=Laura+Cahillane&amp;sort=relevancerank&amp;search-alias=books"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Laura, Cahillane</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Style w:val="21"/>
          <w:rFonts w:ascii="Times New Roman" w:hAnsi="Times New Roman" w:cs="Times New Roman"/>
          <w:color w:val="000000" w:themeColor="text1"/>
          <w:shd w:val="clear" w:color="auto" w:fill="FFFFFF"/>
          <w14:textFill>
            <w14:solidFill>
              <w14:schemeClr w14:val="tx1"/>
            </w14:solidFill>
          </w14:textFill>
        </w:rPr>
        <w:t xml:space="preserve"> and </w:t>
      </w:r>
      <w:r>
        <w:fldChar w:fldCharType="begin"/>
      </w:r>
      <w:r>
        <w:instrText xml:space="preserve"> HYPERLINK "https://www.amazon.com/s/ref=dp_byline_sr_book_2?ie=UTF8&amp;field-author=Jennifer+Schweppe&amp;text=Jennifer+Schweppe&amp;sort=relevancerank&amp;search-alias=books"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Jennifer Schweppe</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Style w:val="21"/>
          <w:rFonts w:ascii="Times New Roman" w:hAnsi="Times New Roman" w:cs="Times New Roman"/>
          <w:color w:val="000000" w:themeColor="text1"/>
          <w:shd w:val="clear" w:color="auto" w:fill="FFFFFF"/>
          <w14:textFill>
            <w14:solidFill>
              <w14:schemeClr w14:val="tx1"/>
            </w14:solidFill>
          </w14:textFill>
        </w:rPr>
        <w:t>.</w:t>
      </w:r>
      <w:r>
        <w:rPr>
          <w:rStyle w:val="21"/>
          <w:rFonts w:ascii="Times New Roman" w:hAnsi="Times New Roman" w:cs="Times New Roman"/>
          <w:i/>
          <w:iCs/>
          <w:color w:val="000000" w:themeColor="text1"/>
          <w:shd w:val="clear" w:color="auto" w:fill="FFFFFF"/>
          <w14:textFill>
            <w14:solidFill>
              <w14:schemeClr w14:val="tx1"/>
            </w14:solidFill>
          </w14:textFill>
        </w:rPr>
        <w:t>Legal Research Methods: Principles and Practicalities</w:t>
      </w:r>
      <w:r>
        <w:rPr>
          <w:rStyle w:val="21"/>
          <w:rFonts w:ascii="Times New Roman" w:hAnsi="Times New Roman" w:cs="Times New Roman"/>
          <w:color w:val="000000" w:themeColor="text1"/>
          <w:shd w:val="clear" w:color="auto" w:fill="FFFFFF"/>
          <w14:textFill>
            <w14:solidFill>
              <w14:schemeClr w14:val="tx1"/>
            </w14:solidFill>
          </w14:textFill>
        </w:rPr>
        <w:t>.</w:t>
      </w:r>
      <w:r>
        <w:rPr>
          <w:rFonts w:ascii="Times New Roman" w:hAnsi="Times New Roman" w:cs="Times New Roman"/>
          <w:color w:val="000000" w:themeColor="text1"/>
          <w:shd w:val="clear" w:color="auto" w:fill="FFFFFF"/>
          <w14:textFill>
            <w14:solidFill>
              <w14:schemeClr w14:val="tx1"/>
            </w14:solidFill>
          </w14:textFill>
        </w:rPr>
        <w:t xml:space="preserve"> Larus Press Ltd, </w:t>
      </w:r>
      <w:r>
        <w:rPr>
          <w:rStyle w:val="21"/>
          <w:rFonts w:ascii="Times New Roman" w:hAnsi="Times New Roman" w:cs="Times New Roman"/>
          <w:color w:val="000000" w:themeColor="text1"/>
          <w:shd w:val="clear" w:color="auto" w:fill="FFFFFF"/>
          <w14:textFill>
            <w14:solidFill>
              <w14:schemeClr w14:val="tx1"/>
            </w14:solidFill>
          </w14:textFill>
        </w:rPr>
        <w:t>2018.</w:t>
      </w:r>
    </w:p>
  </w:footnote>
  <w:footnote w:id="7">
    <w:p w14:paraId="61310214">
      <w:pPr>
        <w:pStyle w:val="10"/>
        <w:jc w:val="both"/>
        <w:rPr>
          <w:rFonts w:ascii="Times New Roman" w:hAnsi="Times New Roman" w:cs="Times New Roman"/>
          <w:color w:val="000000" w:themeColor="text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Shuttleworth, </w:t>
      </w:r>
      <w:r>
        <w:rPr>
          <w:rFonts w:ascii="Times New Roman" w:hAnsi="Times New Roman" w:cs="Times New Roman"/>
          <w:color w:val="000000" w:themeColor="text1"/>
          <w:shd w:val="clear" w:color="auto" w:fill="FFFFFF"/>
          <w14:textFill>
            <w14:solidFill>
              <w14:schemeClr w14:val="tx1"/>
            </w14:solidFill>
          </w14:textFill>
        </w:rPr>
        <w:t>Martyn</w:t>
      </w:r>
      <w:r>
        <w:rPr>
          <w:rFonts w:ascii="Times New Roman" w:hAnsi="Times New Roman" w:cs="Times New Roman"/>
          <w:color w:val="000000" w:themeColor="text1"/>
          <w14:textFill>
            <w14:solidFill>
              <w14:schemeClr w14:val="tx1"/>
            </w14:solidFill>
          </w14:textFill>
        </w:rPr>
        <w:t>. ‘Definition of Research, Explorable.com,23 Mar.2008.https://explorable.com. Accessed 24 January 2023.</w:t>
      </w:r>
    </w:p>
  </w:footnote>
  <w:footnote w:id="8">
    <w:p w14:paraId="3029A623">
      <w:pPr>
        <w:pStyle w:val="10"/>
        <w:jc w:val="both"/>
        <w:rPr>
          <w:rFonts w:ascii="Times New Roman" w:hAnsi="Times New Roman" w:cs="Times New Roman"/>
          <w:i/>
          <w:iCs/>
          <w:color w:val="000000" w:themeColor="text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Crewell, John. </w:t>
      </w:r>
      <w:r>
        <w:rPr>
          <w:rFonts w:ascii="Times New Roman" w:hAnsi="Times New Roman" w:cs="Times New Roman"/>
          <w:i/>
          <w:iCs/>
          <w:color w:val="000000" w:themeColor="text1"/>
          <w14:textFill>
            <w14:solidFill>
              <w14:schemeClr w14:val="tx1"/>
            </w14:solidFill>
          </w14:textFill>
        </w:rPr>
        <w:t>Educational Research Planning Conducting and Evaluating Quantitative and</w:t>
      </w:r>
    </w:p>
    <w:p w14:paraId="48D763A2">
      <w:pPr>
        <w:pStyle w:val="1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Qualitative Research.</w:t>
      </w:r>
      <w:r>
        <w:rPr>
          <w:rFonts w:ascii="Times New Roman" w:hAnsi="Times New Roman" w:cs="Times New Roman"/>
          <w:color w:val="000000" w:themeColor="text1"/>
          <w14:textFill>
            <w14:solidFill>
              <w14:schemeClr w14:val="tx1"/>
            </w14:solidFill>
          </w14:textFill>
        </w:rPr>
        <w:t xml:space="preserve"> Upper Saddle River: Pearson, 2008.</w:t>
      </w:r>
    </w:p>
  </w:footnote>
  <w:footnote w:id="9">
    <w:p w14:paraId="0A160C4E">
      <w:pPr>
        <w:pStyle w:val="10"/>
        <w:jc w:val="both"/>
        <w:rPr>
          <w:rFonts w:ascii="Times New Roman" w:hAnsi="Times New Roman" w:cs="Times New Roman"/>
          <w:i/>
          <w:iCs/>
          <w:color w:val="000000" w:themeColor="text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Crewell.</w:t>
      </w:r>
      <w:r>
        <w:rPr>
          <w:rFonts w:ascii="Times New Roman" w:hAnsi="Times New Roman" w:cs="Times New Roman"/>
          <w:i/>
          <w:iCs/>
          <w:color w:val="000000" w:themeColor="text1"/>
          <w14:textFill>
            <w14:solidFill>
              <w14:schemeClr w14:val="tx1"/>
            </w14:solidFill>
          </w14:textFill>
        </w:rPr>
        <w:t>Educational Research Planning Conducting and Evaluating Quantitative and</w:t>
      </w:r>
    </w:p>
    <w:p w14:paraId="0AE2C6A2">
      <w:pPr>
        <w:pStyle w:val="10"/>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i/>
          <w:iCs/>
          <w:color w:val="000000" w:themeColor="text1"/>
          <w14:textFill>
            <w14:solidFill>
              <w14:schemeClr w14:val="tx1"/>
            </w14:solidFill>
          </w14:textFill>
        </w:rPr>
        <w:t>Qualitative Research,</w:t>
      </w:r>
      <w:r>
        <w:rPr>
          <w:rFonts w:ascii="Times New Roman" w:hAnsi="Times New Roman" w:cs="Times New Roman"/>
          <w:color w:val="000000" w:themeColor="text1"/>
          <w14:textFill>
            <w14:solidFill>
              <w14:schemeClr w14:val="tx1"/>
            </w14:solidFill>
          </w14:textFill>
        </w:rPr>
        <w:t>p.12.</w:t>
      </w:r>
    </w:p>
  </w:footnote>
  <w:footnote w:id="10">
    <w:p w14:paraId="38EAF477">
      <w:pPr>
        <w:pStyle w:val="2"/>
        <w:shd w:val="clear" w:color="auto" w:fill="FFFFFF"/>
        <w:spacing w:before="0" w:beforeAutospacing="0" w:after="0" w:afterAutospacing="0"/>
        <w:jc w:val="both"/>
        <w:rPr>
          <w:b w:val="0"/>
          <w:bCs w:val="0"/>
          <w:color w:val="000000" w:themeColor="text1"/>
          <w:sz w:val="20"/>
          <w:szCs w:val="20"/>
          <w14:textFill>
            <w14:solidFill>
              <w14:schemeClr w14:val="tx1"/>
            </w14:solidFill>
          </w14:textFill>
        </w:rPr>
      </w:pPr>
      <w:r>
        <w:rPr>
          <w:rStyle w:val="9"/>
          <w:b w:val="0"/>
          <w:bCs w:val="0"/>
          <w:color w:val="000000" w:themeColor="text1"/>
          <w:sz w:val="20"/>
          <w:szCs w:val="20"/>
          <w14:textFill>
            <w14:solidFill>
              <w14:schemeClr w14:val="tx1"/>
            </w14:solidFill>
          </w14:textFill>
        </w:rPr>
        <w:footnoteRef/>
      </w:r>
      <w:r>
        <w:rPr>
          <w:b w:val="0"/>
          <w:bCs w:val="0"/>
          <w:color w:val="000000" w:themeColor="text1"/>
          <w:sz w:val="20"/>
          <w:szCs w:val="20"/>
          <w14:textFill>
            <w14:solidFill>
              <w14:schemeClr w14:val="tx1"/>
            </w14:solidFill>
          </w14:textFill>
        </w:rPr>
        <w:t xml:space="preserve"> </w:t>
      </w:r>
      <w:r>
        <w:fldChar w:fldCharType="begin"/>
      </w:r>
      <w:r>
        <w:instrText xml:space="preserve"> HYPERLINK "https://www.google.com.ng/search?tbo=p&amp;tbm=bks&amp;q=inauthor:%22Martin+O.+Uzochukwu+Gasiokwu%22" </w:instrText>
      </w:r>
      <w:r>
        <w:fldChar w:fldCharType="separate"/>
      </w:r>
      <w:r>
        <w:rPr>
          <w:rStyle w:val="12"/>
          <w:b w:val="0"/>
          <w:bCs w:val="0"/>
          <w:color w:val="000000" w:themeColor="text1"/>
          <w:sz w:val="20"/>
          <w:szCs w:val="20"/>
          <w:u w:val="none"/>
          <w:shd w:val="clear" w:color="auto" w:fill="FFFFFF"/>
          <w14:textFill>
            <w14:solidFill>
              <w14:schemeClr w14:val="tx1"/>
            </w14:solidFill>
          </w14:textFill>
        </w:rPr>
        <w:t>Gasiokwu</w:t>
      </w:r>
      <w:r>
        <w:rPr>
          <w:rStyle w:val="12"/>
          <w:b w:val="0"/>
          <w:bCs w:val="0"/>
          <w:color w:val="000000" w:themeColor="text1"/>
          <w:sz w:val="20"/>
          <w:szCs w:val="20"/>
          <w:u w:val="none"/>
          <w:shd w:val="clear" w:color="auto" w:fill="FFFFFF"/>
          <w14:textFill>
            <w14:solidFill>
              <w14:schemeClr w14:val="tx1"/>
            </w14:solidFill>
          </w14:textFill>
        </w:rPr>
        <w:fldChar w:fldCharType="end"/>
      </w:r>
      <w:r>
        <w:rPr>
          <w:b w:val="0"/>
          <w:bCs w:val="0"/>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 xml:space="preserve"> </w:t>
      </w:r>
      <w:r>
        <w:rPr>
          <w:b w:val="0"/>
          <w:bCs w:val="0"/>
          <w:color w:val="000000" w:themeColor="text1"/>
          <w:sz w:val="20"/>
          <w:szCs w:val="20"/>
          <w14:textFill>
            <w14:solidFill>
              <w14:schemeClr w14:val="tx1"/>
            </w14:solidFill>
          </w14:textFill>
        </w:rPr>
        <w:t>Martin, Uzochukwu .</w:t>
      </w:r>
      <w:r>
        <w:rPr>
          <w:b w:val="0"/>
          <w:bCs w:val="0"/>
          <w:i/>
          <w:iCs/>
          <w:color w:val="000000" w:themeColor="text1"/>
          <w:sz w:val="20"/>
          <w:szCs w:val="20"/>
          <w14:textFill>
            <w14:solidFill>
              <w14:schemeClr w14:val="tx1"/>
            </w14:solidFill>
          </w14:textFill>
        </w:rPr>
        <w:t>Legal Research and Methodology:</w:t>
      </w:r>
      <w:r>
        <w:rPr>
          <w:rStyle w:val="20"/>
          <w:b w:val="0"/>
          <w:bCs w:val="0"/>
          <w:color w:val="000000" w:themeColor="text1"/>
          <w14:textFill>
            <w14:solidFill>
              <w14:schemeClr w14:val="tx1"/>
            </w14:solidFill>
          </w14:textFill>
        </w:rPr>
        <w:t xml:space="preserve"> T</w:t>
      </w:r>
      <w:r>
        <w:rPr>
          <w:b w:val="0"/>
          <w:bCs w:val="0"/>
          <w:i/>
          <w:iCs/>
          <w:color w:val="000000" w:themeColor="text1"/>
          <w:sz w:val="20"/>
          <w:szCs w:val="20"/>
          <w14:textFill>
            <w14:solidFill>
              <w14:schemeClr w14:val="tx1"/>
            </w14:solidFill>
          </w14:textFill>
        </w:rPr>
        <w:t>he A-Z of Writing Theses and Dissertations in a Nutshell.</w:t>
      </w:r>
      <w:r>
        <w:rPr>
          <w:color w:val="000000" w:themeColor="text1"/>
          <w:sz w:val="20"/>
          <w:szCs w:val="20"/>
          <w:shd w:val="clear" w:color="auto" w:fill="FFFFFF"/>
          <w14:textFill>
            <w14:solidFill>
              <w14:schemeClr w14:val="tx1"/>
            </w14:solidFill>
          </w14:textFill>
        </w:rPr>
        <w:t xml:space="preserve"> </w:t>
      </w:r>
      <w:r>
        <w:rPr>
          <w:b w:val="0"/>
          <w:bCs w:val="0"/>
          <w:color w:val="000000" w:themeColor="text1"/>
          <w:sz w:val="20"/>
          <w:szCs w:val="20"/>
          <w:shd w:val="clear" w:color="auto" w:fill="FFFFFF"/>
          <w14:textFill>
            <w14:solidFill>
              <w14:schemeClr w14:val="tx1"/>
            </w14:solidFill>
          </w14:textFill>
        </w:rPr>
        <w:t>FAB Educational Books, 1994.</w:t>
      </w:r>
    </w:p>
  </w:footnote>
  <w:footnote w:id="11">
    <w:p w14:paraId="28B15B3D">
      <w:pPr>
        <w:pStyle w:val="10"/>
        <w:jc w:val="both"/>
        <w:rPr>
          <w:rFonts w:ascii="Times New Roman" w:hAnsi="Times New Roman" w:cs="Times New Roman"/>
          <w:i/>
          <w:iCs/>
          <w:color w:val="000000" w:themeColor="text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"https://www.google.com.ng/search?tbo=p&amp;tbm=bks&amp;q=inauthor:%22Martin+O.+Uzochukwu+Gasiokwu%22"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Gasiokwu</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i/>
          <w:iCs/>
          <w:color w:val="000000" w:themeColor="text1"/>
          <w14:textFill>
            <w14:solidFill>
              <w14:schemeClr w14:val="tx1"/>
            </w14:solidFill>
          </w14:textFill>
        </w:rPr>
        <w:t>Legal Research and Methodology:</w:t>
      </w:r>
      <w:r>
        <w:rPr>
          <w:rStyle w:val="20"/>
          <w:rFonts w:ascii="Times New Roman" w:hAnsi="Times New Roman" w:cs="Times New Roman"/>
          <w:color w:val="000000" w:themeColor="text1"/>
          <w14:textFill>
            <w14:solidFill>
              <w14:schemeClr w14:val="tx1"/>
            </w14:solidFill>
          </w14:textFill>
        </w:rPr>
        <w:t xml:space="preserve"> </w:t>
      </w:r>
      <w:r>
        <w:rPr>
          <w:rStyle w:val="20"/>
          <w:rFonts w:ascii="Times New Roman" w:hAnsi="Times New Roman" w:cs="Times New Roman"/>
          <w:i/>
          <w:iCs/>
          <w:color w:val="000000" w:themeColor="text1"/>
          <w14:textFill>
            <w14:solidFill>
              <w14:schemeClr w14:val="tx1"/>
            </w14:solidFill>
          </w14:textFill>
        </w:rPr>
        <w:t>T</w:t>
      </w:r>
      <w:r>
        <w:rPr>
          <w:rFonts w:ascii="Times New Roman" w:hAnsi="Times New Roman" w:cs="Times New Roman"/>
          <w:i/>
          <w:iCs/>
          <w:color w:val="000000" w:themeColor="text1"/>
          <w14:textFill>
            <w14:solidFill>
              <w14:schemeClr w14:val="tx1"/>
            </w14:solidFill>
          </w14:textFill>
        </w:rPr>
        <w:t>he A-Z of Writing Theses and Dissertations in a Nutshell,</w:t>
      </w:r>
      <w:r>
        <w:rPr>
          <w:rFonts w:ascii="Times New Roman" w:hAnsi="Times New Roman" w:cs="Times New Roman"/>
          <w:color w:val="000000" w:themeColor="text1"/>
          <w14:textFill>
            <w14:solidFill>
              <w14:schemeClr w14:val="tx1"/>
            </w14:solidFill>
          </w14:textFill>
        </w:rPr>
        <w:t>p.23.</w:t>
      </w:r>
    </w:p>
  </w:footnote>
  <w:footnote w:id="12">
    <w:p w14:paraId="3705FD1E">
      <w:pPr>
        <w:pStyle w:val="10"/>
        <w:jc w:val="both"/>
        <w:rPr>
          <w:rFonts w:ascii="Times New Roman" w:hAnsi="Times New Roman" w:cs="Times New Roman"/>
          <w:i/>
          <w:iCs/>
          <w:color w:val="000000" w:themeColor="text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Rajkumari, Agrawala. “Indian Legal Research: An Evolutionary and Perspective Analysis.”  </w:t>
      </w:r>
      <w:r>
        <w:rPr>
          <w:rFonts w:ascii="Times New Roman" w:hAnsi="Times New Roman" w:cs="Times New Roman"/>
          <w:i/>
          <w:iCs/>
          <w:color w:val="000000" w:themeColor="text1"/>
          <w14:textFill>
            <w14:solidFill>
              <w14:schemeClr w14:val="tx1"/>
            </w14:solidFill>
          </w14:textFill>
        </w:rPr>
        <w:t>Journal of India Law Institute</w:t>
      </w:r>
      <w:r>
        <w:rPr>
          <w:rFonts w:ascii="Times New Roman" w:hAnsi="Times New Roman" w:cs="Times New Roman"/>
          <w:color w:val="000000" w:themeColor="text1"/>
          <w14:textFill>
            <w14:solidFill>
              <w14:schemeClr w14:val="tx1"/>
            </w14:solidFill>
          </w14:textFill>
        </w:rPr>
        <w:t>, Vol. 24, no.2/3,1982,p.472.</w:t>
      </w:r>
    </w:p>
  </w:footnote>
  <w:footnote w:id="13">
    <w:p w14:paraId="7BCC2616">
      <w:pPr>
        <w:shd w:val="clear" w:color="auto" w:fill="FFFFFF"/>
        <w:spacing w:after="0"/>
        <w:jc w:val="both"/>
        <w:textAlignment w:val="bottom"/>
        <w:rPr>
          <w:rFonts w:ascii="Times New Roman" w:hAnsi="Times New Roman" w:eastAsia="Times New Roman" w:cs="Times New Roman"/>
          <w:color w:val="000000" w:themeColor="text1"/>
          <w:sz w:val="20"/>
          <w:szCs w:val="20"/>
          <w14:textFill>
            <w14:solidFill>
              <w14:schemeClr w14:val="tx1"/>
            </w14:solidFill>
          </w14:textFill>
        </w:rPr>
      </w:pPr>
      <w:r>
        <w:rPr>
          <w:rStyle w:val="9"/>
          <w:rFonts w:ascii="Times New Roman" w:hAnsi="Times New Roman" w:cs="Times New Roman"/>
          <w:color w:val="000000" w:themeColor="text1"/>
          <w:sz w:val="20"/>
          <w:szCs w:val="20"/>
          <w14:textFill>
            <w14:solidFill>
              <w14:schemeClr w14:val="tx1"/>
            </w14:solidFill>
          </w14:textFill>
        </w:rPr>
        <w:footnoteRef/>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shd w:val="clear" w:color="auto" w:fill="FFFFFF"/>
          <w14:textFill>
            <w14:solidFill>
              <w14:schemeClr w14:val="tx1"/>
            </w14:solidFill>
          </w14:textFill>
        </w:rPr>
        <w:t xml:space="preserve">Bryan,Garne. </w:t>
      </w:r>
      <w:r>
        <w:rPr>
          <w:rFonts w:ascii="Times New Roman" w:hAnsi="Times New Roman" w:cs="Times New Roman"/>
          <w:i/>
          <w:iCs/>
          <w:color w:val="000000" w:themeColor="text1"/>
          <w:sz w:val="20"/>
          <w:szCs w:val="20"/>
          <w:shd w:val="clear" w:color="auto" w:fill="FFFFFF"/>
          <w14:textFill>
            <w14:solidFill>
              <w14:schemeClr w14:val="tx1"/>
            </w14:solidFill>
          </w14:textFill>
        </w:rPr>
        <w:t>Black’s Law Dictionary.</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eastAsia="Times New Roman" w:cs="Times New Roman"/>
          <w:color w:val="000000" w:themeColor="text1"/>
          <w:sz w:val="20"/>
          <w:szCs w:val="20"/>
          <w14:textFill>
            <w14:solidFill>
              <w14:schemeClr w14:val="tx1"/>
            </w14:solidFill>
          </w14:textFill>
        </w:rPr>
        <w:t>‎West, 9 ed, 2009.</w:t>
      </w:r>
    </w:p>
  </w:footnote>
  <w:footnote w:id="14">
    <w:p w14:paraId="61DE110D">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Uwakwe, Abugu.’ Legal Research Methodology and Applicable Procedures to Legal Research in Nigeria.’National Judicial Institute 18 Aug. 2021. </w:t>
      </w:r>
      <w:r>
        <w:fldChar w:fldCharType="begin"/>
      </w:r>
      <w:r>
        <w:instrText xml:space="preserve"> HYPERLINK "https://nji.gov.ng" </w:instrText>
      </w:r>
      <w:r>
        <w:fldChar w:fldCharType="separate"/>
      </w:r>
      <w:r>
        <w:rPr>
          <w:rStyle w:val="12"/>
          <w:rFonts w:ascii="Times New Roman" w:hAnsi="Times New Roman" w:cs="Times New Roman"/>
          <w:color w:val="000000" w:themeColor="text1"/>
          <w:u w:val="none"/>
          <w14:textFill>
            <w14:solidFill>
              <w14:schemeClr w14:val="tx1"/>
            </w14:solidFill>
          </w14:textFill>
        </w:rPr>
        <w:t>https://nji.gov.ng</w:t>
      </w:r>
      <w:r>
        <w:rPr>
          <w:rStyle w:val="12"/>
          <w:rFonts w:ascii="Times New Roman" w:hAnsi="Times New Roman" w:cs="Times New Roman"/>
          <w:color w:val="000000" w:themeColor="text1"/>
          <w:u w:val="none"/>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Accessed 23 January 2023.</w:t>
      </w:r>
    </w:p>
  </w:footnote>
  <w:footnote w:id="15">
    <w:p w14:paraId="1F4111B1">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"https://www.researchgate.net/profile/Chunuram-Soren"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Chunuram, Soren</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‘Legal Research Methodology: An Overview’ </w:t>
      </w:r>
      <w:r>
        <w:rPr>
          <w:rFonts w:ascii="Times New Roman" w:hAnsi="Times New Roman" w:cs="Times New Roman"/>
          <w:i/>
          <w:iCs/>
          <w:color w:val="000000" w:themeColor="text1"/>
          <w14:textFill>
            <w14:solidFill>
              <w14:schemeClr w14:val="tx1"/>
            </w14:solidFill>
          </w14:textFill>
        </w:rPr>
        <w:t>Journal of Emerging Technologies and Innovative Research</w:t>
      </w:r>
      <w:r>
        <w:rPr>
          <w:rFonts w:ascii="Times New Roman" w:hAnsi="Times New Roman" w:cs="Times New Roman"/>
          <w:color w:val="000000" w:themeColor="text1"/>
          <w14:textFill>
            <w14:solidFill>
              <w14:schemeClr w14:val="tx1"/>
            </w14:solidFill>
          </w14:textFill>
        </w:rPr>
        <w:t>, vol.8,n.10,2021,p.445.</w:t>
      </w:r>
    </w:p>
  </w:footnote>
  <w:footnote w:id="16">
    <w:p w14:paraId="1E507158">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Khushal Vibhute. ‘Legal Research Methods.’ Justice and Legal System Research Institute 10 May 2009. </w:t>
      </w:r>
      <w:r>
        <w:fldChar w:fldCharType="begin"/>
      </w:r>
      <w:r>
        <w:instrText xml:space="preserve"> HYPERLINK "https://chilot.files.wordpress.com.Accessed" </w:instrText>
      </w:r>
      <w:r>
        <w:fldChar w:fldCharType="separate"/>
      </w:r>
      <w:r>
        <w:rPr>
          <w:rStyle w:val="12"/>
          <w:rFonts w:ascii="Times New Roman" w:hAnsi="Times New Roman" w:cs="Times New Roman"/>
          <w:color w:val="000000" w:themeColor="text1"/>
          <w:u w:val="none"/>
          <w14:textFill>
            <w14:solidFill>
              <w14:schemeClr w14:val="tx1"/>
            </w14:solidFill>
          </w14:textFill>
        </w:rPr>
        <w:t>https://chilot.files.wordpress.com.Accessed</w:t>
      </w:r>
      <w:r>
        <w:rPr>
          <w:rStyle w:val="12"/>
          <w:rFonts w:ascii="Times New Roman" w:hAnsi="Times New Roman" w:cs="Times New Roman"/>
          <w:color w:val="000000" w:themeColor="text1"/>
          <w:u w:val="none"/>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12 January 2025.</w:t>
      </w:r>
    </w:p>
  </w:footnote>
  <w:footnote w:id="17">
    <w:p w14:paraId="0F18FFBC">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Sope, Williams-Elegbe and Edefe Ojomo.’Introduction to Legal Research.’ Stellenbosch University, South Africa, 12 February 2013. </w:t>
      </w:r>
      <w:r>
        <w:fldChar w:fldCharType="begin"/>
      </w:r>
      <w:r>
        <w:instrText xml:space="preserve"> HYPERLINK "http://www.yararena.com.Accessed" </w:instrText>
      </w:r>
      <w:r>
        <w:fldChar w:fldCharType="separate"/>
      </w:r>
      <w:r>
        <w:rPr>
          <w:rStyle w:val="12"/>
          <w:rFonts w:ascii="Times New Roman" w:hAnsi="Times New Roman" w:cs="Times New Roman"/>
          <w:color w:val="000000" w:themeColor="text1"/>
          <w:u w:val="none"/>
          <w14:textFill>
            <w14:solidFill>
              <w14:schemeClr w14:val="tx1"/>
            </w14:solidFill>
          </w14:textFill>
        </w:rPr>
        <w:t>www.yararena.com.Accessed</w:t>
      </w:r>
      <w:r>
        <w:rPr>
          <w:rStyle w:val="12"/>
          <w:rFonts w:ascii="Times New Roman" w:hAnsi="Times New Roman" w:cs="Times New Roman"/>
          <w:color w:val="000000" w:themeColor="text1"/>
          <w:u w:val="none"/>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31 January 2025.</w:t>
      </w:r>
    </w:p>
  </w:footnote>
  <w:footnote w:id="18">
    <w:p w14:paraId="4D177CB4">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"https://heinonline.org/HOL/AuthorProfile?action=edit&amp;search_name=Tyler%2C%20Tom%20R.&amp;collection=journals" \t "_blank"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Tyler, Tom R.</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shd w:val="clear" w:color="auto" w:fill="FFFFFF"/>
          <w14:textFill>
            <w14:solidFill>
              <w14:schemeClr w14:val="tx1"/>
            </w14:solidFill>
          </w14:textFill>
        </w:rPr>
        <w:t> </w:t>
      </w:r>
      <w:r>
        <w:fldChar w:fldCharType="begin"/>
      </w:r>
      <w:r>
        <w:instrText xml:space="preserve"> HYPERLINK "https://heinonline.org/HOL/Page?public=true&amp;handle=hein.journals/utrecht13&amp;div=25&amp;start_page=130&amp;collection=journals&amp;set_as_cursor=1&amp;men_tab=srchresults"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Methodology in Legal Research</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i/>
          <w:iCs/>
          <w:color w:val="000000" w:themeColor="text1"/>
          <w:shd w:val="clear" w:color="auto" w:fill="FFFFFF"/>
          <w14:textFill>
            <w14:solidFill>
              <w14:schemeClr w14:val="tx1"/>
            </w14:solidFill>
          </w14:textFill>
        </w:rPr>
        <w:t xml:space="preserve"> Utrecht Law Review</w:t>
      </w:r>
      <w:r>
        <w:rPr>
          <w:rFonts w:ascii="Times New Roman" w:hAnsi="Times New Roman" w:cs="Times New Roman"/>
          <w:color w:val="000000" w:themeColor="text1"/>
          <w:shd w:val="clear" w:color="auto" w:fill="FFFFFF"/>
          <w14:textFill>
            <w14:solidFill>
              <w14:schemeClr w14:val="tx1"/>
            </w14:solidFill>
          </w14:textFill>
        </w:rPr>
        <w:t>, vol. 13, no.3, 2017, p. 130.</w:t>
      </w:r>
    </w:p>
  </w:footnote>
  <w:footnote w:id="19">
    <w:p w14:paraId="1917E214">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"https://heinonline.org/HOL/AuthorProfile?action=edit&amp;search_name=Langbroek%2C%20Philip&amp;collection=journals" \t "_blank"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Langbroek, Philip</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shd w:val="clear" w:color="auto" w:fill="FFFFFF"/>
          <w14:textFill>
            <w14:solidFill>
              <w14:schemeClr w14:val="tx1"/>
            </w14:solidFill>
          </w14:textFill>
        </w:rPr>
        <w:t xml:space="preserve"> Methodology of Legal Research: Challenges  and Opportunities.’</w:t>
      </w:r>
      <w:r>
        <w:rPr>
          <w:rFonts w:ascii="Times New Roman" w:hAnsi="Times New Roman" w:cs="Times New Roman"/>
          <w:i/>
          <w:iCs/>
          <w:color w:val="000000" w:themeColor="text1"/>
          <w:shd w:val="clear" w:color="auto" w:fill="FFFFFF"/>
          <w14:textFill>
            <w14:solidFill>
              <w14:schemeClr w14:val="tx1"/>
            </w14:solidFill>
          </w14:textFill>
        </w:rPr>
        <w:t xml:space="preserve"> Utrecht Law Review</w:t>
      </w:r>
      <w:r>
        <w:rPr>
          <w:rFonts w:ascii="Times New Roman" w:hAnsi="Times New Roman" w:cs="Times New Roman"/>
          <w:color w:val="000000" w:themeColor="text1"/>
          <w:shd w:val="clear" w:color="auto" w:fill="FFFFFF"/>
          <w14:textFill>
            <w14:solidFill>
              <w14:schemeClr w14:val="tx1"/>
            </w14:solidFill>
          </w14:textFill>
        </w:rPr>
        <w:t>, vol. 13, no.3, 2017, p. 3.</w:t>
      </w:r>
    </w:p>
  </w:footnote>
  <w:footnote w:id="20">
    <w:p w14:paraId="4448E731">
      <w:pPr>
        <w:pStyle w:val="10"/>
        <w:jc w:val="both"/>
        <w:rPr>
          <w:rFonts w:ascii="Times New Roman" w:hAnsi="Times New Roman" w:cs="Times New Roman"/>
          <w:color w:val="000000" w:themeColor="text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"https://heinonline.org/HOL/AuthorProfile?action=edit&amp;search_name=Kopcha%2C%20Vasyl&amp;collection=journals" \t "_blank"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Kopcha, Vasyl</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"https://heinonline.org/HOL/Page?public=true&amp;handle=hein.journals/lrkyivu2020&amp;div=13&amp;start_page=54&amp;collection=journals&amp;set_as_cursor=0&amp;men_tab=srchresults"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Methodology of Legal Phenomenon Research: Concept, Structure, Tools</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i/>
          <w:iCs/>
          <w:color w:val="000000" w:themeColor="text1"/>
          <w:shd w:val="clear" w:color="auto" w:fill="FFFFFF"/>
          <w14:textFill>
            <w14:solidFill>
              <w14:schemeClr w14:val="tx1"/>
            </w14:solidFill>
          </w14:textFill>
        </w:rPr>
        <w:t xml:space="preserve"> Law Review of Kyiv University of Law</w:t>
      </w:r>
      <w:r>
        <w:rPr>
          <w:rFonts w:ascii="Times New Roman" w:hAnsi="Times New Roman" w:cs="Times New Roman"/>
          <w:color w:val="000000" w:themeColor="text1"/>
          <w:shd w:val="clear" w:color="auto" w:fill="FFFFFF"/>
          <w14:textFill>
            <w14:solidFill>
              <w14:schemeClr w14:val="tx1"/>
            </w14:solidFill>
          </w14:textFill>
        </w:rPr>
        <w:t>, vol.1, no.1, 2020,p. 54.</w:t>
      </w:r>
    </w:p>
  </w:footnote>
  <w:footnote w:id="21">
    <w:p w14:paraId="3BDA190B">
      <w:pPr>
        <w:pStyle w:val="10"/>
        <w:jc w:val="both"/>
        <w:rPr>
          <w:rFonts w:ascii="Times New Roman" w:hAnsi="Times New Roman" w:cs="Times New Roman"/>
          <w:lang w:val="en-US"/>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shd w:val="clear" w:color="auto" w:fill="FFFFFF"/>
          <w14:textFill>
            <w14:solidFill>
              <w14:schemeClr w14:val="tx1"/>
            </w14:solidFill>
          </w14:textFill>
        </w:rPr>
        <w:t>Kumar, Ranjit</w:t>
      </w:r>
      <w:r>
        <w:rPr>
          <w:rStyle w:val="7"/>
          <w:rFonts w:ascii="Times New Roman" w:hAnsi="Times New Roman" w:cs="Times New Roman"/>
          <w:color w:val="000000" w:themeColor="text1"/>
          <w:shd w:val="clear" w:color="auto" w:fill="FFFFFF"/>
          <w14:textFill>
            <w14:solidFill>
              <w14:schemeClr w14:val="tx1"/>
            </w14:solidFill>
          </w14:textFill>
        </w:rPr>
        <w:t> </w:t>
      </w:r>
      <w:r>
        <w:rPr>
          <w:rFonts w:ascii="Times New Roman" w:hAnsi="Times New Roman" w:cs="Times New Roman"/>
          <w:color w:val="000000" w:themeColor="text1"/>
          <w:shd w:val="clear" w:color="auto" w:fill="FFFFFF"/>
          <w14:textFill>
            <w14:solidFill>
              <w14:schemeClr w14:val="tx1"/>
            </w14:solidFill>
          </w14:textFill>
        </w:rPr>
        <w:t xml:space="preserve">. </w:t>
      </w:r>
      <w:r>
        <w:rPr>
          <w:rFonts w:ascii="Times New Roman" w:hAnsi="Times New Roman" w:cs="Times New Roman"/>
          <w:i/>
          <w:iCs/>
          <w:color w:val="000000" w:themeColor="text1"/>
          <w:shd w:val="clear" w:color="auto" w:fill="FFFFFF"/>
          <w14:textFill>
            <w14:solidFill>
              <w14:schemeClr w14:val="tx1"/>
            </w14:solidFill>
          </w14:textFill>
        </w:rPr>
        <w:t>Research Methodology: A Step-by-Step Guide for Beginners</w:t>
      </w:r>
      <w:r>
        <w:rPr>
          <w:rFonts w:ascii="Times New Roman" w:hAnsi="Times New Roman" w:cs="Times New Roman"/>
          <w:color w:val="000000" w:themeColor="text1"/>
          <w:shd w:val="clear" w:color="auto" w:fill="FFFFFF"/>
          <w14:textFill>
            <w14:solidFill>
              <w14:schemeClr w14:val="tx1"/>
            </w14:solidFill>
          </w14:textFill>
        </w:rPr>
        <w:t>. Sage, New Delhi, 2011.</w:t>
      </w:r>
    </w:p>
  </w:footnote>
  <w:footnote w:id="22">
    <w:p w14:paraId="38FF9775">
      <w:pPr>
        <w:pStyle w:val="10"/>
        <w:jc w:val="both"/>
        <w:rPr>
          <w:rFonts w:ascii="Times New Roman" w:hAnsi="Times New Roman" w:cs="Times New Roman"/>
          <w:color w:val="000000" w:themeColor="text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"https://www.google.com.ng/search?tbo=p&amp;tbm=bks&amp;q=inauthor:%22Martin+O.+Uzochukwu+Gasiokwu%22"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Gasiokwu</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i/>
          <w:iCs/>
          <w:color w:val="000000" w:themeColor="text1"/>
          <w14:textFill>
            <w14:solidFill>
              <w14:schemeClr w14:val="tx1"/>
            </w14:solidFill>
          </w14:textFill>
        </w:rPr>
        <w:t>Legal Research  and Methodology:</w:t>
      </w:r>
      <w:r>
        <w:rPr>
          <w:rStyle w:val="20"/>
          <w:rFonts w:ascii="Times New Roman" w:hAnsi="Times New Roman" w:cs="Times New Roman"/>
          <w:color w:val="000000" w:themeColor="text1"/>
          <w14:textFill>
            <w14:solidFill>
              <w14:schemeClr w14:val="tx1"/>
            </w14:solidFill>
          </w14:textFill>
        </w:rPr>
        <w:t xml:space="preserve"> T</w:t>
      </w:r>
      <w:r>
        <w:rPr>
          <w:rFonts w:ascii="Times New Roman" w:hAnsi="Times New Roman" w:cs="Times New Roman"/>
          <w:i/>
          <w:iCs/>
          <w:color w:val="000000" w:themeColor="text1"/>
          <w14:textFill>
            <w14:solidFill>
              <w14:schemeClr w14:val="tx1"/>
            </w14:solidFill>
          </w14:textFill>
        </w:rPr>
        <w:t>he A-Z of Writing Theses and Dissertations in a Nutshell,</w:t>
      </w:r>
      <w:r>
        <w:rPr>
          <w:rFonts w:ascii="Times New Roman" w:hAnsi="Times New Roman" w:cs="Times New Roman"/>
          <w:color w:val="000000" w:themeColor="text1"/>
          <w14:textFill>
            <w14:solidFill>
              <w14:schemeClr w14:val="tx1"/>
            </w14:solidFill>
          </w14:textFill>
        </w:rPr>
        <w:t>p.12.</w:t>
      </w:r>
    </w:p>
  </w:footnote>
  <w:footnote w:id="23">
    <w:p w14:paraId="406242E3">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Style w:val="9"/>
          <w:rFonts w:ascii="Times New Roman" w:hAnsi="Times New Roman" w:cs="Times New Roman"/>
          <w:color w:val="000000" w:themeColor="text1"/>
          <w:sz w:val="20"/>
          <w:szCs w:val="20"/>
          <w14:textFill>
            <w14:solidFill>
              <w14:schemeClr w14:val="tx1"/>
            </w14:solidFill>
          </w14:textFill>
        </w:rPr>
        <w:footnoteRef/>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shd w:val="clear" w:color="auto" w:fill="FFFFFF"/>
          <w14:textFill>
            <w14:solidFill>
              <w14:schemeClr w14:val="tx1"/>
            </w14:solidFill>
          </w14:textFill>
        </w:rPr>
        <w:t>Ian,Dobinson and Francis Johns.</w:t>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i/>
          <w:iCs/>
          <w:color w:val="000000" w:themeColor="text1"/>
          <w:sz w:val="20"/>
          <w:szCs w:val="20"/>
          <w14:textFill>
            <w14:solidFill>
              <w14:schemeClr w14:val="tx1"/>
            </w14:solidFill>
          </w14:textFill>
        </w:rPr>
        <w:t>Qualitative Legal Research</w:t>
      </w:r>
      <w:r>
        <w:rPr>
          <w:rFonts w:ascii="Times New Roman" w:hAnsi="Times New Roman" w:cs="Times New Roman"/>
          <w:color w:val="000000" w:themeColor="text1"/>
          <w:sz w:val="20"/>
          <w:szCs w:val="20"/>
          <w14:textFill>
            <w14:solidFill>
              <w14:schemeClr w14:val="tx1"/>
            </w14:solidFill>
          </w14:textFill>
        </w:rPr>
        <w:t>.’Research Methods for Law. Edinburgh University Press, 2009,p. 17.</w:t>
      </w:r>
    </w:p>
  </w:footnote>
  <w:footnote w:id="24">
    <w:p w14:paraId="14ACE113">
      <w:pPr>
        <w:pStyle w:val="10"/>
        <w:jc w:val="both"/>
        <w:rPr>
          <w:rFonts w:ascii="Times New Roman" w:hAnsi="Times New Roman" w:cs="Times New Roman"/>
          <w:color w:val="000000" w:themeColor="text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shd w:val="clear" w:color="auto" w:fill="FFFFFF"/>
          <w14:textFill>
            <w14:solidFill>
              <w14:schemeClr w14:val="tx1"/>
            </w14:solidFill>
          </w14:textFill>
        </w:rPr>
        <w:t xml:space="preserve">Ibid </w:t>
      </w:r>
    </w:p>
  </w:footnote>
  <w:footnote w:id="25">
    <w:p w14:paraId="47434AE0">
      <w:pPr>
        <w:spacing w:after="0" w:line="240" w:lineRule="auto"/>
        <w:jc w:val="both"/>
        <w:rPr>
          <w:rFonts w:ascii="Times New Roman" w:hAnsi="Times New Roman" w:cs="Times New Roman"/>
          <w:color w:val="000000" w:themeColor="text1"/>
          <w:sz w:val="20"/>
          <w:szCs w:val="20"/>
          <w14:textFill>
            <w14:solidFill>
              <w14:schemeClr w14:val="tx1"/>
            </w14:solidFill>
          </w14:textFill>
        </w:rPr>
      </w:pPr>
      <w:r>
        <w:rPr>
          <w:rStyle w:val="9"/>
          <w:rFonts w:ascii="Times New Roman" w:hAnsi="Times New Roman" w:cs="Times New Roman"/>
          <w:color w:val="000000" w:themeColor="text1"/>
          <w:sz w:val="20"/>
          <w:szCs w:val="20"/>
          <w14:textFill>
            <w14:solidFill>
              <w14:schemeClr w14:val="tx1"/>
            </w14:solidFill>
          </w14:textFill>
        </w:rPr>
        <w:footnoteRef/>
      </w:r>
      <w:r>
        <w:rPr>
          <w:rFonts w:ascii="Times New Roman" w:hAnsi="Times New Roman" w:cs="Times New Roman"/>
          <w:color w:val="000000" w:themeColor="text1"/>
          <w:sz w:val="20"/>
          <w:szCs w:val="20"/>
          <w14:textFill>
            <w14:solidFill>
              <w14:schemeClr w14:val="tx1"/>
            </w14:solidFill>
          </w14:textFill>
        </w:rPr>
        <w:t xml:space="preserve">Jain, Suraj.’Doctrinal and Non-Doctrinal Legal  Research.’ </w:t>
      </w:r>
      <w:r>
        <w:rPr>
          <w:rFonts w:ascii="Times New Roman" w:hAnsi="Times New Roman" w:cs="Times New Roman"/>
          <w:i/>
          <w:iCs/>
          <w:color w:val="000000" w:themeColor="text1"/>
          <w:sz w:val="20"/>
          <w:szCs w:val="20"/>
          <w14:textFill>
            <w14:solidFill>
              <w14:schemeClr w14:val="tx1"/>
            </w14:solidFill>
          </w14:textFill>
        </w:rPr>
        <w:t>Journal of Indian Law Institute,</w:t>
      </w:r>
      <w:r>
        <w:rPr>
          <w:rFonts w:ascii="Times New Roman" w:hAnsi="Times New Roman" w:cs="Times New Roman"/>
          <w:color w:val="000000" w:themeColor="text1"/>
          <w:sz w:val="20"/>
          <w:szCs w:val="20"/>
          <w14:textFill>
            <w14:solidFill>
              <w14:schemeClr w14:val="tx1"/>
            </w14:solidFill>
          </w14:textFill>
        </w:rPr>
        <w:t xml:space="preserve">vol.24,no.2/3,1982,p.249. </w:t>
      </w:r>
    </w:p>
  </w:footnote>
  <w:footnote w:id="26">
    <w:p w14:paraId="7B9C5D52">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Ernest, Jones. ‘Some Current Trends in Legal Research.</w:t>
      </w:r>
      <w:r>
        <w:rPr>
          <w:rFonts w:ascii="Times New Roman" w:hAnsi="Times New Roman" w:cs="Times New Roman"/>
          <w:i/>
          <w:iCs/>
          <w:color w:val="000000" w:themeColor="text1"/>
          <w14:textFill>
            <w14:solidFill>
              <w14:schemeClr w14:val="tx1"/>
            </w14:solidFill>
          </w14:textFill>
        </w:rPr>
        <w:t>’ Journal of Legal Education</w:t>
      </w:r>
      <w:r>
        <w:rPr>
          <w:rFonts w:ascii="Times New Roman" w:hAnsi="Times New Roman" w:cs="Times New Roman"/>
          <w:color w:val="000000" w:themeColor="text1"/>
          <w14:textFill>
            <w14:solidFill>
              <w14:schemeClr w14:val="tx1"/>
            </w14:solidFill>
          </w14:textFill>
        </w:rPr>
        <w:t>, vol.15,1962,p.14.</w:t>
      </w:r>
    </w:p>
  </w:footnote>
  <w:footnote w:id="27">
    <w:p w14:paraId="38B50CD9">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"https://heinonline.org/HOL/AuthorProfile?action=edit&amp;search_name=Burns%2C%20Kylie&amp;collection=journals" \t "_blank"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Burns, Kylie</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shd w:val="clear" w:color="auto" w:fill="FFFFFF"/>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r>
        <w:fldChar w:fldCharType="begin"/>
      </w:r>
      <w:r>
        <w:instrText xml:space="preserve"> HYPERLINK "https://heinonline.org/HOL/Page?public=true&amp;handle=hein.journals/lwtch43&amp;div=17&amp;start_page=153&amp;collection=journals&amp;set_as_cursor=9&amp;men_tab=srchresults"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The Impact of Empirical Facts on Legal Scholarship and Legal Research Training</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Law Teacher, vol.43, no.2,2009,p.154.</w:t>
      </w:r>
    </w:p>
  </w:footnote>
  <w:footnote w:id="28">
    <w:p w14:paraId="14BAB6A1">
      <w:pPr>
        <w:pStyle w:val="10"/>
        <w:jc w:val="both"/>
        <w:rPr>
          <w:rFonts w:ascii="Times New Roman" w:hAnsi="Times New Roman" w:cs="Times New Roman"/>
          <w:i/>
          <w:iCs/>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Gareth Davis.’The Relationship Between Empirical Legal Studies and Doctrinal Legal Research ‘ </w:t>
      </w:r>
      <w:r>
        <w:rPr>
          <w:rFonts w:ascii="Times New Roman" w:hAnsi="Times New Roman" w:cs="Times New Roman"/>
          <w:i/>
          <w:iCs/>
          <w:color w:val="000000" w:themeColor="text1"/>
          <w14:textFill>
            <w14:solidFill>
              <w14:schemeClr w14:val="tx1"/>
            </w14:solidFill>
          </w14:textFill>
        </w:rPr>
        <w:t>Eramus Law Review, vol.13,2020,p.13.</w:t>
      </w:r>
    </w:p>
  </w:footnote>
  <w:footnote w:id="29">
    <w:p w14:paraId="59FCF123">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"https://heinonline.org/HOL/AuthorProfile?action=edit&amp;search_name=Harker%2C%20Yasmin%20Sokkar&amp;collection=journals" \t "_blank"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Harker, Yasmin Sokkar</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 ‘</w:t>
      </w:r>
      <w:r>
        <w:fldChar w:fldCharType="begin"/>
      </w:r>
      <w:r>
        <w:instrText xml:space="preserve"> HYPERLINK "https://heinonline.org/HOL/Page?public=true&amp;handle=hein.journals/llj105&amp;div=8&amp;start_page=79&amp;collection=journals&amp;set_as_cursor=0&amp;men_tab=srchresults"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Information is Cheap, but Meaning is Expensive: Building Analytical Skill into Legal Research Instruction</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i/>
          <w:iCs/>
          <w:color w:val="000000" w:themeColor="text1"/>
          <w14:textFill>
            <w14:solidFill>
              <w14:schemeClr w14:val="tx1"/>
            </w14:solidFill>
          </w14:textFill>
        </w:rPr>
        <w:t>’Law Library Journal</w:t>
      </w:r>
      <w:r>
        <w:rPr>
          <w:rFonts w:ascii="Times New Roman" w:hAnsi="Times New Roman" w:cs="Times New Roman"/>
          <w:color w:val="000000" w:themeColor="text1"/>
          <w14:textFill>
            <w14:solidFill>
              <w14:schemeClr w14:val="tx1"/>
            </w14:solidFill>
          </w14:textFill>
        </w:rPr>
        <w:t>, voil.105, no.1,2013,p.79.</w:t>
      </w:r>
    </w:p>
  </w:footnote>
  <w:footnote w:id="30">
    <w:p w14:paraId="57BBC3D3">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"https://heinonline.org/HOL/AuthorProfile?action=edit&amp;search_name=Shygal%2C%20D.%20A.&amp;collection=journals" \t "_blank"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Shygal, D. A.</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shd w:val="clear" w:color="auto" w:fill="FFFFFF"/>
          <w14:textFill>
            <w14:solidFill>
              <w14:schemeClr w14:val="tx1"/>
            </w14:solidFill>
          </w14:textFill>
        </w:rPr>
        <w:t xml:space="preserve"> ‘Theory and History of State and Law.’</w:t>
      </w:r>
      <w:r>
        <w:rPr>
          <w:rFonts w:ascii="Times New Roman" w:hAnsi="Times New Roman" w:cs="Times New Roman"/>
          <w:i/>
          <w:iCs/>
          <w:color w:val="000000" w:themeColor="text1"/>
          <w:shd w:val="clear" w:color="auto" w:fill="FFFFFF"/>
          <w14:textFill>
            <w14:solidFill>
              <w14:schemeClr w14:val="tx1"/>
            </w14:solidFill>
          </w14:textFill>
        </w:rPr>
        <w:t xml:space="preserve"> Problems of Legality</w:t>
      </w:r>
      <w:r>
        <w:rPr>
          <w:rFonts w:ascii="Times New Roman" w:hAnsi="Times New Roman" w:cs="Times New Roman"/>
          <w:color w:val="000000" w:themeColor="text1"/>
          <w:shd w:val="clear" w:color="auto" w:fill="FFFFFF"/>
          <w14:textFill>
            <w14:solidFill>
              <w14:schemeClr w14:val="tx1"/>
            </w14:solidFill>
          </w14:textFill>
        </w:rPr>
        <w:t>, vol. 137,no.32,2017, p 32.</w:t>
      </w:r>
    </w:p>
  </w:footnote>
  <w:footnote w:id="31">
    <w:p w14:paraId="59545602">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"https://heinonline.org/HOL/AuthorProfile?action=edit&amp;search_name=Adams%2C%20Maurice&amp;collection=journals" \t "_blank"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Adams, Maurice</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shd w:val="clear" w:color="auto" w:fill="FFFFFF"/>
          <w14:textFill>
            <w14:solidFill>
              <w14:schemeClr w14:val="tx1"/>
            </w14:solidFill>
          </w14:textFill>
        </w:rPr>
        <w:t>.</w:t>
      </w:r>
      <w:r>
        <w:rPr>
          <w:rFonts w:ascii="Times New Roman" w:hAnsi="Times New Roman" w:cs="Times New Roman"/>
          <w:b/>
          <w:bCs/>
          <w:color w:val="000000" w:themeColor="text1"/>
          <w:shd w:val="clear" w:color="auto" w:fill="FFFFFF"/>
          <w14:textFill>
            <w14:solidFill>
              <w14:schemeClr w14:val="tx1"/>
            </w14:solidFill>
          </w14:textFill>
        </w:rPr>
        <w:t xml:space="preserve"> ‘</w:t>
      </w:r>
      <w:r>
        <w:rPr>
          <w:rFonts w:ascii="Times New Roman" w:hAnsi="Times New Roman" w:cs="Times New Roman"/>
          <w:color w:val="000000" w:themeColor="text1"/>
          <w:shd w:val="clear" w:color="auto" w:fill="FFFFFF"/>
          <w14:textFill>
            <w14:solidFill>
              <w14:schemeClr w14:val="tx1"/>
            </w14:solidFill>
          </w14:textFill>
        </w:rPr>
        <w:t xml:space="preserve">The Rhetoric of Precedent and Comparative Legal Research </w:t>
      </w:r>
      <w:r>
        <w:rPr>
          <w:rFonts w:ascii="Times New Roman" w:hAnsi="Times New Roman" w:cs="Times New Roman"/>
          <w:i/>
          <w:iCs/>
          <w:color w:val="000000" w:themeColor="text1"/>
          <w:shd w:val="clear" w:color="auto" w:fill="FFFFFF"/>
          <w14:textFill>
            <w14:solidFill>
              <w14:schemeClr w14:val="tx1"/>
            </w14:solidFill>
          </w14:textFill>
        </w:rPr>
        <w:t>‘Modern Law Review</w:t>
      </w:r>
      <w:r>
        <w:rPr>
          <w:rFonts w:ascii="Times New Roman" w:hAnsi="Times New Roman" w:cs="Times New Roman"/>
          <w:color w:val="000000" w:themeColor="text1"/>
          <w:shd w:val="clear" w:color="auto" w:fill="FFFFFF"/>
          <w14:textFill>
            <w14:solidFill>
              <w14:schemeClr w14:val="tx1"/>
            </w14:solidFill>
          </w14:textFill>
        </w:rPr>
        <w:t>, vol. 62, no. 3,1999, p. 464.</w:t>
      </w:r>
    </w:p>
  </w:footnote>
  <w:footnote w:id="32">
    <w:p w14:paraId="13747B32">
      <w:pPr>
        <w:pStyle w:val="10"/>
        <w:jc w:val="both"/>
        <w:rPr>
          <w:rFonts w:ascii="Times New Roman" w:hAnsi="Times New Roman" w:cs="Times New Roman"/>
          <w:color w:val="000000" w:themeColor="text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"https://www.google.com.ng/search?tbo=p&amp;tbm=bks&amp;q=inauthor:%22Martin+O.+Uzochukwu+Gasiokwu%22"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Gasiokwu</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i/>
          <w:iCs/>
          <w:color w:val="000000" w:themeColor="text1"/>
          <w14:textFill>
            <w14:solidFill>
              <w14:schemeClr w14:val="tx1"/>
            </w14:solidFill>
          </w14:textFill>
        </w:rPr>
        <w:t>Legal Research  and Methodology:</w:t>
      </w:r>
      <w:r>
        <w:rPr>
          <w:rStyle w:val="20"/>
          <w:rFonts w:ascii="Times New Roman" w:hAnsi="Times New Roman" w:cs="Times New Roman"/>
          <w:color w:val="000000" w:themeColor="text1"/>
          <w14:textFill>
            <w14:solidFill>
              <w14:schemeClr w14:val="tx1"/>
            </w14:solidFill>
          </w14:textFill>
        </w:rPr>
        <w:t xml:space="preserve"> T</w:t>
      </w:r>
      <w:r>
        <w:rPr>
          <w:rFonts w:ascii="Times New Roman" w:hAnsi="Times New Roman" w:cs="Times New Roman"/>
          <w:i/>
          <w:iCs/>
          <w:color w:val="000000" w:themeColor="text1"/>
          <w14:textFill>
            <w14:solidFill>
              <w14:schemeClr w14:val="tx1"/>
            </w14:solidFill>
          </w14:textFill>
        </w:rPr>
        <w:t>he A-Z of Writing Theses and Dissertations in a Nutshell,</w:t>
      </w:r>
      <w:r>
        <w:rPr>
          <w:rFonts w:ascii="Times New Roman" w:hAnsi="Times New Roman" w:cs="Times New Roman"/>
          <w:color w:val="000000" w:themeColor="text1"/>
          <w14:textFill>
            <w14:solidFill>
              <w14:schemeClr w14:val="tx1"/>
            </w14:solidFill>
          </w14:textFill>
        </w:rPr>
        <w:t>p.15.</w:t>
      </w:r>
    </w:p>
  </w:footnote>
  <w:footnote w:id="33">
    <w:p w14:paraId="76A6F94A">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Uwakwe, Abugu.’ Legal Research Methodology and Applicable Procedures to Legal Research in Nigeria.’National Judicial Institute 18 Aug. 2021,p.18.</w:t>
      </w:r>
    </w:p>
  </w:footnote>
  <w:footnote w:id="34">
    <w:p w14:paraId="7EB67AB3">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Khushal Vibhute. ‘Legal Research Methods.’ Justice and Legal System Research Institute 10 May 2009.</w:t>
      </w:r>
    </w:p>
  </w:footnote>
  <w:footnote w:id="35">
    <w:p w14:paraId="398E17BE">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University of Michigan Law Library.’ Legal Research Resources. ‘https://libguides.law.umich.edu.Accessed 19 March 2023.</w:t>
      </w:r>
    </w:p>
  </w:footnote>
  <w:footnote w:id="36">
    <w:p w14:paraId="1B31B176">
      <w:pPr>
        <w:pStyle w:val="10"/>
        <w:jc w:val="both"/>
        <w:rPr>
          <w:rFonts w:ascii="Times New Roman" w:hAnsi="Times New Roman" w:cs="Times New Roman"/>
          <w:color w:val="000000" w:themeColor="text1"/>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rPr>
          <w:rStyle w:val="24"/>
          <w:rFonts w:ascii="Times New Roman" w:hAnsi="Times New Roman" w:cs="Times New Roman"/>
          <w:color w:val="000000" w:themeColor="text1"/>
          <w14:textFill>
            <w14:solidFill>
              <w14:schemeClr w14:val="tx1"/>
            </w14:solidFill>
          </w14:textFill>
        </w:rPr>
        <w:t>Uttkarsha Bhosale. Top 12 must have online Tools for Researchers at all stages.</w:t>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"https://www.enago.com" </w:instrText>
      </w:r>
      <w:r>
        <w:fldChar w:fldCharType="separate"/>
      </w:r>
      <w:r>
        <w:rPr>
          <w:rStyle w:val="12"/>
          <w:rFonts w:ascii="Times New Roman" w:hAnsi="Times New Roman" w:cs="Times New Roman"/>
          <w:color w:val="000000" w:themeColor="text1"/>
          <w:u w:val="none"/>
          <w14:textFill>
            <w14:solidFill>
              <w14:schemeClr w14:val="tx1"/>
            </w14:solidFill>
          </w14:textFill>
        </w:rPr>
        <w:t>https://www.enago.com</w:t>
      </w:r>
      <w:r>
        <w:rPr>
          <w:rStyle w:val="12"/>
          <w:rFonts w:ascii="Times New Roman" w:hAnsi="Times New Roman" w:cs="Times New Roman"/>
          <w:color w:val="000000" w:themeColor="text1"/>
          <w:u w:val="none"/>
          <w14:textFill>
            <w14:solidFill>
              <w14:schemeClr w14:val="tx1"/>
            </w14:solidFill>
          </w14:textFill>
        </w:rPr>
        <w:fldChar w:fldCharType="end"/>
      </w:r>
      <w:r>
        <w:rPr>
          <w:rStyle w:val="24"/>
          <w:rFonts w:ascii="Times New Roman" w:hAnsi="Times New Roman" w:cs="Times New Roman"/>
          <w:color w:val="000000" w:themeColor="text1"/>
          <w14:textFill>
            <w14:solidFill>
              <w14:schemeClr w14:val="tx1"/>
            </w14:solidFill>
          </w14:textFill>
        </w:rPr>
        <w:t>. Accessed 19 March 2023</w:t>
      </w:r>
    </w:p>
  </w:footnote>
  <w:footnote w:id="37">
    <w:p w14:paraId="5C71C2BF">
      <w:pPr>
        <w:pStyle w:val="10"/>
        <w:jc w:val="both"/>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Ibid </w:t>
      </w:r>
    </w:p>
  </w:footnote>
  <w:footnote w:id="38">
    <w:p w14:paraId="13491326">
      <w:pPr>
        <w:pStyle w:val="10"/>
        <w:jc w:val="both"/>
        <w:rPr>
          <w:rFonts w:ascii="Times New Roman" w:hAnsi="Times New Roman" w:cs="Times New Roman"/>
          <w:lang w:val="en-US"/>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w:t>
      </w:r>
      <w:r>
        <w:fldChar w:fldCharType="begin"/>
      </w:r>
      <w:r>
        <w:instrText xml:space="preserve"> HYPERLINK "https://blog.hubstaff.com/author/dave-nevogt/" </w:instrText>
      </w:r>
      <w:r>
        <w:fldChar w:fldCharType="separate"/>
      </w:r>
      <w:r>
        <w:rPr>
          <w:rStyle w:val="12"/>
          <w:rFonts w:ascii="Times New Roman" w:hAnsi="Times New Roman" w:cs="Times New Roman"/>
          <w:color w:val="000000" w:themeColor="text1"/>
          <w:u w:val="none"/>
          <w:shd w:val="clear" w:color="auto" w:fill="FFFFFF"/>
          <w14:textFill>
            <w14:solidFill>
              <w14:schemeClr w14:val="tx1"/>
            </w14:solidFill>
          </w14:textFill>
        </w:rPr>
        <w:t>Dave Nevogt</w:t>
      </w:r>
      <w:r>
        <w:rPr>
          <w:rStyle w:val="12"/>
          <w:rFonts w:ascii="Times New Roman" w:hAnsi="Times New Roman" w:cs="Times New Roman"/>
          <w:color w:val="000000" w:themeColor="text1"/>
          <w:u w:val="none"/>
          <w:shd w:val="clear" w:color="auto" w:fill="FFFFFF"/>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.Using Trello For Project Management An Easy step by Step. https://blog.hubstaff.com.Ac</w:t>
      </w:r>
    </w:p>
  </w:footnote>
  <w:footnote w:id="39">
    <w:p w14:paraId="757052A5">
      <w:pPr>
        <w:pStyle w:val="10"/>
        <w:jc w:val="both"/>
        <w:rPr>
          <w:rFonts w:ascii="Times New Roman" w:hAnsi="Times New Roman" w:cs="Times New Roman"/>
          <w:lang w:val="en-US"/>
        </w:rPr>
      </w:pPr>
      <w:r>
        <w:rPr>
          <w:rStyle w:val="9"/>
          <w:rFonts w:ascii="Times New Roman" w:hAnsi="Times New Roman" w:cs="Times New Roman"/>
        </w:rPr>
        <w:footnoteRef/>
      </w:r>
      <w:r>
        <w:rPr>
          <w:rFonts w:ascii="Times New Roman" w:hAnsi="Times New Roman" w:cs="Times New Roman"/>
        </w:rPr>
        <w:t xml:space="preserve"> Free grammar Checker.&lt; https://www.grammarly.com&gt;accessed 18 March 2023</w:t>
      </w:r>
    </w:p>
  </w:footnote>
  <w:footnote w:id="40">
    <w:p w14:paraId="711F8CD5">
      <w:pPr>
        <w:pStyle w:val="10"/>
        <w:jc w:val="both"/>
        <w:rPr>
          <w:rFonts w:ascii="Times New Roman" w:hAnsi="Times New Roman" w:cs="Times New Roman"/>
          <w:lang w:val="en-US"/>
        </w:rPr>
      </w:pPr>
      <w:r>
        <w:rPr>
          <w:rStyle w:val="9"/>
          <w:rFonts w:ascii="Times New Roman" w:hAnsi="Times New Roman" w:cs="Times New Roman"/>
        </w:rPr>
        <w:footnoteRef/>
      </w:r>
      <w:r>
        <w:rPr>
          <w:rFonts w:ascii="Times New Roman" w:hAnsi="Times New Roman" w:cs="Times New Roman"/>
        </w:rPr>
        <w:t xml:space="preserve"> Enago Plagiarism Checker. &lt;https://www.enago.com&gt;accessed 18 March 2023</w:t>
      </w:r>
    </w:p>
  </w:footnote>
  <w:footnote w:id="41">
    <w:p w14:paraId="626AC22F">
      <w:pPr>
        <w:pStyle w:val="10"/>
        <w:jc w:val="both"/>
        <w:rPr>
          <w:rFonts w:ascii="Times New Roman" w:hAnsi="Times New Roman" w:cs="Times New Roman"/>
          <w:lang w:val="en-US"/>
        </w:rPr>
      </w:pPr>
      <w:r>
        <w:rPr>
          <w:rStyle w:val="9"/>
          <w:rFonts w:ascii="Times New Roman" w:hAnsi="Times New Roman" w:cs="Times New Roman"/>
        </w:rPr>
        <w:footnoteRef/>
      </w:r>
      <w:r>
        <w:rPr>
          <w:rFonts w:ascii="Times New Roman" w:hAnsi="Times New Roman" w:cs="Times New Roman"/>
        </w:rPr>
        <w:t xml:space="preserve"> Best Reference Management Software. &lt;</w:t>
      </w:r>
      <w:r>
        <w:fldChar w:fldCharType="begin"/>
      </w:r>
      <w:r>
        <w:instrText xml:space="preserve"> HYPERLINK "https://www.g2.com" </w:instrText>
      </w:r>
      <w:r>
        <w:fldChar w:fldCharType="separate"/>
      </w:r>
      <w:r>
        <w:rPr>
          <w:rStyle w:val="12"/>
          <w:rFonts w:ascii="Times New Roman" w:hAnsi="Times New Roman" w:cs="Times New Roman"/>
        </w:rPr>
        <w:t>https://www.g2.com</w:t>
      </w:r>
      <w:r>
        <w:rPr>
          <w:rStyle w:val="12"/>
          <w:rFonts w:ascii="Times New Roman" w:hAnsi="Times New Roman" w:cs="Times New Roman"/>
        </w:rPr>
        <w:fldChar w:fldCharType="end"/>
      </w:r>
      <w:r>
        <w:rPr>
          <w:rFonts w:ascii="Times New Roman" w:hAnsi="Times New Roman" w:cs="Times New Roman"/>
        </w:rPr>
        <w:t>&gt; accessed 14 March 2023</w:t>
      </w:r>
    </w:p>
  </w:footnote>
  <w:footnote w:id="42">
    <w:p w14:paraId="34A87A30">
      <w:pPr>
        <w:pStyle w:val="10"/>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Paul N. Christopher, The Roles of Information and Communication Technology  in Legal Profession&lt;https://globalacademicstar.com&gt;  accessed 2 July 2025.</w:t>
      </w:r>
    </w:p>
  </w:footnote>
  <w:footnote w:id="43">
    <w:p w14:paraId="3E64599B">
      <w:pPr>
        <w:pStyle w:val="10"/>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NexLaw , Best Legal Research Tools for Lawyers and Law firms &lt;https://www.nexlaw.ai&gt; accessed 3 July 2025. </w:t>
      </w:r>
    </w:p>
  </w:footnote>
  <w:footnote w:id="44">
    <w:p w14:paraId="2ACE64CE">
      <w:pPr>
        <w:pStyle w:val="3"/>
        <w:shd w:val="clear" w:color="auto" w:fill="FFFFFF"/>
        <w:spacing w:before="0"/>
        <w:rPr>
          <w:rFonts w:ascii="Times New Roman" w:hAnsi="Times New Roman" w:eastAsia="Times New Roman" w:cs="Times New Roman"/>
          <w:color w:val="000000" w:themeColor="text1"/>
          <w:sz w:val="20"/>
          <w:szCs w:val="20"/>
          <w14:textFill>
            <w14:solidFill>
              <w14:schemeClr w14:val="tx1"/>
            </w14:solidFill>
          </w14:textFill>
        </w:rPr>
      </w:pPr>
      <w:r>
        <w:rPr>
          <w:rStyle w:val="9"/>
          <w:rFonts w:ascii="Times New Roman" w:hAnsi="Times New Roman" w:cs="Times New Roman"/>
          <w:color w:val="000000" w:themeColor="text1"/>
          <w:sz w:val="20"/>
          <w:szCs w:val="20"/>
          <w14:textFill>
            <w14:solidFill>
              <w14:schemeClr w14:val="tx1"/>
            </w14:solidFill>
          </w14:textFill>
        </w:rPr>
        <w:footnoteRef/>
      </w:r>
      <w:r>
        <w:rPr>
          <w:rFonts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shd w:val="clear" w:color="auto" w:fill="FFFFFF"/>
          <w14:textFill>
            <w14:solidFill>
              <w14:schemeClr w14:val="tx1"/>
            </w14:solidFill>
          </w14:textFill>
        </w:rPr>
        <w:t> Tatia Dolidze,</w:t>
      </w:r>
      <w:r>
        <w:rPr>
          <w:rFonts w:ascii="Times New Roman" w:hAnsi="Times New Roman" w:cs="Times New Roman"/>
          <w:color w:val="000000" w:themeColor="text1"/>
          <w:sz w:val="20"/>
          <w:szCs w:val="20"/>
          <w14:textFill>
            <w14:solidFill>
              <w14:schemeClr w14:val="tx1"/>
            </w14:solidFill>
          </w14:textFill>
        </w:rPr>
        <w:t xml:space="preserve"> The Evolving Role of Artificial Intelligence in Legal Education and Research&lt;ttps://lawandworld.ge&gt; accessed 3 July 2025 </w:t>
      </w:r>
    </w:p>
  </w:footnote>
  <w:footnote w:id="45">
    <w:p w14:paraId="4AFDEFFA">
      <w:pPr>
        <w:pStyle w:val="2"/>
        <w:shd w:val="clear" w:color="auto" w:fill="FFFFFF"/>
        <w:spacing w:before="0" w:beforeAutospacing="0" w:after="0" w:afterAutospacing="0"/>
        <w:rPr>
          <w:b w:val="0"/>
          <w:bCs w:val="0"/>
          <w:color w:val="000000" w:themeColor="text1"/>
          <w:sz w:val="20"/>
          <w:szCs w:val="20"/>
          <w:lang w:eastAsia="zh-CN"/>
          <w14:textFill>
            <w14:solidFill>
              <w14:schemeClr w14:val="tx1"/>
            </w14:solidFill>
          </w14:textFill>
        </w:rPr>
      </w:pPr>
      <w:r>
        <w:rPr>
          <w:rStyle w:val="9"/>
          <w:b w:val="0"/>
          <w:bCs w:val="0"/>
          <w:color w:val="000000" w:themeColor="text1"/>
          <w:sz w:val="20"/>
          <w:szCs w:val="20"/>
          <w14:textFill>
            <w14:solidFill>
              <w14:schemeClr w14:val="tx1"/>
            </w14:solidFill>
          </w14:textFill>
        </w:rPr>
        <w:footnoteRef/>
      </w:r>
      <w:r>
        <w:rPr>
          <w:b w:val="0"/>
          <w:bCs w:val="0"/>
          <w:color w:val="000000" w:themeColor="text1"/>
          <w:sz w:val="20"/>
          <w:szCs w:val="20"/>
          <w14:textFill>
            <w14:solidFill>
              <w14:schemeClr w14:val="tx1"/>
            </w14:solidFill>
          </w14:textFill>
        </w:rPr>
        <w:t xml:space="preserve"> </w:t>
      </w:r>
      <w:r>
        <w:fldChar w:fldCharType="begin"/>
      </w:r>
      <w:r>
        <w:instrText xml:space="preserve"> HYPERLINK "https://www.researchgate.net/profile/Craig-Kevin?_tp=eyJjb250ZXh0Ijp7ImZpcnN0UGFnZSI6InB1YmxpY2F0aW9uIiwicGFnZSI6InB1YmxpY2F0aW9uIn19" </w:instrText>
      </w:r>
      <w:r>
        <w:fldChar w:fldCharType="separate"/>
      </w:r>
      <w:r>
        <w:rPr>
          <w:rStyle w:val="12"/>
          <w:b w:val="0"/>
          <w:bCs w:val="0"/>
          <w:color w:val="000000" w:themeColor="text1"/>
          <w:sz w:val="20"/>
          <w:szCs w:val="20"/>
          <w:u w:val="none"/>
          <w:shd w:val="clear" w:color="auto" w:fill="FFFFFF"/>
          <w14:textFill>
            <w14:solidFill>
              <w14:schemeClr w14:val="tx1"/>
            </w14:solidFill>
          </w14:textFill>
        </w:rPr>
        <w:t>Craig Kevin</w:t>
      </w:r>
      <w:r>
        <w:rPr>
          <w:rStyle w:val="12"/>
          <w:b w:val="0"/>
          <w:bCs w:val="0"/>
          <w:color w:val="000000" w:themeColor="text1"/>
          <w:sz w:val="20"/>
          <w:szCs w:val="20"/>
          <w:u w:val="none"/>
          <w:shd w:val="clear" w:color="auto" w:fill="FFFFFF"/>
          <w14:textFill>
            <w14:solidFill>
              <w14:schemeClr w14:val="tx1"/>
            </w14:solidFill>
          </w14:textFill>
        </w:rPr>
        <w:fldChar w:fldCharType="end"/>
      </w:r>
      <w:r>
        <w:rPr>
          <w:b w:val="0"/>
          <w:bCs w:val="0"/>
          <w:color w:val="000000" w:themeColor="text1"/>
          <w:sz w:val="20"/>
          <w:szCs w:val="20"/>
          <w14:textFill>
            <w14:solidFill>
              <w14:schemeClr w14:val="tx1"/>
            </w14:solidFill>
          </w14:textFill>
        </w:rPr>
        <w:t xml:space="preserve"> and </w:t>
      </w:r>
      <w:r>
        <w:fldChar w:fldCharType="begin"/>
      </w:r>
      <w:r>
        <w:instrText xml:space="preserve"> HYPERLINK "https://www.researchgate.net/scientific-contributions/Success-Oloye-2303254775?_tp=eyJjb250ZXh0Ijp7ImZpcnN0UGFnZSI6InB1YmxpY2F0aW9uIiwicGFnZSI6InB1YmxpY2F0aW9uIn19" </w:instrText>
      </w:r>
      <w:r>
        <w:fldChar w:fldCharType="separate"/>
      </w:r>
      <w:r>
        <w:rPr>
          <w:rStyle w:val="12"/>
          <w:b w:val="0"/>
          <w:bCs w:val="0"/>
          <w:color w:val="000000" w:themeColor="text1"/>
          <w:sz w:val="20"/>
          <w:szCs w:val="20"/>
          <w:u w:val="none"/>
          <w14:textFill>
            <w14:solidFill>
              <w14:schemeClr w14:val="tx1"/>
            </w14:solidFill>
          </w14:textFill>
        </w:rPr>
        <w:t>Success Oloye</w:t>
      </w:r>
      <w:r>
        <w:rPr>
          <w:rStyle w:val="12"/>
          <w:b w:val="0"/>
          <w:bCs w:val="0"/>
          <w:color w:val="000000" w:themeColor="text1"/>
          <w:sz w:val="20"/>
          <w:szCs w:val="20"/>
          <w:u w:val="none"/>
          <w14:textFill>
            <w14:solidFill>
              <w14:schemeClr w14:val="tx1"/>
            </w14:solidFill>
          </w14:textFill>
        </w:rPr>
        <w:fldChar w:fldCharType="end"/>
      </w:r>
      <w:r>
        <w:rPr>
          <w:b w:val="0"/>
          <w:bCs w:val="0"/>
          <w:color w:val="000000" w:themeColor="text1"/>
          <w:sz w:val="20"/>
          <w:szCs w:val="20"/>
          <w14:textFill>
            <w14:solidFill>
              <w14:schemeClr w14:val="tx1"/>
            </w14:solidFill>
          </w14:textFill>
        </w:rPr>
        <w:t xml:space="preserve"> </w:t>
      </w:r>
      <w:r>
        <w:rPr>
          <w:b w:val="0"/>
          <w:bCs w:val="0"/>
          <w:color w:val="000000" w:themeColor="text1"/>
          <w:sz w:val="20"/>
          <w:szCs w:val="20"/>
          <w:lang w:eastAsia="zh-CN"/>
          <w14:textFill>
            <w14:solidFill>
              <w14:schemeClr w14:val="tx1"/>
            </w14:solidFill>
          </w14:textFill>
        </w:rPr>
        <w:t>How Cloud Computing Enhances Accessibility to Legal Services in the U.S</w:t>
      </w:r>
      <w:r>
        <w:fldChar w:fldCharType="begin"/>
      </w:r>
      <w:r>
        <w:instrText xml:space="preserve"> HYPERLINK "https://www.researchgate.net" </w:instrText>
      </w:r>
      <w:r>
        <w:fldChar w:fldCharType="separate"/>
      </w:r>
      <w:r>
        <w:rPr>
          <w:rStyle w:val="12"/>
          <w:b w:val="0"/>
          <w:bCs w:val="0"/>
          <w:color w:val="000000" w:themeColor="text1"/>
          <w:sz w:val="20"/>
          <w:szCs w:val="20"/>
          <w:u w:val="none"/>
          <w:lang w:eastAsia="zh-CN"/>
          <w14:textFill>
            <w14:solidFill>
              <w14:schemeClr w14:val="tx1"/>
            </w14:solidFill>
          </w14:textFill>
        </w:rPr>
        <w:t>https://www.researchgate.net</w:t>
      </w:r>
      <w:r>
        <w:rPr>
          <w:rStyle w:val="12"/>
          <w:b w:val="0"/>
          <w:bCs w:val="0"/>
          <w:color w:val="000000" w:themeColor="text1"/>
          <w:sz w:val="20"/>
          <w:szCs w:val="20"/>
          <w:u w:val="none"/>
          <w:lang w:eastAsia="zh-CN"/>
          <w14:textFill>
            <w14:solidFill>
              <w14:schemeClr w14:val="tx1"/>
            </w14:solidFill>
          </w14:textFill>
        </w:rPr>
        <w:fldChar w:fldCharType="end"/>
      </w:r>
      <w:r>
        <w:rPr>
          <w:b w:val="0"/>
          <w:bCs w:val="0"/>
          <w:color w:val="000000" w:themeColor="text1"/>
          <w:sz w:val="20"/>
          <w:szCs w:val="20"/>
          <w:lang w:eastAsia="zh-CN"/>
          <w14:textFill>
            <w14:solidFill>
              <w14:schemeClr w14:val="tx1"/>
            </w14:solidFill>
          </w14:textFill>
        </w:rPr>
        <w:t xml:space="preserve"> accessed 4 July 2025 </w:t>
      </w:r>
    </w:p>
  </w:footnote>
  <w:footnote w:id="46">
    <w:p w14:paraId="0AEC2C0E">
      <w:pPr>
        <w:pStyle w:val="10"/>
        <w:rPr>
          <w:rFonts w:ascii="Times New Roman" w:hAnsi="Times New Roman" w:cs="Times New Roman"/>
          <w:color w:val="000000" w:themeColor="text1"/>
          <w:lang w:val="en-US"/>
          <w14:textFill>
            <w14:solidFill>
              <w14:schemeClr w14:val="tx1"/>
            </w14:solidFill>
          </w14:textFill>
        </w:rPr>
      </w:pPr>
      <w:r>
        <w:rPr>
          <w:rStyle w:val="9"/>
          <w:rFonts w:ascii="Times New Roman" w:hAnsi="Times New Roman" w:cs="Times New Roman"/>
          <w:color w:val="000000" w:themeColor="text1"/>
          <w14:textFill>
            <w14:solidFill>
              <w14:schemeClr w14:val="tx1"/>
            </w14:solidFill>
          </w14:textFill>
        </w:rPr>
        <w:footnoteRef/>
      </w:r>
      <w:r>
        <w:rPr>
          <w:rFonts w:ascii="Times New Roman" w:hAnsi="Times New Roman" w:cs="Times New Roman"/>
          <w:color w:val="000000" w:themeColor="text1"/>
          <w14:textFill>
            <w14:solidFill>
              <w14:schemeClr w14:val="tx1"/>
            </w14:solidFill>
          </w14:textFill>
        </w:rPr>
        <w:t xml:space="preserve"> Nigerialii &lt;https://nigerialii.org&gt; accessed 3 July 2025. </w:t>
      </w:r>
    </w:p>
  </w:footnote>
  <w:footnote w:id="47">
    <w:p w14:paraId="2162CD96">
      <w:pPr>
        <w:pStyle w:val="2"/>
        <w:shd w:val="clear" w:color="auto" w:fill="FFFFFF"/>
        <w:spacing w:before="0" w:beforeAutospacing="0" w:after="0" w:afterAutospacing="0"/>
        <w:rPr>
          <w:b w:val="0"/>
          <w:bCs w:val="0"/>
          <w:color w:val="000000" w:themeColor="text1"/>
          <w:sz w:val="20"/>
          <w:szCs w:val="20"/>
          <w:lang w:eastAsia="zh-CN"/>
          <w14:textFill>
            <w14:solidFill>
              <w14:schemeClr w14:val="tx1"/>
            </w14:solidFill>
          </w14:textFill>
        </w:rPr>
      </w:pPr>
      <w:r>
        <w:rPr>
          <w:rStyle w:val="9"/>
          <w:b w:val="0"/>
          <w:bCs w:val="0"/>
          <w:color w:val="000000" w:themeColor="text1"/>
          <w:sz w:val="20"/>
          <w:szCs w:val="20"/>
          <w14:textFill>
            <w14:solidFill>
              <w14:schemeClr w14:val="tx1"/>
            </w14:solidFill>
          </w14:textFill>
        </w:rPr>
        <w:footnoteRef/>
      </w:r>
      <w:r>
        <w:rPr>
          <w:color w:val="000000" w:themeColor="text1"/>
          <w:sz w:val="20"/>
          <w:szCs w:val="20"/>
          <w14:textFill>
            <w14:solidFill>
              <w14:schemeClr w14:val="tx1"/>
            </w14:solidFill>
          </w14:textFill>
        </w:rPr>
        <w:t xml:space="preserve"> </w:t>
      </w:r>
      <w:r>
        <w:fldChar w:fldCharType="begin"/>
      </w:r>
      <w:r>
        <w:instrText xml:space="preserve"> HYPERLINK "https://www.researchgate.net/profile/Rapuluchukwu-Nduka?_tp=eyJjb250ZXh0Ijp7ImZpcnN0UGFnZSI6InB1YmxpY2F0aW9uIiwicGFnZSI6InB1YmxpY2F0aW9uIn19" </w:instrText>
      </w:r>
      <w:r>
        <w:fldChar w:fldCharType="separate"/>
      </w:r>
      <w:r>
        <w:rPr>
          <w:rStyle w:val="12"/>
          <w:b w:val="0"/>
          <w:bCs w:val="0"/>
          <w:color w:val="000000" w:themeColor="text1"/>
          <w:sz w:val="20"/>
          <w:szCs w:val="20"/>
          <w:u w:val="none"/>
          <w:shd w:val="clear" w:color="auto" w:fill="FFFFFF"/>
          <w14:textFill>
            <w14:solidFill>
              <w14:schemeClr w14:val="tx1"/>
            </w14:solidFill>
          </w14:textFill>
        </w:rPr>
        <w:t>Rapuluchukwu Nduka</w:t>
      </w:r>
      <w:r>
        <w:rPr>
          <w:rStyle w:val="12"/>
          <w:b w:val="0"/>
          <w:bCs w:val="0"/>
          <w:color w:val="000000" w:themeColor="text1"/>
          <w:sz w:val="20"/>
          <w:szCs w:val="20"/>
          <w:u w:val="none"/>
          <w:shd w:val="clear" w:color="auto" w:fill="FFFFFF"/>
          <w14:textFill>
            <w14:solidFill>
              <w14:schemeClr w14:val="tx1"/>
            </w14:solidFill>
          </w14:textFill>
        </w:rPr>
        <w:fldChar w:fldCharType="end"/>
      </w:r>
      <w:r>
        <w:rPr>
          <w:color w:val="000000" w:themeColor="text1"/>
          <w:sz w:val="20"/>
          <w:szCs w:val="20"/>
          <w14:textFill>
            <w14:solidFill>
              <w14:schemeClr w14:val="tx1"/>
            </w14:solidFill>
          </w14:textFill>
        </w:rPr>
        <w:t>,</w:t>
      </w:r>
      <w:r>
        <w:rPr>
          <w:b w:val="0"/>
          <w:bCs w:val="0"/>
          <w:color w:val="000000" w:themeColor="text1"/>
          <w:sz w:val="20"/>
          <w:szCs w:val="20"/>
          <w14:textFill>
            <w14:solidFill>
              <w14:schemeClr w14:val="tx1"/>
            </w14:solidFill>
          </w14:textFill>
        </w:rPr>
        <w:t xml:space="preserve"> </w:t>
      </w:r>
      <w:r>
        <w:rPr>
          <w:b w:val="0"/>
          <w:bCs w:val="0"/>
          <w:color w:val="000000" w:themeColor="text1"/>
          <w:sz w:val="20"/>
          <w:szCs w:val="20"/>
          <w:lang w:eastAsia="zh-CN"/>
          <w14:textFill>
            <w14:solidFill>
              <w14:schemeClr w14:val="tx1"/>
            </w14:solidFill>
          </w14:textFill>
        </w:rPr>
        <w:t>The Importance of ICT to the 21st Century Lawyer&lt;</w:t>
      </w:r>
      <w:r>
        <w:rPr>
          <w:sz w:val="20"/>
          <w:szCs w:val="20"/>
        </w:rPr>
        <w:t xml:space="preserve"> </w:t>
      </w:r>
      <w:r>
        <w:fldChar w:fldCharType="begin"/>
      </w:r>
      <w:r>
        <w:instrText xml:space="preserve"> HYPERLINK "https://www.researchgate.net/publication" </w:instrText>
      </w:r>
      <w:r>
        <w:fldChar w:fldCharType="separate"/>
      </w:r>
      <w:r>
        <w:rPr>
          <w:rStyle w:val="12"/>
          <w:b w:val="0"/>
          <w:bCs w:val="0"/>
          <w:sz w:val="20"/>
          <w:szCs w:val="20"/>
          <w:lang w:eastAsia="zh-CN"/>
        </w:rPr>
        <w:t>https://www.researchgate.net/publication</w:t>
      </w:r>
      <w:r>
        <w:rPr>
          <w:rStyle w:val="12"/>
          <w:b w:val="0"/>
          <w:bCs w:val="0"/>
          <w:sz w:val="20"/>
          <w:szCs w:val="20"/>
          <w:lang w:eastAsia="zh-CN"/>
        </w:rPr>
        <w:fldChar w:fldCharType="end"/>
      </w:r>
      <w:r>
        <w:rPr>
          <w:b w:val="0"/>
          <w:bCs w:val="0"/>
          <w:color w:val="000000" w:themeColor="text1"/>
          <w:sz w:val="20"/>
          <w:szCs w:val="20"/>
          <w:lang w:eastAsia="zh-CN"/>
          <w14:textFill>
            <w14:solidFill>
              <w14:schemeClr w14:val="tx1"/>
            </w14:solidFill>
          </w14:textFill>
        </w:rPr>
        <w:t>&gt; accessed 2 July 2025 .</w:t>
      </w:r>
    </w:p>
    <w:p w14:paraId="6675A551">
      <w:pPr>
        <w:pStyle w:val="10"/>
        <w:rPr>
          <w:rFonts w:ascii="Times New Roman" w:hAnsi="Times New Roman" w:cs="Times New Roman"/>
          <w:color w:val="000000" w:themeColor="text1"/>
          <w:lang w:val="en-US"/>
          <w14:textFill>
            <w14:solidFill>
              <w14:schemeClr w14:val="tx1"/>
            </w14:solidFill>
          </w14:textFill>
        </w:rPr>
      </w:pPr>
    </w:p>
  </w:footnote>
  <w:footnote w:id="48">
    <w:p w14:paraId="4A540C9C">
      <w:pPr>
        <w:pStyle w:val="2"/>
        <w:shd w:val="clear" w:color="auto" w:fill="FFFFFF"/>
        <w:spacing w:before="0" w:beforeAutospacing="0" w:after="120" w:afterAutospacing="0"/>
        <w:rPr>
          <w:b w:val="0"/>
          <w:bCs w:val="0"/>
          <w:color w:val="000000" w:themeColor="text1"/>
          <w:sz w:val="20"/>
          <w:szCs w:val="20"/>
          <w:lang w:eastAsia="zh-CN"/>
          <w14:textFill>
            <w14:solidFill>
              <w14:schemeClr w14:val="tx1"/>
            </w14:solidFill>
          </w14:textFill>
        </w:rPr>
      </w:pPr>
      <w:r>
        <w:rPr>
          <w:rStyle w:val="9"/>
          <w:b w:val="0"/>
          <w:bCs w:val="0"/>
          <w:color w:val="000000" w:themeColor="text1"/>
          <w:sz w:val="20"/>
          <w:szCs w:val="20"/>
          <w14:textFill>
            <w14:solidFill>
              <w14:schemeClr w14:val="tx1"/>
            </w14:solidFill>
          </w14:textFill>
        </w:rPr>
        <w:footnoteRef/>
      </w:r>
      <w:r>
        <w:rPr>
          <w:b w:val="0"/>
          <w:bCs w:val="0"/>
          <w:color w:val="000000" w:themeColor="text1"/>
          <w:sz w:val="20"/>
          <w:szCs w:val="20"/>
          <w14:textFill>
            <w14:solidFill>
              <w14:schemeClr w14:val="tx1"/>
            </w14:solidFill>
          </w14:textFill>
        </w:rPr>
        <w:t xml:space="preserve"> </w:t>
      </w:r>
      <w:r>
        <w:fldChar w:fldCharType="begin"/>
      </w:r>
      <w:r>
        <w:instrText xml:space="preserve"> HYPERLINK "https://www.slideshare.net/SeyiOni1" \o "Oluwaseyi K. Oni" </w:instrText>
      </w:r>
      <w:r>
        <w:fldChar w:fldCharType="separate"/>
      </w:r>
      <w:r>
        <w:rPr>
          <w:rStyle w:val="12"/>
          <w:b w:val="0"/>
          <w:bCs w:val="0"/>
          <w:color w:val="000000" w:themeColor="text1"/>
          <w:sz w:val="20"/>
          <w:szCs w:val="20"/>
          <w:u w:val="none"/>
          <w:shd w:val="clear" w:color="auto" w:fill="FFFFFF"/>
          <w14:textFill>
            <w14:solidFill>
              <w14:schemeClr w14:val="tx1"/>
            </w14:solidFill>
          </w14:textFill>
        </w:rPr>
        <w:t>Oluwaseyi K. Oni</w:t>
      </w:r>
      <w:r>
        <w:rPr>
          <w:rStyle w:val="12"/>
          <w:b w:val="0"/>
          <w:bCs w:val="0"/>
          <w:color w:val="000000" w:themeColor="text1"/>
          <w:sz w:val="20"/>
          <w:szCs w:val="20"/>
          <w:u w:val="none"/>
          <w:shd w:val="clear" w:color="auto" w:fill="FFFFFF"/>
          <w14:textFill>
            <w14:solidFill>
              <w14:schemeClr w14:val="tx1"/>
            </w14:solidFill>
          </w14:textFill>
        </w:rPr>
        <w:fldChar w:fldCharType="end"/>
      </w:r>
      <w:r>
        <w:rPr>
          <w:b w:val="0"/>
          <w:bCs w:val="0"/>
          <w:color w:val="000000" w:themeColor="text1"/>
          <w:sz w:val="20"/>
          <w:szCs w:val="20"/>
          <w14:textFill>
            <w14:solidFill>
              <w14:schemeClr w14:val="tx1"/>
            </w14:solidFill>
          </w14:textFill>
        </w:rPr>
        <w:t xml:space="preserve">, </w:t>
      </w:r>
      <w:r>
        <w:rPr>
          <w:b w:val="0"/>
          <w:bCs w:val="0"/>
          <w:color w:val="000000" w:themeColor="text1"/>
          <w:sz w:val="20"/>
          <w:szCs w:val="20"/>
          <w:lang w:eastAsia="zh-CN"/>
          <w14:textFill>
            <w14:solidFill>
              <w14:schemeClr w14:val="tx1"/>
            </w14:solidFill>
          </w14:textFill>
        </w:rPr>
        <w:t>ICT and the transformation of the legal profession&lt;</w:t>
      </w:r>
      <w:r>
        <w:rPr>
          <w:sz w:val="20"/>
          <w:szCs w:val="20"/>
        </w:rPr>
        <w:t xml:space="preserve"> </w:t>
      </w:r>
      <w:r>
        <w:fldChar w:fldCharType="begin"/>
      </w:r>
      <w:r>
        <w:instrText xml:space="preserve"> HYPERLINK "https://www.slideshare.net/slideshow/ict-and-the-transformation-of-the-legal-profession" </w:instrText>
      </w:r>
      <w:r>
        <w:fldChar w:fldCharType="separate"/>
      </w:r>
      <w:r>
        <w:rPr>
          <w:rStyle w:val="12"/>
          <w:b w:val="0"/>
          <w:bCs w:val="0"/>
          <w:sz w:val="20"/>
          <w:szCs w:val="20"/>
          <w:lang w:eastAsia="zh-CN"/>
        </w:rPr>
        <w:t>https://www.slideshare.net/slideshow/ict-and-the-transformation-of-the-legal-profession</w:t>
      </w:r>
      <w:r>
        <w:rPr>
          <w:rStyle w:val="12"/>
          <w:b w:val="0"/>
          <w:bCs w:val="0"/>
          <w:sz w:val="20"/>
          <w:szCs w:val="20"/>
          <w:lang w:eastAsia="zh-CN"/>
        </w:rPr>
        <w:fldChar w:fldCharType="end"/>
      </w:r>
      <w:r>
        <w:rPr>
          <w:b w:val="0"/>
          <w:bCs w:val="0"/>
          <w:color w:val="000000" w:themeColor="text1"/>
          <w:sz w:val="20"/>
          <w:szCs w:val="20"/>
          <w:lang w:eastAsia="zh-CN"/>
          <w14:textFill>
            <w14:solidFill>
              <w14:schemeClr w14:val="tx1"/>
            </w14:solidFill>
          </w14:textFill>
        </w:rPr>
        <w:t xml:space="preserve">&gt; accessed 2 July 2025. </w:t>
      </w:r>
    </w:p>
  </w:footnote>
  <w:footnote w:id="49">
    <w:p w14:paraId="1574A400">
      <w:pPr>
        <w:pStyle w:val="10"/>
        <w:jc w:val="both"/>
        <w:rPr>
          <w:rFonts w:ascii="Times New Roman" w:hAnsi="Times New Roman" w:cs="Times New Roman"/>
          <w:lang w:val="en-US"/>
        </w:rPr>
      </w:pPr>
      <w:r>
        <w:rPr>
          <w:rStyle w:val="9"/>
          <w:rFonts w:ascii="Times New Roman" w:hAnsi="Times New Roman" w:cs="Times New Roman"/>
        </w:rPr>
        <w:footnoteRef/>
      </w:r>
      <w:r>
        <w:rPr>
          <w:rFonts w:ascii="Times New Roman" w:hAnsi="Times New Roman" w:cs="Times New Roman"/>
        </w:rPr>
        <w:t xml:space="preserve"> Oladipo J, 'Digitising the Nigerian Judiciary: Challenges and Prospects' (2022) 10(2) African Law Review 105.</w:t>
      </w:r>
    </w:p>
  </w:footnote>
  <w:footnote w:id="50">
    <w:p w14:paraId="36C459FC">
      <w:pPr>
        <w:pStyle w:val="2"/>
        <w:shd w:val="clear" w:color="auto" w:fill="FFFFFF"/>
        <w:spacing w:before="0" w:beforeAutospacing="0" w:after="0" w:afterAutospacing="0"/>
        <w:jc w:val="both"/>
        <w:rPr>
          <w:b w:val="0"/>
          <w:bCs w:val="0"/>
          <w:color w:val="000000" w:themeColor="text1"/>
          <w:sz w:val="20"/>
          <w:szCs w:val="20"/>
          <w:lang w:eastAsia="zh-CN"/>
          <w14:textFill>
            <w14:solidFill>
              <w14:schemeClr w14:val="tx1"/>
            </w14:solidFill>
          </w14:textFill>
        </w:rPr>
      </w:pPr>
      <w:r>
        <w:rPr>
          <w:rStyle w:val="9"/>
          <w:sz w:val="20"/>
          <w:szCs w:val="20"/>
        </w:rPr>
        <w:footnoteRef/>
      </w:r>
      <w:r>
        <w:rPr>
          <w:sz w:val="20"/>
          <w:szCs w:val="20"/>
        </w:rPr>
        <w:t xml:space="preserve"> </w:t>
      </w:r>
      <w:r>
        <w:fldChar w:fldCharType="begin"/>
      </w:r>
      <w:r>
        <w:instrText xml:space="preserve"> HYPERLINK "https://independent.ng/nigerias-justice-system-how-administrative-delays-inefficiencies-neglect-disrupt-lives-erode-public-confidence-undermine-rule-of-law/" \o "Titilope Joseph" </w:instrText>
      </w:r>
      <w:r>
        <w:fldChar w:fldCharType="separate"/>
      </w:r>
      <w:r>
        <w:rPr>
          <w:rStyle w:val="12"/>
          <w:b w:val="0"/>
          <w:bCs w:val="0"/>
          <w:color w:val="000000" w:themeColor="text1"/>
          <w:sz w:val="20"/>
          <w:szCs w:val="20"/>
          <w:u w:val="none"/>
          <w:shd w:val="clear" w:color="auto" w:fill="FFFFFF"/>
          <w14:textFill>
            <w14:solidFill>
              <w14:schemeClr w14:val="tx1"/>
            </w14:solidFill>
          </w14:textFill>
        </w:rPr>
        <w:t>Titilope Joseph</w:t>
      </w:r>
      <w:r>
        <w:rPr>
          <w:rStyle w:val="12"/>
          <w:b w:val="0"/>
          <w:bCs w:val="0"/>
          <w:color w:val="000000" w:themeColor="text1"/>
          <w:sz w:val="20"/>
          <w:szCs w:val="20"/>
          <w:u w:val="none"/>
          <w:shd w:val="clear" w:color="auto" w:fill="FFFFFF"/>
          <w14:textFill>
            <w14:solidFill>
              <w14:schemeClr w14:val="tx1"/>
            </w14:solidFill>
          </w14:textFill>
        </w:rPr>
        <w:fldChar w:fldCharType="end"/>
      </w:r>
      <w:r>
        <w:rPr>
          <w:b w:val="0"/>
          <w:bCs w:val="0"/>
          <w:color w:val="000000" w:themeColor="text1"/>
          <w:sz w:val="20"/>
          <w:szCs w:val="20"/>
          <w:shd w:val="clear" w:color="auto" w:fill="FFFFFF"/>
          <w14:textFill>
            <w14:solidFill>
              <w14:schemeClr w14:val="tx1"/>
            </w14:solidFill>
          </w14:textFill>
        </w:rPr>
        <w:t> ,</w:t>
      </w:r>
      <w:r>
        <w:rPr>
          <w:b w:val="0"/>
          <w:bCs w:val="0"/>
          <w:color w:val="000000" w:themeColor="text1"/>
          <w:sz w:val="20"/>
          <w:szCs w:val="20"/>
          <w14:textFill>
            <w14:solidFill>
              <w14:schemeClr w14:val="tx1"/>
            </w14:solidFill>
          </w14:textFill>
        </w:rPr>
        <w:t xml:space="preserve"> N</w:t>
      </w:r>
      <w:r>
        <w:rPr>
          <w:b w:val="0"/>
          <w:bCs w:val="0"/>
          <w:color w:val="000000" w:themeColor="text1"/>
          <w:sz w:val="20"/>
          <w:szCs w:val="20"/>
          <w:lang w:eastAsia="zh-CN"/>
          <w14:textFill>
            <w14:solidFill>
              <w14:schemeClr w14:val="tx1"/>
            </w14:solidFill>
          </w14:textFill>
        </w:rPr>
        <w:t xml:space="preserve">igeria’s Justice System: How Administrative Delays, Inefficiencies, Neglect, DisruptLives, Erode Public Confidence, Undermine Rule Of Law&lt; </w:t>
      </w:r>
      <w:r>
        <w:fldChar w:fldCharType="begin"/>
      </w:r>
      <w:r>
        <w:instrText xml:space="preserve"> HYPERLINK "https://independent.ng/nigerias-justice-system-how-administrative-delays" </w:instrText>
      </w:r>
      <w:r>
        <w:fldChar w:fldCharType="separate"/>
      </w:r>
      <w:r>
        <w:rPr>
          <w:rStyle w:val="12"/>
          <w:b w:val="0"/>
          <w:bCs w:val="0"/>
          <w:sz w:val="20"/>
          <w:szCs w:val="20"/>
          <w:lang w:eastAsia="zh-CN"/>
        </w:rPr>
        <w:t>https://independent.ng/nigerias-justice-system-how-administrative-delays</w:t>
      </w:r>
      <w:r>
        <w:rPr>
          <w:rStyle w:val="12"/>
          <w:b w:val="0"/>
          <w:bCs w:val="0"/>
          <w:sz w:val="20"/>
          <w:szCs w:val="20"/>
          <w:lang w:eastAsia="zh-CN"/>
        </w:rPr>
        <w:fldChar w:fldCharType="end"/>
      </w:r>
      <w:r>
        <w:rPr>
          <w:b w:val="0"/>
          <w:bCs w:val="0"/>
          <w:color w:val="000000" w:themeColor="text1"/>
          <w:sz w:val="20"/>
          <w:szCs w:val="20"/>
          <w:lang w:eastAsia="zh-CN"/>
          <w14:textFill>
            <w14:solidFill>
              <w14:schemeClr w14:val="tx1"/>
            </w14:solidFill>
          </w14:textFill>
        </w:rPr>
        <w:t xml:space="preserve">&gt; accessed 21 June 2025. </w:t>
      </w:r>
    </w:p>
  </w:footnote>
  <w:footnote w:id="51">
    <w:p w14:paraId="25BCE50D">
      <w:pPr>
        <w:pStyle w:val="10"/>
        <w:jc w:val="both"/>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Ibid </w:t>
      </w:r>
    </w:p>
  </w:footnote>
  <w:footnote w:id="52">
    <w:p w14:paraId="5AABE8A8">
      <w:pPr>
        <w:pStyle w:val="10"/>
        <w:rPr>
          <w:rFonts w:ascii="Times New Roman" w:hAnsi="Times New Roman" w:cs="Times New Roman"/>
          <w:lang w:val="en-US"/>
        </w:rPr>
      </w:pPr>
      <w:r>
        <w:rPr>
          <w:rStyle w:val="9"/>
          <w:rFonts w:ascii="Times New Roman" w:hAnsi="Times New Roman" w:cs="Times New Roman"/>
        </w:rPr>
        <w:footnoteRef/>
      </w:r>
      <w:r>
        <w:rPr>
          <w:rFonts w:ascii="Times New Roman" w:hAnsi="Times New Roman" w:cs="Times New Roman"/>
        </w:rPr>
        <w:t xml:space="preserve"> Osas George Izevbuwa, Rita Abhavan Ngwoke and Donald Ailen Atogbo. A critical appraisal of ethical issues in legal research, International Journal of Civil Law and Legal Research 2023; 3(2): 28-39</w:t>
      </w:r>
    </w:p>
  </w:footnote>
  <w:footnote w:id="53">
    <w:p w14:paraId="10095312">
      <w:pPr>
        <w:pStyle w:val="2"/>
        <w:pBdr>
          <w:bottom w:val="single" w:color="FFFFFF" w:sz="2" w:space="0"/>
        </w:pBdr>
        <w:shd w:val="clear" w:color="auto" w:fill="FFFFFF"/>
        <w:spacing w:before="0" w:beforeAutospacing="0" w:after="0" w:afterAutospacing="0"/>
        <w:rPr>
          <w:b w:val="0"/>
          <w:bCs w:val="0"/>
          <w:color w:val="000000" w:themeColor="text1"/>
          <w:sz w:val="20"/>
          <w:szCs w:val="20"/>
          <w:lang w:eastAsia="zh-CN"/>
          <w14:textFill>
            <w14:solidFill>
              <w14:schemeClr w14:val="tx1"/>
            </w14:solidFill>
          </w14:textFill>
        </w:rPr>
      </w:pPr>
      <w:r>
        <w:rPr>
          <w:rStyle w:val="9"/>
          <w:b w:val="0"/>
          <w:bCs w:val="0"/>
          <w:color w:val="000000" w:themeColor="text1"/>
          <w:sz w:val="20"/>
          <w:szCs w:val="20"/>
          <w14:textFill>
            <w14:solidFill>
              <w14:schemeClr w14:val="tx1"/>
            </w14:solidFill>
          </w14:textFill>
        </w:rPr>
        <w:footnoteRef/>
      </w:r>
      <w:r>
        <w:rPr>
          <w:b w:val="0"/>
          <w:bCs w:val="0"/>
          <w:color w:val="000000" w:themeColor="text1"/>
          <w:sz w:val="20"/>
          <w:szCs w:val="20"/>
          <w14:textFill>
            <w14:solidFill>
              <w14:schemeClr w14:val="tx1"/>
            </w14:solidFill>
          </w14:textFill>
        </w:rPr>
        <w:t xml:space="preserve"> Jide Owoeye and Iyabo Mabawonku, </w:t>
      </w:r>
      <w:r>
        <w:rPr>
          <w:b w:val="0"/>
          <w:bCs w:val="0"/>
          <w:color w:val="000000" w:themeColor="text1"/>
          <w:sz w:val="20"/>
          <w:szCs w:val="20"/>
          <w:lang w:eastAsia="zh-CN"/>
          <w14:textFill>
            <w14:solidFill>
              <w14:schemeClr w14:val="tx1"/>
            </w14:solidFill>
          </w14:textFill>
        </w:rPr>
        <w:t>Information and communication technology resources access and use: issues of legal research and practice in Nigeria&lt;https://www.ajol.info&gt; accessed 3 July 2025.</w:t>
      </w:r>
    </w:p>
  </w:footnote>
  <w:footnote w:id="54">
    <w:p w14:paraId="50C48B71">
      <w:pPr>
        <w:pStyle w:val="10"/>
        <w:rPr>
          <w:rFonts w:ascii="Times New Roman" w:hAnsi="Times New Roman" w:cs="Times New Roman"/>
          <w:lang w:val="en-US"/>
        </w:rPr>
      </w:pPr>
      <w:r>
        <w:rPr>
          <w:rStyle w:val="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Ibid </w:t>
      </w:r>
    </w:p>
  </w:footnote>
  <w:footnote w:id="55">
    <w:p w14:paraId="1F2646D8">
      <w:pPr>
        <w:pStyle w:val="10"/>
        <w:rPr>
          <w:rFonts w:ascii="Times New Roman" w:hAnsi="Times New Roman" w:cs="Times New Roman"/>
          <w:lang w:val="en-US"/>
        </w:rPr>
      </w:pPr>
      <w:r>
        <w:rPr>
          <w:rStyle w:val="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Ibid </w:t>
      </w:r>
    </w:p>
  </w:footnote>
  <w:footnote w:id="56">
    <w:p w14:paraId="1A788950">
      <w:pPr>
        <w:pStyle w:val="10"/>
        <w:rPr>
          <w:rFonts w:ascii="Times New Roman" w:hAnsi="Times New Roman" w:cs="Times New Roman"/>
          <w:lang w:val="en-US"/>
        </w:rPr>
      </w:pPr>
      <w:r>
        <w:rPr>
          <w:rStyle w:val="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Regology, Modern  Legal Researcher: New Challenges meets new research tools&lt;</w:t>
      </w:r>
      <w:r>
        <w:rPr>
          <w:rFonts w:ascii="Times New Roman" w:hAnsi="Times New Roman" w:cs="Times New Roman"/>
        </w:rPr>
        <w:t xml:space="preserve"> </w:t>
      </w:r>
      <w:r>
        <w:fldChar w:fldCharType="begin"/>
      </w:r>
      <w:r>
        <w:instrText xml:space="preserve"> HYPERLINK "https://www.regology.com/blog/modern-legal-researcher-new-challenges-meet-new-research-tools" </w:instrText>
      </w:r>
      <w:r>
        <w:fldChar w:fldCharType="separate"/>
      </w:r>
      <w:r>
        <w:rPr>
          <w:rStyle w:val="12"/>
          <w:rFonts w:ascii="Times New Roman" w:hAnsi="Times New Roman" w:cs="Times New Roman"/>
        </w:rPr>
        <w:t>h</w:t>
      </w:r>
      <w:r>
        <w:rPr>
          <w:rStyle w:val="12"/>
          <w:rFonts w:ascii="Times New Roman" w:hAnsi="Times New Roman" w:cs="Times New Roman"/>
          <w:lang w:val="en-US"/>
        </w:rPr>
        <w:t>ttps://www.regology.com/blog/modern-legal-researcher-new-challenges-meet-new-research-tools</w:t>
      </w:r>
      <w:r>
        <w:rPr>
          <w:rStyle w:val="12"/>
          <w:rFonts w:ascii="Times New Roman" w:hAnsi="Times New Roman" w:cs="Times New Roman"/>
          <w:lang w:val="en-US"/>
        </w:rPr>
        <w:fldChar w:fldCharType="end"/>
      </w:r>
      <w:r>
        <w:rPr>
          <w:rFonts w:ascii="Times New Roman" w:hAnsi="Times New Roman" w:cs="Times New Roman"/>
          <w:lang w:val="en-US"/>
        </w:rPr>
        <w:t>&gt; accessed 3 July 2025.</w:t>
      </w:r>
    </w:p>
  </w:footnote>
  <w:footnote w:id="57">
    <w:p w14:paraId="1D38886C">
      <w:pPr>
        <w:pStyle w:val="10"/>
        <w:rPr>
          <w:rFonts w:ascii="Times New Roman" w:hAnsi="Times New Roman" w:cs="Times New Roman"/>
          <w:lang w:val="en-US"/>
        </w:rPr>
      </w:pPr>
      <w:r>
        <w:rPr>
          <w:rStyle w:val="9"/>
          <w:rFonts w:ascii="Times New Roman" w:hAnsi="Times New Roman" w:cs="Times New Roman"/>
        </w:rPr>
        <w:footnoteRef/>
      </w:r>
      <w:r>
        <w:rPr>
          <w:rFonts w:ascii="Times New Roman" w:hAnsi="Times New Roman" w:cs="Times New Roman"/>
        </w:rPr>
        <w:t xml:space="preserve"> Nigerian Data Protection Act &lt;https://placng.org&gt; accessed 2 July 2025 .</w:t>
      </w:r>
    </w:p>
  </w:footnote>
  <w:footnote w:id="58">
    <w:p w14:paraId="1CD66038">
      <w:pPr>
        <w:pStyle w:val="10"/>
        <w:rPr>
          <w:rFonts w:ascii="Times New Roman" w:hAnsi="Times New Roman" w:cs="Times New Roman"/>
          <w:lang w:val="en-US"/>
        </w:rPr>
      </w:pPr>
      <w:r>
        <w:rPr>
          <w:rStyle w:val="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Westlaw &lt;https://legal.thomsonreuters.com/en/westlaw&gt; accessed 3 July 2025</w:t>
      </w:r>
    </w:p>
  </w:footnote>
  <w:footnote w:id="59">
    <w:p w14:paraId="6735F4AC">
      <w:pPr>
        <w:pStyle w:val="10"/>
        <w:rPr>
          <w:lang w:val="en-US"/>
        </w:rPr>
      </w:pPr>
      <w:r>
        <w:rPr>
          <w:rStyle w:val="9"/>
          <w:rFonts w:ascii="Times New Roman" w:hAnsi="Times New Roman" w:cs="Times New Roman"/>
        </w:rPr>
        <w:footnoteRef/>
      </w:r>
      <w:r>
        <w:rPr>
          <w:rFonts w:ascii="Times New Roman" w:hAnsi="Times New Roman" w:cs="Times New Roman"/>
        </w:rPr>
        <w:t xml:space="preserve"> Nigerian Data Protection Act &lt;https://placng.org&gt; accessed 2 July 2025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1BC81">
    <w:pPr>
      <w:pStyle w:val="11"/>
      <w:jc w:val="center"/>
    </w:pPr>
  </w:p>
  <w:p w14:paraId="0A29544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8759E"/>
    <w:multiLevelType w:val="multilevel"/>
    <w:tmpl w:val="1F78759E"/>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1">
    <w:nsid w:val="3A6900DC"/>
    <w:multiLevelType w:val="multilevel"/>
    <w:tmpl w:val="3A6900DC"/>
    <w:lvl w:ilvl="0" w:tentative="0">
      <w:start w:val="2"/>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8D2559"/>
    <w:multiLevelType w:val="multilevel"/>
    <w:tmpl w:val="5A8D2559"/>
    <w:lvl w:ilvl="0" w:tentative="0">
      <w:start w:val="1"/>
      <w:numFmt w:val="lowerRoman"/>
      <w:lvlText w:val="%1."/>
      <w:lvlJc w:val="left"/>
      <w:pPr>
        <w:ind w:left="780" w:hanging="72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3">
    <w:nsid w:val="63D23531"/>
    <w:multiLevelType w:val="multilevel"/>
    <w:tmpl w:val="63D23531"/>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7B6A768E"/>
    <w:multiLevelType w:val="multilevel"/>
    <w:tmpl w:val="7B6A768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120"/>
    <w:footnote w:id="12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AdCAyMLUwtjAxMLEyUdpeDU4uLM/DyQAqNaAK5u2zUsAAAA"/>
  </w:docVars>
  <w:rsids>
    <w:rsidRoot w:val="00F21C83"/>
    <w:rsid w:val="000037EF"/>
    <w:rsid w:val="00012B0E"/>
    <w:rsid w:val="00014B33"/>
    <w:rsid w:val="00025FD8"/>
    <w:rsid w:val="00034FD4"/>
    <w:rsid w:val="00042651"/>
    <w:rsid w:val="000432A3"/>
    <w:rsid w:val="000460F6"/>
    <w:rsid w:val="0005289F"/>
    <w:rsid w:val="0005489E"/>
    <w:rsid w:val="000552CA"/>
    <w:rsid w:val="00060A93"/>
    <w:rsid w:val="000670D5"/>
    <w:rsid w:val="00073F02"/>
    <w:rsid w:val="00075ADE"/>
    <w:rsid w:val="00085B44"/>
    <w:rsid w:val="00096970"/>
    <w:rsid w:val="000B1773"/>
    <w:rsid w:val="000B5517"/>
    <w:rsid w:val="000C7432"/>
    <w:rsid w:val="000D1483"/>
    <w:rsid w:val="000E6D4A"/>
    <w:rsid w:val="001031F0"/>
    <w:rsid w:val="00107069"/>
    <w:rsid w:val="001174A6"/>
    <w:rsid w:val="0012269F"/>
    <w:rsid w:val="0012469A"/>
    <w:rsid w:val="00130066"/>
    <w:rsid w:val="00130907"/>
    <w:rsid w:val="001327DC"/>
    <w:rsid w:val="0014281C"/>
    <w:rsid w:val="00151F56"/>
    <w:rsid w:val="00172098"/>
    <w:rsid w:val="00174E95"/>
    <w:rsid w:val="0018323E"/>
    <w:rsid w:val="001B0E59"/>
    <w:rsid w:val="001C5F67"/>
    <w:rsid w:val="001D3BB9"/>
    <w:rsid w:val="001D71D6"/>
    <w:rsid w:val="001E65CA"/>
    <w:rsid w:val="001F51B3"/>
    <w:rsid w:val="002007E0"/>
    <w:rsid w:val="0020138D"/>
    <w:rsid w:val="00202A91"/>
    <w:rsid w:val="002110D3"/>
    <w:rsid w:val="00234699"/>
    <w:rsid w:val="00235B2D"/>
    <w:rsid w:val="00241650"/>
    <w:rsid w:val="00243F21"/>
    <w:rsid w:val="00255F32"/>
    <w:rsid w:val="00257695"/>
    <w:rsid w:val="00271A4A"/>
    <w:rsid w:val="00277A04"/>
    <w:rsid w:val="00280C50"/>
    <w:rsid w:val="0028524F"/>
    <w:rsid w:val="002877F5"/>
    <w:rsid w:val="00294D1A"/>
    <w:rsid w:val="002C1DAC"/>
    <w:rsid w:val="002C646F"/>
    <w:rsid w:val="002D7A0B"/>
    <w:rsid w:val="002F59C1"/>
    <w:rsid w:val="00300127"/>
    <w:rsid w:val="00312C45"/>
    <w:rsid w:val="00313B01"/>
    <w:rsid w:val="00323C93"/>
    <w:rsid w:val="003317D6"/>
    <w:rsid w:val="0033647A"/>
    <w:rsid w:val="00337140"/>
    <w:rsid w:val="00342015"/>
    <w:rsid w:val="00343ABE"/>
    <w:rsid w:val="0035586F"/>
    <w:rsid w:val="00367E39"/>
    <w:rsid w:val="00377704"/>
    <w:rsid w:val="003815D9"/>
    <w:rsid w:val="003931A5"/>
    <w:rsid w:val="00396657"/>
    <w:rsid w:val="003A13C8"/>
    <w:rsid w:val="003A46B9"/>
    <w:rsid w:val="003C2278"/>
    <w:rsid w:val="003C3648"/>
    <w:rsid w:val="003C479A"/>
    <w:rsid w:val="003E0634"/>
    <w:rsid w:val="003E570E"/>
    <w:rsid w:val="003F0C4B"/>
    <w:rsid w:val="003F7B5C"/>
    <w:rsid w:val="00423FCB"/>
    <w:rsid w:val="004262D2"/>
    <w:rsid w:val="0043246E"/>
    <w:rsid w:val="0044074A"/>
    <w:rsid w:val="00450CAF"/>
    <w:rsid w:val="0045301E"/>
    <w:rsid w:val="00457CFF"/>
    <w:rsid w:val="00477A8E"/>
    <w:rsid w:val="00481DAF"/>
    <w:rsid w:val="004869A3"/>
    <w:rsid w:val="00490FDC"/>
    <w:rsid w:val="004B4A11"/>
    <w:rsid w:val="004B5EB1"/>
    <w:rsid w:val="004C1C45"/>
    <w:rsid w:val="004D5066"/>
    <w:rsid w:val="004E29A8"/>
    <w:rsid w:val="004E656F"/>
    <w:rsid w:val="005042FD"/>
    <w:rsid w:val="00505AE5"/>
    <w:rsid w:val="00510E00"/>
    <w:rsid w:val="0051108E"/>
    <w:rsid w:val="00513FB3"/>
    <w:rsid w:val="00514AD0"/>
    <w:rsid w:val="005209A3"/>
    <w:rsid w:val="00526BBB"/>
    <w:rsid w:val="00526D12"/>
    <w:rsid w:val="005312A6"/>
    <w:rsid w:val="005371E3"/>
    <w:rsid w:val="00540C13"/>
    <w:rsid w:val="00542C9A"/>
    <w:rsid w:val="005538A5"/>
    <w:rsid w:val="005577C4"/>
    <w:rsid w:val="00577755"/>
    <w:rsid w:val="00581CE1"/>
    <w:rsid w:val="0059051B"/>
    <w:rsid w:val="005A288D"/>
    <w:rsid w:val="005A396A"/>
    <w:rsid w:val="005A7AFC"/>
    <w:rsid w:val="005B039D"/>
    <w:rsid w:val="005B095B"/>
    <w:rsid w:val="005D2BB9"/>
    <w:rsid w:val="005D2E6D"/>
    <w:rsid w:val="005D4E26"/>
    <w:rsid w:val="005E33A7"/>
    <w:rsid w:val="006039B3"/>
    <w:rsid w:val="00606BBE"/>
    <w:rsid w:val="00612848"/>
    <w:rsid w:val="0061688A"/>
    <w:rsid w:val="0062379E"/>
    <w:rsid w:val="00623949"/>
    <w:rsid w:val="006311F8"/>
    <w:rsid w:val="00632D42"/>
    <w:rsid w:val="00655D08"/>
    <w:rsid w:val="00660A77"/>
    <w:rsid w:val="00661D86"/>
    <w:rsid w:val="00662661"/>
    <w:rsid w:val="00665F91"/>
    <w:rsid w:val="00670F6A"/>
    <w:rsid w:val="00682053"/>
    <w:rsid w:val="00682C28"/>
    <w:rsid w:val="006902D5"/>
    <w:rsid w:val="00692476"/>
    <w:rsid w:val="00693EC0"/>
    <w:rsid w:val="006A23BA"/>
    <w:rsid w:val="006A742F"/>
    <w:rsid w:val="006B1EC2"/>
    <w:rsid w:val="006C4CCE"/>
    <w:rsid w:val="006C53F6"/>
    <w:rsid w:val="006C66A3"/>
    <w:rsid w:val="006D563D"/>
    <w:rsid w:val="006D76FF"/>
    <w:rsid w:val="006F0626"/>
    <w:rsid w:val="006F44E8"/>
    <w:rsid w:val="006F55E8"/>
    <w:rsid w:val="00726FF3"/>
    <w:rsid w:val="00730B1B"/>
    <w:rsid w:val="0073635E"/>
    <w:rsid w:val="007540C7"/>
    <w:rsid w:val="0075694C"/>
    <w:rsid w:val="0075696A"/>
    <w:rsid w:val="00760835"/>
    <w:rsid w:val="00761899"/>
    <w:rsid w:val="0076784F"/>
    <w:rsid w:val="00775684"/>
    <w:rsid w:val="0078400B"/>
    <w:rsid w:val="007A35A9"/>
    <w:rsid w:val="007A5C39"/>
    <w:rsid w:val="007A71E1"/>
    <w:rsid w:val="007B44C7"/>
    <w:rsid w:val="007C23EC"/>
    <w:rsid w:val="007D03EA"/>
    <w:rsid w:val="007D351F"/>
    <w:rsid w:val="007D65F3"/>
    <w:rsid w:val="00802982"/>
    <w:rsid w:val="00811E1F"/>
    <w:rsid w:val="0082716F"/>
    <w:rsid w:val="0083114A"/>
    <w:rsid w:val="00832F17"/>
    <w:rsid w:val="00834398"/>
    <w:rsid w:val="008431C1"/>
    <w:rsid w:val="0086607F"/>
    <w:rsid w:val="00867985"/>
    <w:rsid w:val="008748F7"/>
    <w:rsid w:val="00876CB4"/>
    <w:rsid w:val="0087716A"/>
    <w:rsid w:val="00890A0F"/>
    <w:rsid w:val="00890F24"/>
    <w:rsid w:val="008A272D"/>
    <w:rsid w:val="008A5686"/>
    <w:rsid w:val="008A5720"/>
    <w:rsid w:val="008A575D"/>
    <w:rsid w:val="008C60E3"/>
    <w:rsid w:val="008C720B"/>
    <w:rsid w:val="008D0996"/>
    <w:rsid w:val="008D0B96"/>
    <w:rsid w:val="008E49A0"/>
    <w:rsid w:val="008F3D4D"/>
    <w:rsid w:val="008F6E30"/>
    <w:rsid w:val="0090500C"/>
    <w:rsid w:val="009063F3"/>
    <w:rsid w:val="00912ECB"/>
    <w:rsid w:val="0091690E"/>
    <w:rsid w:val="00926324"/>
    <w:rsid w:val="009337F5"/>
    <w:rsid w:val="0096646E"/>
    <w:rsid w:val="009674E5"/>
    <w:rsid w:val="0098171D"/>
    <w:rsid w:val="00983A9E"/>
    <w:rsid w:val="00990FB0"/>
    <w:rsid w:val="009A2245"/>
    <w:rsid w:val="009A3AD0"/>
    <w:rsid w:val="009A6874"/>
    <w:rsid w:val="009C040E"/>
    <w:rsid w:val="009C0906"/>
    <w:rsid w:val="009C3813"/>
    <w:rsid w:val="009C62E8"/>
    <w:rsid w:val="009D2B29"/>
    <w:rsid w:val="009D5A02"/>
    <w:rsid w:val="009D60F4"/>
    <w:rsid w:val="009E56EE"/>
    <w:rsid w:val="00A0283F"/>
    <w:rsid w:val="00A0544F"/>
    <w:rsid w:val="00A07214"/>
    <w:rsid w:val="00A10C72"/>
    <w:rsid w:val="00A125F7"/>
    <w:rsid w:val="00A25C90"/>
    <w:rsid w:val="00A26723"/>
    <w:rsid w:val="00A35B8D"/>
    <w:rsid w:val="00A47CFB"/>
    <w:rsid w:val="00A50E27"/>
    <w:rsid w:val="00A53B6C"/>
    <w:rsid w:val="00A56894"/>
    <w:rsid w:val="00A62CE8"/>
    <w:rsid w:val="00A64223"/>
    <w:rsid w:val="00A66906"/>
    <w:rsid w:val="00A809C5"/>
    <w:rsid w:val="00A83C77"/>
    <w:rsid w:val="00A8674E"/>
    <w:rsid w:val="00A871DE"/>
    <w:rsid w:val="00A9695B"/>
    <w:rsid w:val="00A97254"/>
    <w:rsid w:val="00AA0E5F"/>
    <w:rsid w:val="00AB3DA5"/>
    <w:rsid w:val="00AB62A1"/>
    <w:rsid w:val="00AC2C85"/>
    <w:rsid w:val="00AC6FC7"/>
    <w:rsid w:val="00AD0430"/>
    <w:rsid w:val="00AE1E71"/>
    <w:rsid w:val="00AE38DA"/>
    <w:rsid w:val="00AF0734"/>
    <w:rsid w:val="00AF347B"/>
    <w:rsid w:val="00AF3F40"/>
    <w:rsid w:val="00B071C1"/>
    <w:rsid w:val="00B11B9A"/>
    <w:rsid w:val="00B12E94"/>
    <w:rsid w:val="00B314EA"/>
    <w:rsid w:val="00B3150D"/>
    <w:rsid w:val="00B34B2E"/>
    <w:rsid w:val="00B34F38"/>
    <w:rsid w:val="00B40FD5"/>
    <w:rsid w:val="00B41824"/>
    <w:rsid w:val="00B4439F"/>
    <w:rsid w:val="00B4758C"/>
    <w:rsid w:val="00B5229A"/>
    <w:rsid w:val="00B62971"/>
    <w:rsid w:val="00B80811"/>
    <w:rsid w:val="00B857CD"/>
    <w:rsid w:val="00BA36C7"/>
    <w:rsid w:val="00BA389F"/>
    <w:rsid w:val="00BA4FF5"/>
    <w:rsid w:val="00BA6DF5"/>
    <w:rsid w:val="00BD1B92"/>
    <w:rsid w:val="00BE3780"/>
    <w:rsid w:val="00BE6FCA"/>
    <w:rsid w:val="00BF312A"/>
    <w:rsid w:val="00C017AA"/>
    <w:rsid w:val="00C10831"/>
    <w:rsid w:val="00C11761"/>
    <w:rsid w:val="00C11AF1"/>
    <w:rsid w:val="00C21154"/>
    <w:rsid w:val="00C34E99"/>
    <w:rsid w:val="00C4190D"/>
    <w:rsid w:val="00C45F27"/>
    <w:rsid w:val="00C51878"/>
    <w:rsid w:val="00C5347B"/>
    <w:rsid w:val="00C62BD7"/>
    <w:rsid w:val="00C668F9"/>
    <w:rsid w:val="00C747A6"/>
    <w:rsid w:val="00C8384B"/>
    <w:rsid w:val="00C858C9"/>
    <w:rsid w:val="00C92710"/>
    <w:rsid w:val="00C94614"/>
    <w:rsid w:val="00C95F9B"/>
    <w:rsid w:val="00CA081E"/>
    <w:rsid w:val="00CB1E03"/>
    <w:rsid w:val="00CB2D28"/>
    <w:rsid w:val="00CC75FC"/>
    <w:rsid w:val="00CE16B0"/>
    <w:rsid w:val="00CE42FC"/>
    <w:rsid w:val="00CF098A"/>
    <w:rsid w:val="00D02498"/>
    <w:rsid w:val="00D13B93"/>
    <w:rsid w:val="00D16FF3"/>
    <w:rsid w:val="00D210D0"/>
    <w:rsid w:val="00D216E2"/>
    <w:rsid w:val="00D26605"/>
    <w:rsid w:val="00D31610"/>
    <w:rsid w:val="00D326D1"/>
    <w:rsid w:val="00D40C9E"/>
    <w:rsid w:val="00D65E76"/>
    <w:rsid w:val="00D66910"/>
    <w:rsid w:val="00D72DBE"/>
    <w:rsid w:val="00D85B01"/>
    <w:rsid w:val="00D955A9"/>
    <w:rsid w:val="00DA72E7"/>
    <w:rsid w:val="00DB166E"/>
    <w:rsid w:val="00DB724E"/>
    <w:rsid w:val="00DC4178"/>
    <w:rsid w:val="00DD7555"/>
    <w:rsid w:val="00DF4D05"/>
    <w:rsid w:val="00DF4D8C"/>
    <w:rsid w:val="00DF5615"/>
    <w:rsid w:val="00DF584D"/>
    <w:rsid w:val="00E01282"/>
    <w:rsid w:val="00E25D8A"/>
    <w:rsid w:val="00E30340"/>
    <w:rsid w:val="00E3091C"/>
    <w:rsid w:val="00E3149D"/>
    <w:rsid w:val="00E32B57"/>
    <w:rsid w:val="00E43468"/>
    <w:rsid w:val="00E51D0C"/>
    <w:rsid w:val="00E524F7"/>
    <w:rsid w:val="00E55F51"/>
    <w:rsid w:val="00E5706A"/>
    <w:rsid w:val="00E6487E"/>
    <w:rsid w:val="00E65E4D"/>
    <w:rsid w:val="00E82AEC"/>
    <w:rsid w:val="00EA22A6"/>
    <w:rsid w:val="00EA6E76"/>
    <w:rsid w:val="00EB736F"/>
    <w:rsid w:val="00EB7EC1"/>
    <w:rsid w:val="00EB7FDF"/>
    <w:rsid w:val="00EC3C8A"/>
    <w:rsid w:val="00EC686A"/>
    <w:rsid w:val="00ED199D"/>
    <w:rsid w:val="00ED3A19"/>
    <w:rsid w:val="00ED560E"/>
    <w:rsid w:val="00EE0630"/>
    <w:rsid w:val="00EE1ABE"/>
    <w:rsid w:val="00EE2E0E"/>
    <w:rsid w:val="00EE338D"/>
    <w:rsid w:val="00EF0003"/>
    <w:rsid w:val="00EF369D"/>
    <w:rsid w:val="00F0201B"/>
    <w:rsid w:val="00F0572A"/>
    <w:rsid w:val="00F135C1"/>
    <w:rsid w:val="00F21C83"/>
    <w:rsid w:val="00F33646"/>
    <w:rsid w:val="00F370E5"/>
    <w:rsid w:val="00F44C5C"/>
    <w:rsid w:val="00F46734"/>
    <w:rsid w:val="00F63474"/>
    <w:rsid w:val="00F64600"/>
    <w:rsid w:val="00F9116B"/>
    <w:rsid w:val="00F92558"/>
    <w:rsid w:val="00FB6C36"/>
    <w:rsid w:val="00FC62B5"/>
    <w:rsid w:val="00FC6A23"/>
    <w:rsid w:val="00FC6AE4"/>
    <w:rsid w:val="00FF1E92"/>
    <w:rsid w:val="00FF4A12"/>
    <w:rsid w:val="4E8C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link w:val="1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26"/>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5"/>
    <w:basedOn w:val="1"/>
    <w:next w:val="1"/>
    <w:link w:val="27"/>
    <w:semiHidden/>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3"/>
    <w:unhideWhenUsed/>
    <w:uiPriority w:val="99"/>
    <w:pPr>
      <w:tabs>
        <w:tab w:val="center" w:pos="4680"/>
        <w:tab w:val="right" w:pos="9360"/>
      </w:tabs>
      <w:spacing w:after="0" w:line="240" w:lineRule="auto"/>
    </w:pPr>
  </w:style>
  <w:style w:type="character" w:styleId="9">
    <w:name w:val="footnote reference"/>
    <w:basedOn w:val="5"/>
    <w:semiHidden/>
    <w:unhideWhenUsed/>
    <w:qFormat/>
    <w:uiPriority w:val="99"/>
    <w:rPr>
      <w:vertAlign w:val="superscript"/>
    </w:rPr>
  </w:style>
  <w:style w:type="paragraph" w:styleId="10">
    <w:name w:val="footnote text"/>
    <w:basedOn w:val="1"/>
    <w:link w:val="20"/>
    <w:unhideWhenUsed/>
    <w:qFormat/>
    <w:uiPriority w:val="99"/>
    <w:pPr>
      <w:spacing w:after="0" w:line="240" w:lineRule="auto"/>
    </w:pPr>
    <w:rPr>
      <w:rFonts w:eastAsiaTheme="minorHAnsi"/>
      <w:sz w:val="20"/>
      <w:szCs w:val="20"/>
      <w:lang w:val="en-GB"/>
    </w:rPr>
  </w:style>
  <w:style w:type="paragraph" w:styleId="11">
    <w:name w:val="header"/>
    <w:basedOn w:val="1"/>
    <w:link w:val="22"/>
    <w:unhideWhenUsed/>
    <w:qFormat/>
    <w:uiPriority w:val="99"/>
    <w:pPr>
      <w:tabs>
        <w:tab w:val="center" w:pos="4680"/>
        <w:tab w:val="right" w:pos="9360"/>
      </w:tabs>
      <w:spacing w:after="0" w:line="240" w:lineRule="auto"/>
    </w:pPr>
    <w:rPr>
      <w:rFonts w:eastAsiaTheme="minorHAnsi"/>
      <w:lang w:val="en-GB"/>
    </w:rPr>
  </w:style>
  <w:style w:type="character" w:styleId="12">
    <w:name w:val="Hyperlink"/>
    <w:basedOn w:val="5"/>
    <w:unhideWhenUsed/>
    <w:uiPriority w:val="99"/>
    <w:rPr>
      <w:color w:val="0000FF"/>
      <w:u w:val="single"/>
    </w:rPr>
  </w:style>
  <w:style w:type="paragraph" w:styleId="1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4">
    <w:name w:val="Strong"/>
    <w:basedOn w:val="5"/>
    <w:qFormat/>
    <w:uiPriority w:val="22"/>
    <w:rPr>
      <w:b/>
      <w:bCs/>
    </w:rPr>
  </w:style>
  <w:style w:type="table" w:styleId="15">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fontstyle01"/>
    <w:basedOn w:val="5"/>
    <w:qFormat/>
    <w:uiPriority w:val="0"/>
    <w:rPr>
      <w:rFonts w:hint="default" w:ascii="BookAntiqua-Bold" w:hAnsi="BookAntiqua-Bold"/>
      <w:b/>
      <w:bCs/>
      <w:color w:val="000000"/>
      <w:sz w:val="24"/>
      <w:szCs w:val="24"/>
    </w:rPr>
  </w:style>
  <w:style w:type="character" w:customStyle="1" w:styleId="17">
    <w:name w:val="fontstyle21"/>
    <w:basedOn w:val="5"/>
    <w:qFormat/>
    <w:uiPriority w:val="0"/>
    <w:rPr>
      <w:rFonts w:hint="default" w:ascii="BookAntiqua-Italic" w:hAnsi="BookAntiqua-Italic"/>
      <w:i/>
      <w:iCs/>
      <w:color w:val="000000"/>
      <w:sz w:val="24"/>
      <w:szCs w:val="24"/>
    </w:rPr>
  </w:style>
  <w:style w:type="paragraph" w:styleId="18">
    <w:name w:val="List Paragraph"/>
    <w:basedOn w:val="1"/>
    <w:qFormat/>
    <w:uiPriority w:val="34"/>
    <w:pPr>
      <w:ind w:left="720"/>
      <w:contextualSpacing/>
    </w:pPr>
    <w:rPr>
      <w:rFonts w:eastAsiaTheme="minorHAnsi"/>
    </w:rPr>
  </w:style>
  <w:style w:type="character" w:customStyle="1" w:styleId="19">
    <w:name w:val="Heading 1 Char"/>
    <w:basedOn w:val="5"/>
    <w:link w:val="2"/>
    <w:qFormat/>
    <w:uiPriority w:val="9"/>
    <w:rPr>
      <w:rFonts w:ascii="Times New Roman" w:hAnsi="Times New Roman" w:eastAsia="Times New Roman" w:cs="Times New Roman"/>
      <w:b/>
      <w:bCs/>
      <w:kern w:val="36"/>
      <w:sz w:val="48"/>
      <w:szCs w:val="48"/>
    </w:rPr>
  </w:style>
  <w:style w:type="character" w:customStyle="1" w:styleId="20">
    <w:name w:val="Footnote Text Char"/>
    <w:basedOn w:val="5"/>
    <w:link w:val="10"/>
    <w:qFormat/>
    <w:uiPriority w:val="99"/>
    <w:rPr>
      <w:sz w:val="20"/>
      <w:szCs w:val="20"/>
      <w:lang w:val="en-GB"/>
    </w:rPr>
  </w:style>
  <w:style w:type="character" w:customStyle="1" w:styleId="21">
    <w:name w:val="author"/>
    <w:basedOn w:val="5"/>
    <w:qFormat/>
    <w:uiPriority w:val="0"/>
  </w:style>
  <w:style w:type="character" w:customStyle="1" w:styleId="22">
    <w:name w:val="Header Char"/>
    <w:basedOn w:val="5"/>
    <w:link w:val="11"/>
    <w:qFormat/>
    <w:uiPriority w:val="99"/>
    <w:rPr>
      <w:lang w:val="en-GB"/>
    </w:rPr>
  </w:style>
  <w:style w:type="character" w:customStyle="1" w:styleId="23">
    <w:name w:val="Footer Char"/>
    <w:basedOn w:val="5"/>
    <w:link w:val="8"/>
    <w:uiPriority w:val="99"/>
    <w:rPr>
      <w:rFonts w:eastAsiaTheme="minorEastAsia"/>
    </w:rPr>
  </w:style>
  <w:style w:type="character" w:customStyle="1" w:styleId="24">
    <w:name w:val="post-author-name"/>
    <w:basedOn w:val="5"/>
    <w:uiPriority w:val="0"/>
  </w:style>
  <w:style w:type="character" w:customStyle="1" w:styleId="25">
    <w:name w:val="Unresolved Mention"/>
    <w:basedOn w:val="5"/>
    <w:semiHidden/>
    <w:unhideWhenUsed/>
    <w:uiPriority w:val="99"/>
    <w:rPr>
      <w:color w:val="605E5C"/>
      <w:shd w:val="clear" w:color="auto" w:fill="E1DFDD"/>
    </w:rPr>
  </w:style>
  <w:style w:type="character" w:customStyle="1" w:styleId="26">
    <w:name w:val="Heading 2 Char"/>
    <w:basedOn w:val="5"/>
    <w:link w:val="3"/>
    <w:qFormat/>
    <w:uiPriority w:val="9"/>
    <w:rPr>
      <w:rFonts w:asciiTheme="majorHAnsi" w:hAnsiTheme="majorHAnsi" w:eastAsiaTheme="majorEastAsia" w:cstheme="majorBidi"/>
      <w:color w:val="2F5597" w:themeColor="accent1" w:themeShade="BF"/>
      <w:sz w:val="26"/>
      <w:szCs w:val="26"/>
    </w:rPr>
  </w:style>
  <w:style w:type="character" w:customStyle="1" w:styleId="27">
    <w:name w:val="Heading 5 Char"/>
    <w:basedOn w:val="5"/>
    <w:link w:val="4"/>
    <w:semiHidden/>
    <w:uiPriority w:val="9"/>
    <w:rPr>
      <w:rFonts w:asciiTheme="majorHAnsi" w:hAnsiTheme="majorHAnsi" w:eastAsiaTheme="majorEastAsia" w:cstheme="majorBidi"/>
      <w:color w:val="2F5597"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031BF-069A-405A-A6AE-A9F2A8A6A4A8}">
  <ds:schemaRefs/>
</ds:datastoreItem>
</file>

<file path=docProps/app.xml><?xml version="1.0" encoding="utf-8"?>
<Properties xmlns="http://schemas.openxmlformats.org/officeDocument/2006/extended-properties" xmlns:vt="http://schemas.openxmlformats.org/officeDocument/2006/docPropsVTypes">
  <Template>Normal</Template>
  <Pages>22</Pages>
  <Words>6904</Words>
  <Characters>41220</Characters>
  <Lines>615</Lines>
  <Paragraphs>117</Paragraphs>
  <TotalTime>1</TotalTime>
  <ScaleCrop>false</ScaleCrop>
  <LinksUpToDate>false</LinksUpToDate>
  <CharactersWithSpaces>48007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2025-07-05T13:18:00Z</dcterms:created>
  <dc:creator>chigoziri Egeruoh</dc:creator>
  <cp:lastModifiedBy>ifeoma uzoefuna</cp:lastModifiedBy>
  <dcterms:modified xsi:type="dcterms:W3CDTF">2025-07-06T13:19:52Z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6521dde196d36e84ea3d7812228d0cd0805e25f37ebba34f860ada4b5ef31c01</vt:lpwstr>
  </property>
  <property fmtid="{D5CDD505-2E9C-101B-9397-08002B2CF9AE}" pid="3" name="KSOProductBuildVer">
    <vt:lpwstr>1033-12.2.0.21931</vt:lpwstr>
  </property>
  <property fmtid="{D5CDD505-2E9C-101B-9397-08002B2CF9AE}" pid="4" name="ICV">
    <vt:lpwstr>43C8300CFB7F4FDD85D123406897E568_13</vt:lpwstr>
  </property>
</Properties>
</file>