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COLLECTION DEVELOPMENT AND MANAGEMENT OF LIBRARY RESOURCES IN NIGERIAN COURT LIBRARIES</w:t>
      </w:r>
    </w:p>
    <w:p w:rsidR="00000000" w:rsidDel="00000000" w:rsidP="00000000" w:rsidRDefault="00000000" w:rsidRPr="00000000" w14:paraId="00000002">
      <w:pPr>
        <w:spacing w:after="20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after="20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after="20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spacing w:after="20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spacing w:after="20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after="20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after="20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BY</w:t>
      </w:r>
    </w:p>
    <w:p w:rsidR="00000000" w:rsidDel="00000000" w:rsidP="00000000" w:rsidRDefault="00000000" w:rsidRPr="00000000" w14:paraId="00000009">
      <w:pPr>
        <w:spacing w:after="20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A">
      <w:pPr>
        <w:spacing w:after="20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LAWAL S. ABDULLAHI,mni, fsi, CLN</w:t>
      </w:r>
    </w:p>
    <w:p w:rsidR="00000000" w:rsidDel="00000000" w:rsidP="00000000" w:rsidRDefault="00000000" w:rsidRPr="00000000" w14:paraId="0000000B">
      <w:pPr>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e-mail-lshehu811@gmail.com</w:t>
      </w:r>
    </w:p>
    <w:p w:rsidR="00000000" w:rsidDel="00000000" w:rsidP="00000000" w:rsidRDefault="00000000" w:rsidRPr="00000000" w14:paraId="0000000C">
      <w:pPr>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08134855358; 08027447687</w:t>
      </w:r>
    </w:p>
    <w:p w:rsidR="00000000" w:rsidDel="00000000" w:rsidP="00000000" w:rsidRDefault="00000000" w:rsidRPr="00000000" w14:paraId="0000000D">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E">
      <w:pPr>
        <w:spacing w:after="20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DIRECTOR AND HEAD OF LIBRARY SERVICES</w:t>
      </w:r>
    </w:p>
    <w:p w:rsidR="00000000" w:rsidDel="00000000" w:rsidP="00000000" w:rsidRDefault="00000000" w:rsidRPr="00000000" w14:paraId="0000000F">
      <w:pPr>
        <w:spacing w:after="20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OFFICE OF THE NATIONAL SECURITY ADVISER (ONSA) </w:t>
      </w:r>
    </w:p>
    <w:p w:rsidR="00000000" w:rsidDel="00000000" w:rsidP="00000000" w:rsidRDefault="00000000" w:rsidRPr="00000000" w14:paraId="00000010">
      <w:pPr>
        <w:spacing w:after="20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spacing w:after="20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spacing w:after="20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3">
      <w:pPr>
        <w:spacing w:after="20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spacing w:after="20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spacing w:after="20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spacing w:after="20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7">
      <w:pPr>
        <w:spacing w:after="20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spacing w:after="200" w:line="276" w:lineRule="auto"/>
        <w:jc w:val="center"/>
        <w:rPr>
          <w:sz w:val="28"/>
          <w:szCs w:val="28"/>
        </w:rPr>
      </w:pPr>
      <w:bookmarkStart w:colFirst="0" w:colLast="0" w:name="_heading=h.vs72jqxfcio9" w:id="0"/>
      <w:bookmarkEnd w:id="0"/>
      <w:r w:rsidDel="00000000" w:rsidR="00000000" w:rsidRPr="00000000">
        <w:rPr>
          <w:rFonts w:ascii="Times New Roman" w:cs="Times New Roman" w:eastAsia="Times New Roman" w:hAnsi="Times New Roman"/>
          <w:b w:val="1"/>
          <w:sz w:val="28"/>
          <w:szCs w:val="28"/>
          <w:rtl w:val="0"/>
        </w:rPr>
        <w:t xml:space="preserve">A PRESENTED AT THE BIENNIAL NATIONAL WORKSHOP FOR JUDICIAL LIBRARIANS AND LIBRARY OFFICERS, HELD AT THE NATIONAL JUDICIAL INSTITUTE, ABUJA, 2</w:t>
      </w:r>
      <w:r w:rsidDel="00000000" w:rsidR="00000000" w:rsidRPr="00000000">
        <w:rPr>
          <w:rFonts w:ascii="Times New Roman" w:cs="Times New Roman" w:eastAsia="Times New Roman" w:hAnsi="Times New Roman"/>
          <w:b w:val="1"/>
          <w:sz w:val="28"/>
          <w:szCs w:val="28"/>
          <w:vertAlign w:val="superscript"/>
          <w:rtl w:val="0"/>
        </w:rPr>
        <w:t xml:space="preserve">ND</w:t>
      </w:r>
      <w:r w:rsidDel="00000000" w:rsidR="00000000" w:rsidRPr="00000000">
        <w:rPr>
          <w:rFonts w:ascii="Times New Roman" w:cs="Times New Roman" w:eastAsia="Times New Roman" w:hAnsi="Times New Roman"/>
          <w:b w:val="1"/>
          <w:sz w:val="28"/>
          <w:szCs w:val="28"/>
          <w:rtl w:val="0"/>
        </w:rPr>
        <w:t xml:space="preserve">- 4</w:t>
      </w:r>
      <w:r w:rsidDel="00000000" w:rsidR="00000000" w:rsidRPr="00000000">
        <w:rPr>
          <w:rFonts w:ascii="Times New Roman" w:cs="Times New Roman" w:eastAsia="Times New Roman" w:hAnsi="Times New Roman"/>
          <w:b w:val="1"/>
          <w:sz w:val="28"/>
          <w:szCs w:val="28"/>
          <w:vertAlign w:val="superscript"/>
          <w:rtl w:val="0"/>
        </w:rPr>
        <w:t xml:space="preserve">TH</w:t>
      </w:r>
      <w:r w:rsidDel="00000000" w:rsidR="00000000" w:rsidRPr="00000000">
        <w:rPr>
          <w:rFonts w:ascii="Times New Roman" w:cs="Times New Roman" w:eastAsia="Times New Roman" w:hAnsi="Times New Roman"/>
          <w:b w:val="1"/>
          <w:sz w:val="28"/>
          <w:szCs w:val="28"/>
          <w:rtl w:val="0"/>
        </w:rPr>
        <w:t xml:space="preserve"> JUNE, 2025. </w:t>
      </w: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ABSTRACT:</w:t>
      </w:r>
    </w:p>
    <w:p w:rsidR="00000000" w:rsidDel="00000000" w:rsidP="00000000" w:rsidRDefault="00000000" w:rsidRPr="00000000" w14:paraId="0000001A">
      <w:pPr>
        <w:spacing w:line="360" w:lineRule="auto"/>
        <w:ind w:left="720"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paper elucidates the importance of the library in an organisation and reveals that the bedrock of any library service stems from its collections. Therefore, building a sound collection can only be achieved when the collection developer is given adequate attention, staff, and budget to develop the library. Building a collection follows a systematic process comprising of six stages and they include a careful analysis of the community to be served; formulating a good policy to guide in the selection of the right materials; proper selection from the avalanche of materials, both print, non-print and electronic versions; ability to acquire the selected materials and proceed to process them internally and place them on the shelves according to some definite order for the right reader to use; weed  on periodic bases those that are found not wanted on the shelves in order to pave way for new ones that are up-to-date; and evaluate the current status of the collection to determine its strengths and weakness.  This periodic review also calls for onward analysis of the community being served, and it continues in that progressive manner.  </w:t>
      </w:r>
    </w:p>
    <w:p w:rsidR="00000000" w:rsidDel="00000000" w:rsidP="00000000" w:rsidRDefault="00000000" w:rsidRPr="00000000" w14:paraId="0000001B">
      <w:pPr>
        <w:spacing w:line="360" w:lineRule="auto"/>
        <w:ind w:left="720"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paper also highlighted the importance of the quality of library staff that manages the library and ensures its services are optimally provided thereby making it a growing and active organisation. It also ensures that the right materials are provided to service the right readers and in the right manner they need it whether print or electronic. The paper again considers that, no organisation is self-sufficient in terms of purchasing power due to the ever increase in the costs of print and electronics as well as general maintenance of the library building, its materials, services, staff salaries, welfare etc.</w:t>
      </w:r>
    </w:p>
    <w:p w:rsidR="00000000" w:rsidDel="00000000" w:rsidP="00000000" w:rsidRDefault="00000000" w:rsidRPr="00000000" w14:paraId="0000001C">
      <w:pPr>
        <w:spacing w:line="360" w:lineRule="auto"/>
        <w:ind w:left="720"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It also identifies some challenges that court libraries face in the course of discharging their assigned duties and finally offer some recommendations for improvement so that the vision and mission of the parent organisation can be achieved successfully.</w:t>
      </w:r>
    </w:p>
    <w:p w:rsidR="00000000" w:rsidDel="00000000" w:rsidP="00000000" w:rsidRDefault="00000000" w:rsidRPr="00000000" w14:paraId="0000001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8"/>
          <w:szCs w:val="28"/>
        </w:rPr>
      </w:pPr>
      <w:bookmarkStart w:colFirst="0" w:colLast="0" w:name="_heading=h.csa3e31vlj7v" w:id="1"/>
      <w:bookmarkEnd w:id="1"/>
      <w:r w:rsidDel="00000000" w:rsidR="00000000" w:rsidRPr="00000000">
        <w:rPr>
          <w:rFonts w:ascii="Times New Roman" w:cs="Times New Roman" w:eastAsia="Times New Roman" w:hAnsi="Times New Roman"/>
          <w:b w:val="1"/>
          <w:sz w:val="28"/>
          <w:szCs w:val="28"/>
          <w:rtl w:val="0"/>
        </w:rPr>
        <w:t xml:space="preserve">INTRODUCTION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1">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1d35"/>
          <w:sz w:val="28"/>
          <w:szCs w:val="28"/>
          <w:highlight w:val="white"/>
          <w:rtl w:val="0"/>
        </w:rPr>
        <w:t xml:space="preserve">The history of library is as old as the history of mankind. Man has been known for his struggle to know the unknown. It was this eagerness to know the unknown that made man to go in search of information that are durable enough to be kept as permanent sources of knowledge and to be transmitted from one generation to another. As information resources accumulated, there was the need for them to be housed in one place called ‘the library’, for the use of the intended users. These accumulated resources kept in the library, however, vary according to the type of library, be it public, academic, special/research or private. Court libraries form part of special libraries because they deal with professionals in the field of law. Information resources gathered are then processed, arranged on the shelves, and maintained according to some definite order for easy retrieval. The action of gathering the information resources for the use of users is referred to as collection development or collection building.</w:t>
      </w: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022">
      <w:pPr>
        <w:spacing w:before="24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Libraries, all over the world, are established to satisfy the vision and mission of their respective parent organisations. This also applies to various types of court libraries in Nigeria which  includes: the Supreme Court, the Court of Appeal, the Federal and States High Courts, the High Court of Federal Capital Territory, Abuja, the Sharia Court of Appeal of the Federal Capital Territory, Abuja, the Customary Court of Appeal of Federal Capital Territory, Abuja, Magistrate , Sharia, Customary Courts, Area Courts, the National Industrial Court with its branches in some selected States in Nigeria, and the private Chambers of Nigerian lawyers and solicitors. Establishing a Library in the Courts mentioned above, however, depends on the size and policy of the Court. This principle is also followed using the laws of library science as postulated by Ranganathan (1931) for operating a library system.  They are the set of norms, percepts, and guides to good practice in librarianship. Many librarians worldwide accept them as the foundations of their philosophy. Ranganathan conceived the Five Laws of Library Science in 1924. The statements embodying these laws were formulated in 1928. They were first published in his classic book entitled the Five Laws of Library Science in 1931. They include: 1.) Books Are For Use. 2) Every Reader His/hers Book. 3) Every Book Its Reader. 4) Save The Time of the Reader. 5) The Library Is A Growing Organism. These laws gave a philosophical base, guaranteeing an everlasting future to the subject of library science, the profession of librarianship, and the use of libraries. They also provided a scientific approach to the subject of library science. It should be noted here that, even though he proposed the Five Laws of Library Science before the advent of the digital age, they are still valid and equally relevant today.</w:t>
      </w:r>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The cardinal principle of each court library, therefore, is to satisfy these laws as postulated by the erudite scholar and philosopher.</w:t>
      </w:r>
    </w:p>
    <w:p w:rsidR="00000000" w:rsidDel="00000000" w:rsidP="00000000" w:rsidRDefault="00000000" w:rsidRPr="00000000" w14:paraId="00000023">
      <w:pPr>
        <w:spacing w:line="360" w:lineRule="auto"/>
        <w:ind w:firstLine="720"/>
        <w:jc w:val="both"/>
        <w:rPr>
          <w:rFonts w:ascii="Times New Roman" w:cs="Times New Roman" w:eastAsia="Times New Roman" w:hAnsi="Times New Roman"/>
          <w:b w:val="1"/>
          <w:color w:val="001d35"/>
          <w:sz w:val="28"/>
          <w:szCs w:val="28"/>
          <w:highlight w:val="white"/>
        </w:rPr>
      </w:pPr>
      <w:r w:rsidDel="00000000" w:rsidR="00000000" w:rsidRPr="00000000">
        <w:rPr>
          <w:rFonts w:ascii="Times New Roman" w:cs="Times New Roman" w:eastAsia="Times New Roman" w:hAnsi="Times New Roman"/>
          <w:color w:val="001d35"/>
          <w:sz w:val="28"/>
          <w:szCs w:val="28"/>
          <w:highlight w:val="white"/>
          <w:rtl w:val="0"/>
        </w:rPr>
        <w:t xml:space="preserve">A typical court library in Nigeria, also known as a law library, will have departments dedicated to various functions. Some common departments found in courts libraries includes an Administration department, Technical Unit for cataloging and classification, a Circulation Unit, a Reference Unit, an e-library/Access to Information Unit for Automation of online databases, electronic resources and automation systems for Legal Research, a collection development (Acquisition), and a Sharia Unit as the case may be. Additionally, some court libraries may have separate units for Archives, as seen in the FCT High Court, or Reader's Services with Circulation, Reference and Serials sections. These departments/units carry out the managerial services of providing information to ‘the right readers at the right time and in the right personal way’ thereby achieving the vision and mission of their parent organisation. (Kumar, 2017).</w:t>
      </w: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b w:val="1"/>
          <w:color w:val="001d35"/>
          <w:sz w:val="28"/>
          <w:szCs w:val="28"/>
          <w:highlight w:val="white"/>
        </w:rPr>
      </w:pPr>
      <w:r w:rsidDel="00000000" w:rsidR="00000000" w:rsidRPr="00000000">
        <w:rPr>
          <w:rFonts w:ascii="Times New Roman" w:cs="Times New Roman" w:eastAsia="Times New Roman" w:hAnsi="Times New Roman"/>
          <w:b w:val="1"/>
          <w:color w:val="001d35"/>
          <w:sz w:val="28"/>
          <w:szCs w:val="28"/>
          <w:highlight w:val="white"/>
          <w:rtl w:val="0"/>
        </w:rPr>
        <w:t xml:space="preserve">CONTENTS OF THE COURT LIBRARY</w:t>
      </w:r>
    </w:p>
    <w:p w:rsidR="00000000" w:rsidDel="00000000" w:rsidP="00000000" w:rsidRDefault="00000000" w:rsidRPr="00000000" w14:paraId="00000025">
      <w:pPr>
        <w:spacing w:line="360" w:lineRule="auto"/>
        <w:ind w:firstLine="720"/>
        <w:jc w:val="both"/>
        <w:rPr>
          <w:rFonts w:ascii="Times New Roman" w:cs="Times New Roman" w:eastAsia="Times New Roman" w:hAnsi="Times New Roman"/>
          <w:color w:val="001d35"/>
          <w:sz w:val="28"/>
          <w:szCs w:val="28"/>
          <w:highlight w:val="white"/>
        </w:rPr>
      </w:pPr>
      <w:r w:rsidDel="00000000" w:rsidR="00000000" w:rsidRPr="00000000">
        <w:rPr>
          <w:rFonts w:ascii="Times New Roman" w:cs="Times New Roman" w:eastAsia="Times New Roman" w:hAnsi="Times New Roman"/>
          <w:color w:val="001d35"/>
          <w:sz w:val="28"/>
          <w:szCs w:val="28"/>
          <w:highlight w:val="white"/>
          <w:rtl w:val="0"/>
        </w:rPr>
        <w:t xml:space="preserve">The general contents of court libraries vary according to type of court and its size. Dada (2011) however, classified the contents of law library broadly into two namely: “Primary Sources” and “Secondary Sources”.  The Nigerian Constitution (1999 as Amended) is a fundamental primary source; Statutes, Acts of parliaments. These are legislative enactments from the Federal and State governments; Law Reports and Court Judgments: They provide actual court decisions, including those from the Supreme Court, High Courts, and other tribunals. Others includes, Acts of Parliament, Gazettes, Reports of cases, Digests, Indexes, Books of the Law rather than books on law. Aina (2004), also identified the Secondary Sources to include: treaties, commentaries, journals and other types of publications which are about law and not in themselves sources of legal authorities. Typical example include Textbooks, supplements, loose-leaf publications, encyclopedias, practice books, casebooks, periodicals, bibliographies, indexes reference materials, dictionaries, directories and handbooks, all these are however, found in physical and in electronic form.</w:t>
      </w:r>
    </w:p>
    <w:p w:rsidR="00000000" w:rsidDel="00000000" w:rsidP="00000000" w:rsidRDefault="00000000" w:rsidRPr="00000000" w14:paraId="00000026">
      <w:pPr>
        <w:spacing w:line="360" w:lineRule="auto"/>
        <w:jc w:val="both"/>
        <w:rPr>
          <w:rFonts w:ascii="Times New Roman" w:cs="Times New Roman" w:eastAsia="Times New Roman" w:hAnsi="Times New Roman"/>
          <w:b w:val="1"/>
          <w:color w:val="001d35"/>
          <w:sz w:val="28"/>
          <w:szCs w:val="28"/>
          <w:highlight w:val="white"/>
        </w:rPr>
      </w:pPr>
      <w:r w:rsidDel="00000000" w:rsidR="00000000" w:rsidRPr="00000000">
        <w:rPr>
          <w:rFonts w:ascii="Times New Roman" w:cs="Times New Roman" w:eastAsia="Times New Roman" w:hAnsi="Times New Roman"/>
          <w:b w:val="1"/>
          <w:color w:val="001d35"/>
          <w:sz w:val="28"/>
          <w:szCs w:val="28"/>
          <w:highlight w:val="white"/>
          <w:rtl w:val="0"/>
        </w:rPr>
        <w:t xml:space="preserve">COLLECTION DEVELOPMENT DEPARTMENT AND ITS ACTIVITIES</w:t>
      </w:r>
    </w:p>
    <w:p w:rsidR="00000000" w:rsidDel="00000000" w:rsidP="00000000" w:rsidRDefault="00000000" w:rsidRPr="00000000" w14:paraId="00000027">
      <w:pPr>
        <w:spacing w:line="360" w:lineRule="auto"/>
        <w:ind w:firstLine="720"/>
        <w:jc w:val="both"/>
        <w:rPr>
          <w:rFonts w:ascii="Times New Roman" w:cs="Times New Roman" w:eastAsia="Times New Roman" w:hAnsi="Times New Roman"/>
          <w:color w:val="001d35"/>
          <w:sz w:val="28"/>
          <w:szCs w:val="28"/>
          <w:highlight w:val="white"/>
        </w:rPr>
      </w:pPr>
      <w:r w:rsidDel="00000000" w:rsidR="00000000" w:rsidRPr="00000000">
        <w:rPr>
          <w:rFonts w:ascii="Times New Roman" w:cs="Times New Roman" w:eastAsia="Times New Roman" w:hAnsi="Times New Roman"/>
          <w:color w:val="001d35"/>
          <w:sz w:val="28"/>
          <w:szCs w:val="28"/>
          <w:highlight w:val="white"/>
          <w:rtl w:val="0"/>
        </w:rPr>
        <w:t xml:space="preserve">This is the most important unit in any court library setting, because it is charged with the responsibility of acquiring and processing of all materials found in the court libraries. A faulty collection is akin to an inefficient service provision. Thereby not full filing the vision and mission of the parent organisation. The foundation of any court library is based on its sound collection that contain the information needed of their respective clientele and thus, providing effective and efficient library serve. It is often said that, “No Nile No Egypt”, equally this applies to the library, “No collections, No library”. (Okolo, Eserada, Ugboh and Ngbo (2019) described collection as the sum total of all materials that make up a library. Therefore, library resources whether paper or digital devices, are collected for information, and research requirement of the judges, lawyers and staff of each respective court. Collection building, therefore, serve as the foundation of any court library and it usually involves a process.</w:t>
      </w:r>
    </w:p>
    <w:p w:rsidR="00000000" w:rsidDel="00000000" w:rsidP="00000000" w:rsidRDefault="00000000" w:rsidRPr="00000000" w14:paraId="00000028">
      <w:pPr>
        <w:spacing w:line="360" w:lineRule="auto"/>
        <w:ind w:firstLine="720"/>
        <w:jc w:val="both"/>
        <w:rPr>
          <w:rFonts w:ascii="Times New Roman" w:cs="Times New Roman" w:eastAsia="Times New Roman" w:hAnsi="Times New Roman"/>
          <w:color w:val="001d35"/>
          <w:sz w:val="28"/>
          <w:szCs w:val="28"/>
          <w:highlight w:val="white"/>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b w:val="1"/>
          <w:color w:val="001d35"/>
          <w:sz w:val="28"/>
          <w:szCs w:val="28"/>
          <w:highlight w:val="white"/>
        </w:rPr>
      </w:pPr>
      <w:r w:rsidDel="00000000" w:rsidR="00000000" w:rsidRPr="00000000">
        <w:rPr>
          <w:rFonts w:ascii="Times New Roman" w:cs="Times New Roman" w:eastAsia="Times New Roman" w:hAnsi="Times New Roman"/>
          <w:b w:val="1"/>
          <w:color w:val="001d35"/>
          <w:sz w:val="28"/>
          <w:szCs w:val="28"/>
          <w:highlight w:val="white"/>
          <w:rtl w:val="0"/>
        </w:rPr>
        <w:t xml:space="preserve">COLLECTION DEVELOPMENT </w:t>
      </w:r>
    </w:p>
    <w:p w:rsidR="00000000" w:rsidDel="00000000" w:rsidP="00000000" w:rsidRDefault="00000000" w:rsidRPr="00000000" w14:paraId="0000002A">
      <w:pPr>
        <w:spacing w:line="360" w:lineRule="auto"/>
        <w:jc w:val="both"/>
        <w:rPr>
          <w:rFonts w:ascii="Times New Roman" w:cs="Times New Roman" w:eastAsia="Times New Roman" w:hAnsi="Times New Roman"/>
          <w:color w:val="001d35"/>
          <w:sz w:val="28"/>
          <w:szCs w:val="28"/>
          <w:highlight w:val="white"/>
        </w:rPr>
      </w:pPr>
      <w:r w:rsidDel="00000000" w:rsidR="00000000" w:rsidRPr="00000000">
        <w:rPr>
          <w:rFonts w:ascii="Times New Roman" w:cs="Times New Roman" w:eastAsia="Times New Roman" w:hAnsi="Times New Roman"/>
          <w:b w:val="1"/>
          <w:color w:val="001d35"/>
          <w:sz w:val="28"/>
          <w:szCs w:val="28"/>
          <w:highlight w:val="white"/>
          <w:rtl w:val="0"/>
        </w:rPr>
        <w:tab/>
      </w:r>
      <w:r w:rsidDel="00000000" w:rsidR="00000000" w:rsidRPr="00000000">
        <w:rPr>
          <w:rFonts w:ascii="Times New Roman" w:cs="Times New Roman" w:eastAsia="Times New Roman" w:hAnsi="Times New Roman"/>
          <w:color w:val="001d35"/>
          <w:sz w:val="28"/>
          <w:szCs w:val="28"/>
          <w:highlight w:val="white"/>
          <w:rtl w:val="0"/>
        </w:rPr>
        <w:t xml:space="preserve">The concepts of collection building is to connect the right reader with the right information resources at the right time.  To collect is to take, receive or bring something together, especially of the same kind. The process or action of collecting or bringing something or items together can be termed as collection. A Collection can also be seen as group of things, people or objects put together to serve certain purpose. </w:t>
      </w:r>
    </w:p>
    <w:p w:rsidR="00000000" w:rsidDel="00000000" w:rsidP="00000000" w:rsidRDefault="00000000" w:rsidRPr="00000000" w14:paraId="0000002B">
      <w:pPr>
        <w:spacing w:line="360" w:lineRule="auto"/>
        <w:ind w:firstLine="720"/>
        <w:jc w:val="both"/>
        <w:rPr>
          <w:rFonts w:ascii="Times New Roman" w:cs="Times New Roman" w:eastAsia="Times New Roman" w:hAnsi="Times New Roman"/>
          <w:color w:val="001d35"/>
          <w:sz w:val="28"/>
          <w:szCs w:val="28"/>
          <w:highlight w:val="white"/>
        </w:rPr>
      </w:pPr>
      <w:r w:rsidDel="00000000" w:rsidR="00000000" w:rsidRPr="00000000">
        <w:rPr>
          <w:rFonts w:ascii="Times New Roman" w:cs="Times New Roman" w:eastAsia="Times New Roman" w:hAnsi="Times New Roman"/>
          <w:color w:val="001d35"/>
          <w:sz w:val="28"/>
          <w:szCs w:val="28"/>
          <w:highlight w:val="white"/>
          <w:rtl w:val="0"/>
        </w:rPr>
        <w:t xml:space="preserve">Collection development, therefore, is the process of acquiring books and other information resources for the information needs of the Patrons in the court library. Collection development has been define by different scholars in the field of librarianship. Ameyaw, and </w:t>
      </w:r>
      <w:r w:rsidDel="00000000" w:rsidR="00000000" w:rsidRPr="00000000">
        <w:rPr>
          <w:rFonts w:ascii="Times New Roman" w:cs="Times New Roman" w:eastAsia="Times New Roman" w:hAnsi="Times New Roman"/>
          <w:sz w:val="28"/>
          <w:szCs w:val="28"/>
          <w:rtl w:val="0"/>
        </w:rPr>
        <w:t xml:space="preserve">Entsua-Mensah, </w:t>
      </w:r>
      <w:r w:rsidDel="00000000" w:rsidR="00000000" w:rsidRPr="00000000">
        <w:rPr>
          <w:rFonts w:ascii="Times New Roman" w:cs="Times New Roman" w:eastAsia="Times New Roman" w:hAnsi="Times New Roman"/>
          <w:color w:val="001d35"/>
          <w:sz w:val="28"/>
          <w:szCs w:val="28"/>
          <w:highlight w:val="white"/>
          <w:rtl w:val="0"/>
        </w:rPr>
        <w:t xml:space="preserve">(2016) defined Collection Development as “the process of making sure that the information needs of the people are met in a timely and economic manner using information resources that have been produced both within and outside the organization. It is the process by which the strength and weaknesses in the collection is ascertained-an exercise based on meaningful data, rather than subjective choice”. Okogwu &amp; Ekere, (2018), also viewed collection development to include all activities involved in assessing the users’ needs, evaluating the present collection, determining the selection policy, coordinating the selection of items, re-evaluating and storing parts of the collection and planning for resource sharing.</w:t>
      </w:r>
    </w:p>
    <w:p w:rsidR="00000000" w:rsidDel="00000000" w:rsidP="00000000" w:rsidRDefault="00000000" w:rsidRPr="00000000" w14:paraId="0000002C">
      <w:pPr>
        <w:spacing w:line="360" w:lineRule="auto"/>
        <w:ind w:firstLine="720"/>
        <w:jc w:val="both"/>
        <w:rPr>
          <w:rFonts w:ascii="Times New Roman" w:cs="Times New Roman" w:eastAsia="Times New Roman" w:hAnsi="Times New Roman"/>
          <w:color w:val="001d35"/>
          <w:sz w:val="28"/>
          <w:szCs w:val="28"/>
          <w:highlight w:val="white"/>
        </w:rPr>
      </w:pPr>
      <w:r w:rsidDel="00000000" w:rsidR="00000000" w:rsidRPr="00000000">
        <w:rPr>
          <w:rFonts w:ascii="Times New Roman" w:cs="Times New Roman" w:eastAsia="Times New Roman" w:hAnsi="Times New Roman"/>
          <w:color w:val="001d35"/>
          <w:sz w:val="28"/>
          <w:szCs w:val="28"/>
          <w:highlight w:val="white"/>
          <w:rtl w:val="0"/>
        </w:rPr>
        <w:t xml:space="preserve">In another dimension, Ravikumara and </w:t>
      </w:r>
      <w:r w:rsidDel="00000000" w:rsidR="00000000" w:rsidRPr="00000000">
        <w:rPr>
          <w:rFonts w:ascii="Times New Roman" w:cs="Times New Roman" w:eastAsia="Times New Roman" w:hAnsi="Times New Roman"/>
          <w:color w:val="0f1111"/>
          <w:sz w:val="28"/>
          <w:szCs w:val="28"/>
          <w:rtl w:val="0"/>
        </w:rPr>
        <w:t xml:space="preserve">Sawian</w:t>
      </w:r>
      <w:r w:rsidDel="00000000" w:rsidR="00000000" w:rsidRPr="00000000">
        <w:rPr>
          <w:rFonts w:ascii="Times New Roman" w:cs="Times New Roman" w:eastAsia="Times New Roman" w:hAnsi="Times New Roman"/>
          <w:color w:val="001d35"/>
          <w:sz w:val="28"/>
          <w:szCs w:val="28"/>
          <w:highlight w:val="white"/>
          <w:rtl w:val="0"/>
        </w:rPr>
        <w:t xml:space="preserve"> (2016) defined it as the systematic building of library collections for the purpose of serving study, teaching, research, recreational, and other needs of library users. The process includes selection and de-selection of current and retrospective materials, the planning of strategies for continuing acquisition, and evaluation of collections to determine how well they serve user needs. (Sisimwo, 2016), on the other hand, viewed it as the process that involves planning and building of collection that is useful over a period of time, taking into consideration user’s assessment of needs, analysis of usage statistics and demographic projections, which are normally constrained by budget limitations.</w:t>
      </w:r>
    </w:p>
    <w:p w:rsidR="00000000" w:rsidDel="00000000" w:rsidP="00000000" w:rsidRDefault="00000000" w:rsidRPr="00000000" w14:paraId="0000002D">
      <w:pPr>
        <w:spacing w:line="360" w:lineRule="auto"/>
        <w:ind w:firstLine="720"/>
        <w:jc w:val="both"/>
        <w:rPr>
          <w:rFonts w:ascii="Times New Roman" w:cs="Times New Roman" w:eastAsia="Times New Roman" w:hAnsi="Times New Roman"/>
          <w:b w:val="1"/>
          <w:i w:val="1"/>
          <w:color w:val="001d35"/>
          <w:sz w:val="28"/>
          <w:szCs w:val="28"/>
          <w:highlight w:val="white"/>
        </w:rPr>
      </w:pPr>
      <w:r w:rsidDel="00000000" w:rsidR="00000000" w:rsidRPr="00000000">
        <w:rPr>
          <w:rFonts w:ascii="Times New Roman" w:cs="Times New Roman" w:eastAsia="Times New Roman" w:hAnsi="Times New Roman"/>
          <w:color w:val="001d35"/>
          <w:sz w:val="28"/>
          <w:szCs w:val="28"/>
          <w:highlight w:val="white"/>
          <w:rtl w:val="0"/>
        </w:rPr>
        <w:t xml:space="preserve">The aims of this paper, therefore, is to discuss the various stages involved in the collection development process and management of the legal resources by the court librarian in any court or legal institution library.  </w:t>
      </w: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b w:val="1"/>
          <w:i w:val="1"/>
          <w:color w:val="333333"/>
          <w:sz w:val="28"/>
          <w:szCs w:val="28"/>
        </w:rPr>
      </w:pPr>
      <w:r w:rsidDel="00000000" w:rsidR="00000000" w:rsidRPr="00000000">
        <w:rPr>
          <w:rFonts w:ascii="Times New Roman" w:cs="Times New Roman" w:eastAsia="Times New Roman" w:hAnsi="Times New Roman"/>
          <w:b w:val="1"/>
          <w:i w:val="1"/>
          <w:color w:val="001d35"/>
          <w:sz w:val="28"/>
          <w:szCs w:val="28"/>
          <w:highlight w:val="white"/>
          <w:rtl w:val="0"/>
        </w:rPr>
        <w:t xml:space="preserve">Keywords:</w:t>
      </w:r>
      <w:r w:rsidDel="00000000" w:rsidR="00000000" w:rsidRPr="00000000">
        <w:rPr>
          <w:rFonts w:ascii="Times New Roman" w:cs="Times New Roman" w:eastAsia="Times New Roman" w:hAnsi="Times New Roman"/>
          <w:b w:val="1"/>
          <w:i w:val="1"/>
          <w:color w:val="333333"/>
          <w:sz w:val="28"/>
          <w:szCs w:val="28"/>
          <w:rtl w:val="0"/>
        </w:rPr>
        <w:t xml:space="preserve"> Collection Development Process, Collection Development Policy Court Libraries, and Collection Management</w:t>
      </w:r>
    </w:p>
    <w:p w:rsidR="00000000" w:rsidDel="00000000" w:rsidP="00000000" w:rsidRDefault="00000000" w:rsidRPr="00000000" w14:paraId="0000002F">
      <w:pPr>
        <w:shd w:fill="ffffff" w:val="clear"/>
        <w:spacing w:after="0" w:line="360" w:lineRule="auto"/>
        <w:jc w:val="both"/>
        <w:rPr>
          <w:rFonts w:ascii="Times New Roman" w:cs="Times New Roman" w:eastAsia="Times New Roman" w:hAnsi="Times New Roman"/>
          <w:color w:val="001d35"/>
          <w:sz w:val="28"/>
          <w:szCs w:val="28"/>
        </w:rPr>
      </w:pPr>
      <w:r w:rsidDel="00000000" w:rsidR="00000000" w:rsidRPr="00000000">
        <w:rPr>
          <w:rFonts w:ascii="Times New Roman" w:cs="Times New Roman" w:eastAsia="Times New Roman" w:hAnsi="Times New Roman"/>
          <w:b w:val="1"/>
          <w:color w:val="001d35"/>
          <w:sz w:val="28"/>
          <w:szCs w:val="28"/>
          <w:highlight w:val="white"/>
          <w:rtl w:val="0"/>
        </w:rPr>
        <w:t xml:space="preserve">COLLECTION DEVELOPMENT PROCESS</w:t>
      </w:r>
      <w:r w:rsidDel="00000000" w:rsidR="00000000" w:rsidRPr="00000000">
        <w:rPr>
          <w:rtl w:val="0"/>
        </w:rPr>
      </w:r>
    </w:p>
    <w:p w:rsidR="00000000" w:rsidDel="00000000" w:rsidP="00000000" w:rsidRDefault="00000000" w:rsidRPr="00000000" w14:paraId="00000030">
      <w:pPr>
        <w:shd w:fill="ffffff" w:val="clear"/>
        <w:spacing w:after="0" w:line="360" w:lineRule="auto"/>
        <w:ind w:firstLine="720"/>
        <w:jc w:val="both"/>
        <w:rPr>
          <w:rFonts w:ascii="Times New Roman" w:cs="Times New Roman" w:eastAsia="Times New Roman" w:hAnsi="Times New Roman"/>
          <w:color w:val="001d35"/>
          <w:sz w:val="28"/>
          <w:szCs w:val="28"/>
        </w:rPr>
      </w:pPr>
      <w:r w:rsidDel="00000000" w:rsidR="00000000" w:rsidRPr="00000000">
        <w:rPr>
          <w:rFonts w:ascii="Times New Roman" w:cs="Times New Roman" w:eastAsia="Times New Roman" w:hAnsi="Times New Roman"/>
          <w:color w:val="001d35"/>
          <w:sz w:val="28"/>
          <w:szCs w:val="28"/>
          <w:rtl w:val="0"/>
        </w:rPr>
        <w:t xml:space="preserve">Amongst the various scholars that develop theories of collection building, Evans, (2000), has stand out to be prominent one in developing a simple and systematic process explaining stages of providing a qualitative collection that will serve the vision and mission of any court library in Nigeria. Collection development process, therefore, is a systematic approach to building and maintaining a library's resources to meet the needs of its users. It involves a </w:t>
      </w:r>
      <w:r w:rsidDel="00000000" w:rsidR="00000000" w:rsidRPr="00000000">
        <w:rPr>
          <w:rFonts w:ascii="Times New Roman" w:cs="Times New Roman" w:eastAsia="Times New Roman" w:hAnsi="Times New Roman"/>
          <w:sz w:val="28"/>
          <w:szCs w:val="28"/>
          <w:rtl w:val="0"/>
        </w:rPr>
        <w:t xml:space="preserve">dynamic self-perpetuating cycle or process which consists of six definable stages namely, Community</w:t>
      </w:r>
      <w:r w:rsidDel="00000000" w:rsidR="00000000" w:rsidRPr="00000000">
        <w:rPr>
          <w:rFonts w:ascii="Times New Roman" w:cs="Times New Roman" w:eastAsia="Times New Roman" w:hAnsi="Times New Roman"/>
          <w:color w:val="001d35"/>
          <w:sz w:val="28"/>
          <w:szCs w:val="28"/>
          <w:rtl w:val="0"/>
        </w:rPr>
        <w:t xml:space="preserve"> Analysis; Selection Policies; Selection; Acquisition (De-selection); Weeding, and Evaluation. </w:t>
      </w:r>
    </w:p>
    <w:p w:rsidR="00000000" w:rsidDel="00000000" w:rsidP="00000000" w:rsidRDefault="00000000" w:rsidRPr="00000000" w14:paraId="0000003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Below is a simple diagram explaining Evans’ Collection Development Process.</w:t>
      </w:r>
    </w:p>
    <w:p w:rsidR="00000000" w:rsidDel="00000000" w:rsidP="00000000" w:rsidRDefault="00000000" w:rsidRPr="00000000" w14:paraId="0000003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4250462" cy="2851873"/>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250462" cy="2851873"/>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Library Collection Development Process (Evans, 2000:15-16)</w:t>
      </w:r>
    </w:p>
    <w:p w:rsidR="00000000" w:rsidDel="00000000" w:rsidP="00000000" w:rsidRDefault="00000000" w:rsidRPr="00000000" w14:paraId="00000034">
      <w:pPr>
        <w:spacing w:line="360" w:lineRule="auto"/>
        <w:jc w:val="both"/>
        <w:rPr>
          <w:rFonts w:ascii="Times New Roman" w:cs="Times New Roman" w:eastAsia="Times New Roman" w:hAnsi="Times New Roman"/>
          <w:color w:val="001d35"/>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Collection Development, according to him, is like a dynamic wheel that rotates progressively to provide qualitative and quantitative collections for use of the library clientele. This is because library service mostly revolves around its collection especially in courts where references are always required by the lawyers and judges to support their arguments in courts. A strong collection, depicts a qualitative service in any court library setting.</w:t>
      </w:r>
      <w:r w:rsidDel="00000000" w:rsidR="00000000" w:rsidRPr="00000000">
        <w:rPr>
          <w:rtl w:val="0"/>
        </w:rPr>
      </w:r>
    </w:p>
    <w:p w:rsidR="00000000" w:rsidDel="00000000" w:rsidP="00000000" w:rsidRDefault="00000000" w:rsidRPr="00000000" w14:paraId="00000035">
      <w:pPr>
        <w:shd w:fill="ffffff" w:val="clear"/>
        <w:spacing w:after="0" w:line="360" w:lineRule="auto"/>
        <w:jc w:val="both"/>
        <w:rPr>
          <w:rFonts w:ascii="Times New Roman" w:cs="Times New Roman" w:eastAsia="Times New Roman" w:hAnsi="Times New Roman"/>
          <w:color w:val="001d35"/>
          <w:sz w:val="28"/>
          <w:szCs w:val="28"/>
        </w:rPr>
      </w:pPr>
      <w:r w:rsidDel="00000000" w:rsidR="00000000" w:rsidRPr="00000000">
        <w:rPr>
          <w:rFonts w:ascii="Times New Roman" w:cs="Times New Roman" w:eastAsia="Times New Roman" w:hAnsi="Times New Roman"/>
          <w:color w:val="001d35"/>
          <w:sz w:val="28"/>
          <w:szCs w:val="28"/>
          <w:rtl w:val="0"/>
        </w:rPr>
        <w:t xml:space="preserve">Here's a more detailed breakdown:</w:t>
      </w:r>
    </w:p>
    <w:p w:rsidR="00000000" w:rsidDel="00000000" w:rsidP="00000000" w:rsidRDefault="00000000" w:rsidRPr="00000000" w14:paraId="00000036">
      <w:pPr>
        <w:shd w:fill="ffffff" w:val="clear"/>
        <w:spacing w:after="0" w:line="360" w:lineRule="auto"/>
        <w:jc w:val="both"/>
        <w:rPr>
          <w:rFonts w:ascii="Times New Roman" w:cs="Times New Roman" w:eastAsia="Times New Roman" w:hAnsi="Times New Roman"/>
          <w:color w:val="001d35"/>
          <w:sz w:val="28"/>
          <w:szCs w:val="28"/>
        </w:rPr>
      </w:pPr>
      <w:r w:rsidDel="00000000" w:rsidR="00000000" w:rsidRPr="00000000">
        <w:rPr>
          <w:rFonts w:ascii="Times New Roman" w:cs="Times New Roman" w:eastAsia="Times New Roman" w:hAnsi="Times New Roman"/>
          <w:color w:val="001d35"/>
          <w:sz w:val="28"/>
          <w:szCs w:val="28"/>
          <w:rtl w:val="0"/>
        </w:rPr>
        <w:t xml:space="preserve">1. User Needs Analysis: </w:t>
      </w:r>
    </w:p>
    <w:p w:rsidR="00000000" w:rsidDel="00000000" w:rsidP="00000000" w:rsidRDefault="00000000" w:rsidRPr="00000000" w14:paraId="00000037">
      <w:pPr>
        <w:shd w:fill="ffffff" w:val="clear"/>
        <w:spacing w:after="0" w:line="360" w:lineRule="auto"/>
        <w:ind w:firstLine="720"/>
        <w:jc w:val="both"/>
        <w:rPr>
          <w:rFonts w:ascii="Times New Roman" w:cs="Times New Roman" w:eastAsia="Times New Roman" w:hAnsi="Times New Roman"/>
          <w:color w:val="001d35"/>
          <w:sz w:val="28"/>
          <w:szCs w:val="28"/>
        </w:rPr>
      </w:pPr>
      <w:r w:rsidDel="00000000" w:rsidR="00000000" w:rsidRPr="00000000">
        <w:rPr>
          <w:rFonts w:ascii="Times New Roman" w:cs="Times New Roman" w:eastAsia="Times New Roman" w:hAnsi="Times New Roman"/>
          <w:sz w:val="28"/>
          <w:szCs w:val="28"/>
          <w:rtl w:val="0"/>
        </w:rPr>
        <w:t xml:space="preserve">Court libraries need to identify the specific information needs of judges, lawyers, and legal professionals from the patron community. Community analysis is usually done through key informants, surveys, interviews, and user profiles to identify and analyse the various information</w:t>
      </w:r>
      <w:r w:rsidDel="00000000" w:rsidR="00000000" w:rsidRPr="00000000">
        <w:rPr>
          <w:rFonts w:ascii="Times New Roman" w:cs="Times New Roman" w:eastAsia="Times New Roman" w:hAnsi="Times New Roman"/>
          <w:color w:val="001d35"/>
          <w:sz w:val="28"/>
          <w:szCs w:val="28"/>
          <w:rtl w:val="0"/>
        </w:rPr>
        <w:t xml:space="preserve"> needs of their clienteles some collection developers design a simple form to profile the reading interest and subject areas of their users. The aim here is to ensure right the materials are purchase for the users. This will ensure a strong collection thereby saving time and cost for the collection developer.</w:t>
      </w:r>
    </w:p>
    <w:p w:rsidR="00000000" w:rsidDel="00000000" w:rsidP="00000000" w:rsidRDefault="00000000" w:rsidRPr="00000000" w14:paraId="00000038">
      <w:pPr>
        <w:shd w:fill="ffffff" w:val="clear"/>
        <w:spacing w:line="360" w:lineRule="auto"/>
        <w:rPr>
          <w:rFonts w:ascii="Times New Roman" w:cs="Times New Roman" w:eastAsia="Times New Roman" w:hAnsi="Times New Roman"/>
          <w:color w:val="001d35"/>
          <w:sz w:val="28"/>
          <w:szCs w:val="28"/>
        </w:rPr>
      </w:pPr>
      <w:r w:rsidDel="00000000" w:rsidR="00000000" w:rsidRPr="00000000">
        <w:rPr>
          <w:rFonts w:ascii="Times New Roman" w:cs="Times New Roman" w:eastAsia="Times New Roman" w:hAnsi="Times New Roman"/>
          <w:color w:val="001d35"/>
          <w:sz w:val="28"/>
          <w:szCs w:val="28"/>
          <w:rtl w:val="0"/>
        </w:rPr>
        <w:t xml:space="preserve">2. Policy Development: </w:t>
      </w:r>
    </w:p>
    <w:p w:rsidR="00000000" w:rsidDel="00000000" w:rsidP="00000000" w:rsidRDefault="00000000" w:rsidRPr="00000000" w14:paraId="00000039">
      <w:pPr>
        <w:shd w:fill="ffffff" w:val="clear"/>
        <w:spacing w:line="360" w:lineRule="auto"/>
        <w:ind w:firstLine="720"/>
        <w:jc w:val="both"/>
        <w:rPr>
          <w:rFonts w:ascii="Times New Roman" w:cs="Times New Roman" w:eastAsia="Times New Roman" w:hAnsi="Times New Roman"/>
          <w:color w:val="001d35"/>
          <w:sz w:val="28"/>
          <w:szCs w:val="28"/>
        </w:rPr>
      </w:pPr>
      <w:r w:rsidDel="00000000" w:rsidR="00000000" w:rsidRPr="00000000">
        <w:rPr>
          <w:rFonts w:ascii="Times New Roman" w:cs="Times New Roman" w:eastAsia="Times New Roman" w:hAnsi="Times New Roman"/>
          <w:color w:val="001d35"/>
          <w:sz w:val="28"/>
          <w:szCs w:val="28"/>
          <w:rtl w:val="0"/>
        </w:rPr>
        <w:t xml:space="preserve">This stage involves creating a collection development policy that outlines the library's goals, selection criteria, and acquisition procedures. The development and implementation of a collection development policy is a best practices for libraries and archives, and addresses issues such as: material selection and acquisition; replacement of worn or lost materials; removal (weeding) of materials no longer needed in the collection; </w:t>
        <w:tab/>
        <w:t xml:space="preserve">planning for new collections or collection areas; institutional mission; and cooperative decision-making with other libraries or within library consortia. This is usually done through a library selection committee comprising of the librarian, the head of collection department, and some representative of the various sections of the court.</w:t>
      </w:r>
    </w:p>
    <w:p w:rsidR="00000000" w:rsidDel="00000000" w:rsidP="00000000" w:rsidRDefault="00000000" w:rsidRPr="00000000" w14:paraId="0000003A">
      <w:pPr>
        <w:shd w:fill="ffffff" w:val="clear"/>
        <w:spacing w:line="360" w:lineRule="auto"/>
        <w:rPr>
          <w:rFonts w:ascii="Times New Roman" w:cs="Times New Roman" w:eastAsia="Times New Roman" w:hAnsi="Times New Roman"/>
          <w:color w:val="001d35"/>
          <w:sz w:val="28"/>
          <w:szCs w:val="28"/>
        </w:rPr>
      </w:pPr>
      <w:r w:rsidDel="00000000" w:rsidR="00000000" w:rsidRPr="00000000">
        <w:rPr>
          <w:rFonts w:ascii="Times New Roman" w:cs="Times New Roman" w:eastAsia="Times New Roman" w:hAnsi="Times New Roman"/>
          <w:color w:val="001d35"/>
          <w:sz w:val="28"/>
          <w:szCs w:val="28"/>
          <w:rtl w:val="0"/>
        </w:rPr>
        <w:t xml:space="preserve">3. Selection: </w:t>
      </w:r>
    </w:p>
    <w:p w:rsidR="00000000" w:rsidDel="00000000" w:rsidP="00000000" w:rsidRDefault="00000000" w:rsidRPr="00000000" w14:paraId="0000003B">
      <w:pPr>
        <w:shd w:fill="ffffff" w:val="clear"/>
        <w:spacing w:line="360" w:lineRule="auto"/>
        <w:ind w:firstLine="720"/>
        <w:jc w:val="both"/>
        <w:rPr>
          <w:rFonts w:ascii="Times New Roman" w:cs="Times New Roman" w:eastAsia="Times New Roman" w:hAnsi="Times New Roman"/>
          <w:color w:val="001d35"/>
          <w:sz w:val="28"/>
          <w:szCs w:val="28"/>
        </w:rPr>
      </w:pPr>
      <w:r w:rsidDel="00000000" w:rsidR="00000000" w:rsidRPr="00000000">
        <w:rPr>
          <w:rFonts w:ascii="Times New Roman" w:cs="Times New Roman" w:eastAsia="Times New Roman" w:hAnsi="Times New Roman"/>
          <w:color w:val="001d35"/>
          <w:sz w:val="28"/>
          <w:szCs w:val="28"/>
          <w:rtl w:val="0"/>
        </w:rPr>
        <w:t xml:space="preserve">This is another most important stage involving evaluating and selecting of materials that meets the library's needs and policy guidelines. </w:t>
      </w:r>
      <w:r w:rsidDel="00000000" w:rsidR="00000000" w:rsidRPr="00000000">
        <w:rPr>
          <w:rFonts w:ascii="Times New Roman" w:cs="Times New Roman" w:eastAsia="Times New Roman" w:hAnsi="Times New Roman"/>
          <w:sz w:val="28"/>
          <w:szCs w:val="28"/>
          <w:rtl w:val="0"/>
        </w:rPr>
        <w:t xml:space="preserve">Selecting resources that meet the identified user needs and align with the library's policy, considering factors like subject relevance, format, publication date, and cost is of paramount importance</w:t>
      </w:r>
      <w:r w:rsidDel="00000000" w:rsidR="00000000" w:rsidRPr="00000000">
        <w:rPr>
          <w:rFonts w:ascii="Times New Roman" w:cs="Times New Roman" w:eastAsia="Times New Roman" w:hAnsi="Times New Roman"/>
          <w:color w:val="001d35"/>
          <w:sz w:val="28"/>
          <w:szCs w:val="28"/>
          <w:rtl w:val="0"/>
        </w:rPr>
        <w:t xml:space="preserve">. It’s a major criteria in the collection building process because it involves ‘giving to Caesar, what’s unto Him’. This will avoid wasting the precious time and meagre resources of the collection developer. It’s at this stage that the collection developer determines the number of copies to buy, their format i.e. hard or paper back, quality of information content, etc vis-à-vis his budget strength. Materials are selected from book lists supplied by vendors, flyers collected at conferences, symposia and workshops. Some vendors bring physical copies to the librarian for examination and further selection.</w:t>
      </w:r>
    </w:p>
    <w:p w:rsidR="00000000" w:rsidDel="00000000" w:rsidP="00000000" w:rsidRDefault="00000000" w:rsidRPr="00000000" w14:paraId="0000003C">
      <w:pPr>
        <w:shd w:fill="ffffff" w:val="clear"/>
        <w:spacing w:line="360" w:lineRule="auto"/>
        <w:jc w:val="both"/>
        <w:rPr>
          <w:rFonts w:ascii="Times New Roman" w:cs="Times New Roman" w:eastAsia="Times New Roman" w:hAnsi="Times New Roman"/>
          <w:color w:val="001d35"/>
          <w:sz w:val="28"/>
          <w:szCs w:val="28"/>
        </w:rPr>
      </w:pPr>
      <w:r w:rsidDel="00000000" w:rsidR="00000000" w:rsidRPr="00000000">
        <w:rPr>
          <w:rFonts w:ascii="Times New Roman" w:cs="Times New Roman" w:eastAsia="Times New Roman" w:hAnsi="Times New Roman"/>
          <w:color w:val="001d35"/>
          <w:sz w:val="28"/>
          <w:szCs w:val="28"/>
          <w:rtl w:val="0"/>
        </w:rPr>
        <w:t xml:space="preserve"> 4. Acquisition: </w:t>
      </w:r>
    </w:p>
    <w:p w:rsidR="00000000" w:rsidDel="00000000" w:rsidP="00000000" w:rsidRDefault="00000000" w:rsidRPr="00000000" w14:paraId="0000003D">
      <w:pPr>
        <w:shd w:fill="ffffff" w:val="clear"/>
        <w:spacing w:line="360" w:lineRule="auto"/>
        <w:ind w:firstLine="720"/>
        <w:jc w:val="both"/>
        <w:rPr>
          <w:rFonts w:ascii="Times New Roman" w:cs="Times New Roman" w:eastAsia="Times New Roman" w:hAnsi="Times New Roman"/>
          <w:color w:val="001d35"/>
          <w:sz w:val="28"/>
          <w:szCs w:val="28"/>
        </w:rPr>
      </w:pPr>
      <w:r w:rsidDel="00000000" w:rsidR="00000000" w:rsidRPr="00000000">
        <w:rPr>
          <w:rFonts w:ascii="Times New Roman" w:cs="Times New Roman" w:eastAsia="Times New Roman" w:hAnsi="Times New Roman"/>
          <w:color w:val="001d35"/>
          <w:sz w:val="28"/>
          <w:szCs w:val="28"/>
          <w:rtl w:val="0"/>
        </w:rPr>
        <w:t xml:space="preserve">This is the process of acquiring the selected materials, which includes purchasing, borrowing, or receiving them through gifts, donation, exchange or interlibrary loan. It is done based on the library’s budget. The Library budget is a statement of financial plan which shows the estimated revenues and expenditures. It is the financial allocation given to the library for the procurement of library resources and services. Libraries in agencies of government are funded by government through their parent organizations. Usually the librarian is asked to prepare the library budget. All financial engagement of the library will be incorporated in the budget. Private law libraries are funded by individuals who established them. Library budget is to provide information about the revenue and expenditure of the library. It is the life wire of all library activities. It is common knowledge that no single library is self- sufficient, not even the Library of Congress which has the strongest collection in the world.  Libraries therefore, cannot afford to go-it alone policy. </w:t>
      </w:r>
    </w:p>
    <w:p w:rsidR="00000000" w:rsidDel="00000000" w:rsidP="00000000" w:rsidRDefault="00000000" w:rsidRPr="00000000" w14:paraId="0000003E">
      <w:pPr>
        <w:shd w:fill="ffffff" w:val="clear"/>
        <w:spacing w:line="360" w:lineRule="auto"/>
        <w:ind w:firstLine="720"/>
        <w:jc w:val="both"/>
        <w:rPr>
          <w:rFonts w:ascii="Times New Roman" w:cs="Times New Roman" w:eastAsia="Times New Roman" w:hAnsi="Times New Roman"/>
          <w:color w:val="001d35"/>
          <w:sz w:val="28"/>
          <w:szCs w:val="28"/>
        </w:rPr>
      </w:pPr>
      <w:r w:rsidDel="00000000" w:rsidR="00000000" w:rsidRPr="00000000">
        <w:rPr>
          <w:rFonts w:ascii="Times New Roman" w:cs="Times New Roman" w:eastAsia="Times New Roman" w:hAnsi="Times New Roman"/>
          <w:color w:val="001d35"/>
          <w:sz w:val="28"/>
          <w:szCs w:val="28"/>
          <w:rtl w:val="0"/>
        </w:rPr>
        <w:t xml:space="preserve">Court libraries often never get adequate finance for procurement of library materials and other library activities. Whenever there is cut in the budget of the parent organization, the library is the worst hit. The librarian is then saddled with the responsibility of allocating the meager resources amongst different items such as books and other information resources. He is also guided by the library collection development policy. The library also, may have other sources of revenue such as overdue charges (for lending materials), photocopying and binding services, organizing seminars and workshops, etc. </w:t>
      </w:r>
    </w:p>
    <w:p w:rsidR="00000000" w:rsidDel="00000000" w:rsidP="00000000" w:rsidRDefault="00000000" w:rsidRPr="00000000" w14:paraId="0000003F">
      <w:pPr>
        <w:shd w:fill="ffffff" w:val="clear"/>
        <w:spacing w:line="360" w:lineRule="auto"/>
        <w:ind w:firstLine="720"/>
        <w:jc w:val="both"/>
        <w:rPr>
          <w:rFonts w:ascii="Times New Roman" w:cs="Times New Roman" w:eastAsia="Times New Roman" w:hAnsi="Times New Roman"/>
          <w:color w:val="001d35"/>
          <w:sz w:val="28"/>
          <w:szCs w:val="28"/>
        </w:rPr>
      </w:pPr>
      <w:r w:rsidDel="00000000" w:rsidR="00000000" w:rsidRPr="00000000">
        <w:rPr>
          <w:rFonts w:ascii="Times New Roman" w:cs="Times New Roman" w:eastAsia="Times New Roman" w:hAnsi="Times New Roman"/>
          <w:color w:val="001d35"/>
          <w:sz w:val="28"/>
          <w:szCs w:val="28"/>
          <w:rtl w:val="0"/>
        </w:rPr>
        <w:t xml:space="preserve">It is important to note here that, the court library is not a revenue generating institution, rather it is a service provision and hence, requires adequate funding for its operations. The library can also solicit for grants. This can be in cash or kind. The grants can be used for other purposes, thereby reducing much dependence on the budget. </w:t>
      </w:r>
    </w:p>
    <w:p w:rsidR="00000000" w:rsidDel="00000000" w:rsidP="00000000" w:rsidRDefault="00000000" w:rsidRPr="00000000" w14:paraId="00000040">
      <w:pPr>
        <w:shd w:fill="ffffff" w:val="clear"/>
        <w:spacing w:line="360" w:lineRule="auto"/>
        <w:jc w:val="both"/>
        <w:rPr>
          <w:rFonts w:ascii="Times New Roman" w:cs="Times New Roman" w:eastAsia="Times New Roman" w:hAnsi="Times New Roman"/>
          <w:color w:val="001d35"/>
          <w:sz w:val="28"/>
          <w:szCs w:val="28"/>
        </w:rPr>
      </w:pPr>
      <w:r w:rsidDel="00000000" w:rsidR="00000000" w:rsidRPr="00000000">
        <w:rPr>
          <w:rFonts w:ascii="Times New Roman" w:cs="Times New Roman" w:eastAsia="Times New Roman" w:hAnsi="Times New Roman"/>
          <w:color w:val="001d35"/>
          <w:sz w:val="28"/>
          <w:szCs w:val="28"/>
          <w:rtl w:val="0"/>
        </w:rPr>
        <w:t xml:space="preserve">5. Weeding: </w:t>
      </w:r>
    </w:p>
    <w:p w:rsidR="00000000" w:rsidDel="00000000" w:rsidP="00000000" w:rsidRDefault="00000000" w:rsidRPr="00000000" w14:paraId="00000041">
      <w:pPr>
        <w:shd w:fill="ffffff" w:val="clear"/>
        <w:spacing w:line="360" w:lineRule="auto"/>
        <w:ind w:firstLine="720"/>
        <w:jc w:val="both"/>
        <w:rPr>
          <w:rFonts w:ascii="Times New Roman" w:cs="Times New Roman" w:eastAsia="Times New Roman" w:hAnsi="Times New Roman"/>
          <w:color w:val="001d35"/>
          <w:sz w:val="28"/>
          <w:szCs w:val="28"/>
        </w:rPr>
      </w:pPr>
      <w:r w:rsidDel="00000000" w:rsidR="00000000" w:rsidRPr="00000000">
        <w:rPr>
          <w:rFonts w:ascii="Times New Roman" w:cs="Times New Roman" w:eastAsia="Times New Roman" w:hAnsi="Times New Roman"/>
          <w:color w:val="001d35"/>
          <w:sz w:val="28"/>
          <w:szCs w:val="28"/>
          <w:rtl w:val="0"/>
        </w:rPr>
        <w:t xml:space="preserve">Weeding takes place after a certain period of time as stipulated in the policy. It involves the removal of outdated, damaged, or low-demand items from the collection to make room for new ones. It is also known as de-selection of information materials that involves a planned and systematic practice of discarding or transferring to storage, excess copies and rarely-used materials. It also involve removal of library material from the collections based on some determined conditions. The primary goal here is to maintain a high-quality, relevant and accessible collection.</w:t>
      </w:r>
    </w:p>
    <w:p w:rsidR="00000000" w:rsidDel="00000000" w:rsidP="00000000" w:rsidRDefault="00000000" w:rsidRPr="00000000" w14:paraId="00000042">
      <w:pPr>
        <w:shd w:fill="ffffff" w:val="clear"/>
        <w:spacing w:line="360" w:lineRule="auto"/>
        <w:ind w:firstLine="720"/>
        <w:jc w:val="both"/>
        <w:rPr>
          <w:rFonts w:ascii="Times New Roman" w:cs="Times New Roman" w:eastAsia="Times New Roman" w:hAnsi="Times New Roman"/>
          <w:color w:val="001d35"/>
          <w:sz w:val="28"/>
          <w:szCs w:val="28"/>
        </w:rPr>
      </w:pPr>
      <w:r w:rsidDel="00000000" w:rsidR="00000000" w:rsidRPr="00000000">
        <w:rPr>
          <w:rtl w:val="0"/>
        </w:rPr>
      </w:r>
    </w:p>
    <w:p w:rsidR="00000000" w:rsidDel="00000000" w:rsidP="00000000" w:rsidRDefault="00000000" w:rsidRPr="00000000" w14:paraId="00000043">
      <w:pPr>
        <w:shd w:fill="ffffff" w:val="clear"/>
        <w:spacing w:line="360" w:lineRule="auto"/>
        <w:ind w:firstLine="720"/>
        <w:jc w:val="both"/>
        <w:rPr>
          <w:rFonts w:ascii="Times New Roman" w:cs="Times New Roman" w:eastAsia="Times New Roman" w:hAnsi="Times New Roman"/>
          <w:color w:val="001d35"/>
          <w:sz w:val="28"/>
          <w:szCs w:val="28"/>
        </w:rPr>
      </w:pPr>
      <w:r w:rsidDel="00000000" w:rsidR="00000000" w:rsidRPr="00000000">
        <w:rPr>
          <w:rtl w:val="0"/>
        </w:rPr>
      </w:r>
    </w:p>
    <w:p w:rsidR="00000000" w:rsidDel="00000000" w:rsidP="00000000" w:rsidRDefault="00000000" w:rsidRPr="00000000" w14:paraId="00000044">
      <w:pPr>
        <w:shd w:fill="ffffff" w:val="clear"/>
        <w:spacing w:line="360" w:lineRule="auto"/>
        <w:jc w:val="both"/>
        <w:rPr>
          <w:rFonts w:ascii="Times New Roman" w:cs="Times New Roman" w:eastAsia="Times New Roman" w:hAnsi="Times New Roman"/>
          <w:color w:val="001d35"/>
          <w:sz w:val="28"/>
          <w:szCs w:val="28"/>
        </w:rPr>
      </w:pPr>
      <w:r w:rsidDel="00000000" w:rsidR="00000000" w:rsidRPr="00000000">
        <w:rPr>
          <w:rFonts w:ascii="Times New Roman" w:cs="Times New Roman" w:eastAsia="Times New Roman" w:hAnsi="Times New Roman"/>
          <w:color w:val="001d35"/>
          <w:sz w:val="28"/>
          <w:szCs w:val="28"/>
          <w:rtl w:val="0"/>
        </w:rPr>
        <w:t xml:space="preserve">6. Evaluation: </w:t>
      </w:r>
    </w:p>
    <w:p w:rsidR="00000000" w:rsidDel="00000000" w:rsidP="00000000" w:rsidRDefault="00000000" w:rsidRPr="00000000" w14:paraId="00000045">
      <w:pPr>
        <w:shd w:fill="ffffff" w:val="clear"/>
        <w:spacing w:line="360" w:lineRule="auto"/>
        <w:ind w:firstLine="720"/>
        <w:jc w:val="both"/>
        <w:rPr>
          <w:rFonts w:ascii="Times New Roman" w:cs="Times New Roman" w:eastAsia="Times New Roman" w:hAnsi="Times New Roman"/>
          <w:color w:val="001d35"/>
          <w:sz w:val="28"/>
          <w:szCs w:val="28"/>
        </w:rPr>
      </w:pPr>
      <w:r w:rsidDel="00000000" w:rsidR="00000000" w:rsidRPr="00000000">
        <w:rPr>
          <w:rFonts w:ascii="Times New Roman" w:cs="Times New Roman" w:eastAsia="Times New Roman" w:hAnsi="Times New Roman"/>
          <w:color w:val="001d35"/>
          <w:sz w:val="28"/>
          <w:szCs w:val="28"/>
          <w:rtl w:val="0"/>
        </w:rPr>
        <w:t xml:space="preserve">This involves regular assessment of the effectiveness of the collection development process. Evaluating the use of the library's resources, and making adjustments as needed. Continuously evaluating the collection's effectiveness, including assessing usage, relevance, and coverage of different subjects and formats. Some library evaluation method include the checklists method, library Standards (Librarians Registration Council of Nigeria, 2011), and library statistics, of circulation and loans; citation analysis; and network usage analysis in case of e-library. Therefore, without an ongoing weeding program, a collection can quickly age and become difficult to use. </w:t>
      </w:r>
    </w:p>
    <w:p w:rsidR="00000000" w:rsidDel="00000000" w:rsidP="00000000" w:rsidRDefault="00000000" w:rsidRPr="00000000" w14:paraId="00000046">
      <w:pPr>
        <w:shd w:fill="ffffff" w:val="clear"/>
        <w:spacing w:line="360" w:lineRule="auto"/>
        <w:ind w:firstLine="720"/>
        <w:jc w:val="both"/>
        <w:rPr>
          <w:rFonts w:ascii="Times New Roman" w:cs="Times New Roman" w:eastAsia="Times New Roman" w:hAnsi="Times New Roman"/>
          <w:color w:val="001d35"/>
          <w:sz w:val="28"/>
          <w:szCs w:val="28"/>
        </w:rPr>
      </w:pPr>
      <w:r w:rsidDel="00000000" w:rsidR="00000000" w:rsidRPr="00000000">
        <w:rPr>
          <w:rFonts w:ascii="Times New Roman" w:cs="Times New Roman" w:eastAsia="Times New Roman" w:hAnsi="Times New Roman"/>
          <w:color w:val="001d35"/>
          <w:sz w:val="28"/>
          <w:szCs w:val="28"/>
          <w:rtl w:val="0"/>
        </w:rPr>
        <w:t xml:space="preserve">However, in order to have a continuous weeding program, a method called continuous review, evaluation and weeding is used. This method makes it easier to routinely remove outdated /unused materials from the collection while also learning where the collection has gaps or it needs new items. After this final stage, the collection developer then goes back to community analysis stage and continue up to the acquisition stage. </w:t>
      </w:r>
    </w:p>
    <w:p w:rsidR="00000000" w:rsidDel="00000000" w:rsidP="00000000" w:rsidRDefault="00000000" w:rsidRPr="00000000" w14:paraId="0000004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COLLECTION MANAGEMENT</w:t>
      </w:r>
    </w:p>
    <w:p w:rsidR="00000000" w:rsidDel="00000000" w:rsidP="00000000" w:rsidRDefault="00000000" w:rsidRPr="00000000" w14:paraId="0000004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is defined as an act of creating and maintaining an organization wherein the members of the organization can work together to achieve the mission and vision of the organization. It is not limited to the administration of people alone, rather it encompasses managing processes and operations, using the concept of ‘5M’s, i.e. men, machine, material, money and methods to achieve the optimum goals of the organization or operation. Applying these characteristics to collection development, it is obvious that collection development is an activity that is carried out by all libraries in the world, regardless of jurisdiction. It is a global phenomenon that ensures all libraries grow their collection to meet the objectives of their parent bodies, hence the need for management of collection. Of course, it is also goal-oriented. It is aimed at supporting the organization to achieve its aims and objectives. Collection development must be a continuous process since the library is a growing organism. </w:t>
      </w:r>
    </w:p>
    <w:p w:rsidR="00000000" w:rsidDel="00000000" w:rsidP="00000000" w:rsidRDefault="00000000" w:rsidRPr="00000000" w14:paraId="00000049">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static or an un-growing collection cannot serve the interest of the organization that establishes it. The diversity of collection rests on the various types of libraries and subject disciplines. Every library owns its collection. The method of collection development depends on the type of library. Developing a collection is an assiduous task. It requires librarians with objective minds and broad knowledge of subject areas. Hussaini (2020), argued that, the success of the exercise depends on the caliber of the staff involved and honest division of labour. </w:t>
      </w:r>
    </w:p>
    <w:p w:rsidR="00000000" w:rsidDel="00000000" w:rsidP="00000000" w:rsidRDefault="00000000" w:rsidRPr="00000000" w14:paraId="0000004A">
      <w:pPr>
        <w:shd w:fill="ffffff" w:val="clea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1d35"/>
          <w:sz w:val="28"/>
          <w:szCs w:val="28"/>
          <w:rtl w:val="0"/>
        </w:rPr>
        <w:t xml:space="preserve">In collection development procedure, the resources acquired are then processed and placed on shelves for the library users to access. This involves the </w:t>
      </w:r>
      <w:r w:rsidDel="00000000" w:rsidR="00000000" w:rsidRPr="00000000">
        <w:rPr>
          <w:rFonts w:ascii="Times New Roman" w:cs="Times New Roman" w:eastAsia="Times New Roman" w:hAnsi="Times New Roman"/>
          <w:sz w:val="28"/>
          <w:szCs w:val="28"/>
          <w:rtl w:val="0"/>
        </w:rPr>
        <w:t xml:space="preserve">Cataloging and classification of materials using schemes like Moys Classification or Dewey Decimal Classification (DDC) schemes to facilitate easy retrieval; Circulation Services; Providing lending, reservation, and interlibrary loan services to users; Reference Services: Offering personalized assistance to users in locating and using relevant materials; User Education: Providing orientation and training to users on how to effectively use the library's resources. All these form part of library management activities.</w:t>
      </w:r>
    </w:p>
    <w:p w:rsidR="00000000" w:rsidDel="00000000" w:rsidP="00000000" w:rsidRDefault="00000000" w:rsidRPr="00000000" w14:paraId="0000004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CONCLUSION</w:t>
      </w:r>
    </w:p>
    <w:p w:rsidR="00000000" w:rsidDel="00000000" w:rsidP="00000000" w:rsidRDefault="00000000" w:rsidRPr="00000000" w14:paraId="0000004C">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Collection building and collection management serves as the foundation of any court library service and without a sound collection and maintenance, the library cannot satisfy the information needs of the Judges, Lawyers and Library Staff as well. Similarly, the ability of the collection developer in providing current and up-to-date materials in each court library, attracts high usage thereby satisfying the information needs of their clientele. It also attracts recognition of the library from the Chief Judge, and other judges, lawyers thereby making it easier for the librarian to demand increase of budgetary allocation, promotion of staff and other demands that may arise to time to time. </w:t>
      </w:r>
    </w:p>
    <w:p w:rsidR="00000000" w:rsidDel="00000000" w:rsidP="00000000" w:rsidRDefault="00000000" w:rsidRPr="00000000" w14:paraId="0000004D">
      <w:pPr>
        <w:spacing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Finally, it should be noted here that, having a sound collection and proper management of materials in any court library justifies the very existence of the library itself and thereby making its services effective and efficient to its parent body.  </w:t>
      </w:r>
      <w:r w:rsidDel="00000000" w:rsidR="00000000" w:rsidRPr="00000000">
        <w:rPr>
          <w:rtl w:val="0"/>
        </w:rPr>
      </w:r>
    </w:p>
    <w:p w:rsidR="00000000" w:rsidDel="00000000" w:rsidP="00000000" w:rsidRDefault="00000000" w:rsidRPr="00000000" w14:paraId="0000004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CHALLENGES FACING NIGERIAN COURT LIBRARIES</w:t>
      </w:r>
    </w:p>
    <w:p w:rsidR="00000000" w:rsidDel="00000000" w:rsidP="00000000" w:rsidRDefault="00000000" w:rsidRPr="00000000" w14:paraId="0000004F">
      <w:pPr>
        <w:spacing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In life, every living organism is faced with some challenges during usage. Court libraries are also not exempted from challenges in the quest of provision of their services. Some of the challenges includes:</w:t>
      </w:r>
      <w:r w:rsidDel="00000000" w:rsidR="00000000" w:rsidRPr="00000000">
        <w:rPr>
          <w:rtl w:val="0"/>
        </w:rPr>
      </w:r>
    </w:p>
    <w:p w:rsidR="00000000" w:rsidDel="00000000" w:rsidP="00000000" w:rsidRDefault="00000000" w:rsidRPr="00000000" w14:paraId="0000005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Paucity of Funds: Insufficient funding hinders the acquisition and maintenance of relevant materials. Funding plays a vital role in the provision of adequate holding s for any library. The court libraries lack financial autonomy and is poorly funded. Whatever fund allocated to the library is not enough to get required materials for the library. </w:t>
      </w:r>
    </w:p>
    <w:p w:rsidR="00000000" w:rsidDel="00000000" w:rsidP="00000000" w:rsidRDefault="00000000" w:rsidRPr="00000000" w14:paraId="0000005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Shortage of Staff/Competency: Inadequate qualified staff with expertise in law and librarianship affects service delivery in many court libraries in Nigeria. In most cases, a sizeable number of the library staff manning the court libraries are general staff who don’t possess professional or para-professional training from any library school. These affect qualitative service provision.</w:t>
      </w:r>
    </w:p>
    <w:p w:rsidR="00000000" w:rsidDel="00000000" w:rsidP="00000000" w:rsidRDefault="00000000" w:rsidRPr="00000000" w14:paraId="0000005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Inadequate Training and Retraining of Librarians:</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This is one of the main ways of ensuring that users get the maximum benefit from the organisation by providing training and retraining of librarians, library officers and other staff of the library especially on ICT and other modern library techniques.</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An information literate person with ICT</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knowledge possess the ability on how to source for information from a variety of legal resources such as the Law Pavilion, Legalpeadia, Nigeria Weekly Report-online, Hein-online etc. that will serve his users effectively. </w:t>
      </w:r>
    </w:p>
    <w:p w:rsidR="00000000" w:rsidDel="00000000" w:rsidP="00000000" w:rsidRDefault="00000000" w:rsidRPr="00000000" w14:paraId="0000005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Poor ICT Facilities: Limited access to digital resources and technology hampers efficient service delivery. Most of these Digital and electronic copies are expensive especially with the rising exchange of Dollar to Naira exchange. This is done without a corresponding increase in the budgetary allocation of the court by the governments (Federal and States).</w:t>
      </w:r>
    </w:p>
    <w:p w:rsidR="00000000" w:rsidDel="00000000" w:rsidP="00000000" w:rsidRDefault="00000000" w:rsidRPr="00000000" w14:paraId="0000005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Improper Collection Building: Failure to adhere to standards set by accrediting bodies like the Librarians Registration Council of Nigeria as represented by the Nigerian Association of Law Libraries (NALL) and Council of Legal Education in the case of Legal Institutes, affects the quality of collections in the judicial libararies.</w:t>
      </w:r>
    </w:p>
    <w:p w:rsidR="00000000" w:rsidDel="00000000" w:rsidP="00000000" w:rsidRDefault="00000000" w:rsidRPr="00000000" w14:paraId="0000005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RECOMMENDATIONS</w:t>
      </w:r>
    </w:p>
    <w:p w:rsidR="00000000" w:rsidDel="00000000" w:rsidP="00000000" w:rsidRDefault="00000000" w:rsidRPr="00000000" w14:paraId="0000005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Improved Funding: Allocating sufficient funds to support collection development and management of resources and services. The exchange rate from Naira to Dollar is increasing astronomically and thus the Court Library requires increase in funding to enable them buy quality resources for the library.  The strength of libraries in evaluation of standards are measured by the quality and quantity of each court library. The stronger the collection, the better the service!</w:t>
      </w:r>
    </w:p>
    <w:p w:rsidR="00000000" w:rsidDel="00000000" w:rsidP="00000000" w:rsidRDefault="00000000" w:rsidRPr="00000000" w14:paraId="0000005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Staff Training and Development: Providing ongoing training and education for library staff to enhance their skills and knowledge. Trainings and Tours, both local and foreign, exposes the Library staff to a variety of experiences which will be put into use to enhance service provision in their respective courts. It also encourages social interaction with different staff of various courts and exchange ideas for improvement and peer assessment. Credit must be given to the NJI and its management for constantly organising uninterrupted hybrid Biennial Conference for the Judicial Staff even during hard times such as the COVID- 19 period.  </w:t>
      </w:r>
    </w:p>
    <w:p w:rsidR="00000000" w:rsidDel="00000000" w:rsidP="00000000" w:rsidRDefault="00000000" w:rsidRPr="00000000" w14:paraId="0000005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User Education Programs: Developing and implementing effective user education programmes to promote information literacy amongst library staff.</w:t>
      </w:r>
    </w:p>
    <w:p w:rsidR="00000000" w:rsidDel="00000000" w:rsidP="00000000" w:rsidRDefault="00000000" w:rsidRPr="00000000" w14:paraId="0000005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ICT Infrastructure: Investing in modern ICT infrastructure to support efficient service delivery and access to digital resources. Most modern libraries are becoming electronic (e-Library) where they cannot afford digitization of their collections. These eases usage and portability of sources to the courts during sittings. Since electronic copies are nowadays accepted for adjudication by the Judges in the court.</w:t>
      </w:r>
    </w:p>
    <w:p w:rsidR="00000000" w:rsidDel="00000000" w:rsidP="00000000" w:rsidRDefault="00000000" w:rsidRPr="00000000" w14:paraId="0000005A">
      <w:pPr>
        <w:spacing w:line="360" w:lineRule="auto"/>
        <w:jc w:val="both"/>
        <w:rPr>
          <w:b w:val="1"/>
          <w:sz w:val="28"/>
          <w:szCs w:val="28"/>
        </w:rPr>
      </w:pPr>
      <w:r w:rsidDel="00000000" w:rsidR="00000000" w:rsidRPr="00000000">
        <w:rPr>
          <w:rFonts w:ascii="Times New Roman" w:cs="Times New Roman" w:eastAsia="Times New Roman" w:hAnsi="Times New Roman"/>
          <w:sz w:val="28"/>
          <w:szCs w:val="28"/>
          <w:rtl w:val="0"/>
        </w:rPr>
        <w:t xml:space="preserve">5.  Adhering to approved Standards for Nigerian Law Libraries as approved by the Library Registration Council of Nigeria represented by the then Chairman of the Nigerian Association of Law Libraries (NALL). This Association gathered a team of professional law librarians and tasked them to design a set of standards for operations of all law libraries in Nigeria and it was approved by its congress and submitted to the council for onward ratification. </w:t>
      </w:r>
      <w:r w:rsidDel="00000000" w:rsidR="00000000" w:rsidRPr="00000000">
        <w:rPr>
          <w:rtl w:val="0"/>
        </w:rPr>
      </w:r>
    </w:p>
    <w:p w:rsidR="00000000" w:rsidDel="00000000" w:rsidP="00000000" w:rsidRDefault="00000000" w:rsidRPr="00000000" w14:paraId="0000005B">
      <w:pPr>
        <w:pStyle w:val="Heading1"/>
        <w:shd w:fill="ffffff" w:val="clear"/>
        <w:spacing w:after="0" w:before="0" w:line="360" w:lineRule="auto"/>
        <w:jc w:val="both"/>
        <w:rPr>
          <w:b w:val="0"/>
          <w:sz w:val="28"/>
          <w:szCs w:val="28"/>
        </w:rPr>
      </w:pPr>
      <w:r w:rsidDel="00000000" w:rsidR="00000000" w:rsidRPr="00000000">
        <w:rPr>
          <w:rtl w:val="0"/>
        </w:rPr>
      </w:r>
    </w:p>
    <w:p w:rsidR="00000000" w:rsidDel="00000000" w:rsidP="00000000" w:rsidRDefault="00000000" w:rsidRPr="00000000" w14:paraId="0000005C">
      <w:pPr>
        <w:pStyle w:val="Heading1"/>
        <w:shd w:fill="ffffff" w:val="clear"/>
        <w:spacing w:after="0" w:before="0" w:line="360" w:lineRule="auto"/>
        <w:jc w:val="both"/>
        <w:rPr>
          <w:b w:val="0"/>
          <w:sz w:val="28"/>
          <w:szCs w:val="28"/>
        </w:rPr>
      </w:pPr>
      <w:r w:rsidDel="00000000" w:rsidR="00000000" w:rsidRPr="00000000">
        <w:rPr>
          <w:b w:val="0"/>
          <w:sz w:val="28"/>
          <w:szCs w:val="28"/>
          <w:rtl w:val="0"/>
        </w:rPr>
        <w:t xml:space="preserve">REFERENCES:</w:t>
      </w:r>
    </w:p>
    <w:p w:rsidR="00000000" w:rsidDel="00000000" w:rsidP="00000000" w:rsidRDefault="00000000" w:rsidRPr="00000000" w14:paraId="0000005D">
      <w:pPr>
        <w:pStyle w:val="Heading1"/>
        <w:shd w:fill="ffffff" w:val="clear"/>
        <w:spacing w:after="0" w:before="0" w:line="360" w:lineRule="auto"/>
        <w:jc w:val="both"/>
        <w:rPr>
          <w:b w:val="0"/>
          <w:sz w:val="28"/>
          <w:szCs w:val="28"/>
        </w:rPr>
      </w:pPr>
      <w:r w:rsidDel="00000000" w:rsidR="00000000" w:rsidRPr="00000000">
        <w:rPr>
          <w:b w:val="0"/>
          <w:sz w:val="28"/>
          <w:szCs w:val="28"/>
          <w:rtl w:val="0"/>
        </w:rPr>
        <w:t xml:space="preserve">Abdullahi, L.S. (2015). “Challenges Facing Court Librarians In The Age of ICT”. A</w:t>
      </w:r>
    </w:p>
    <w:p w:rsidR="00000000" w:rsidDel="00000000" w:rsidP="00000000" w:rsidRDefault="00000000" w:rsidRPr="00000000" w14:paraId="0000005E">
      <w:pPr>
        <w:pStyle w:val="Heading1"/>
        <w:shd w:fill="ffffff" w:val="clear"/>
        <w:spacing w:after="0" w:before="0" w:line="360" w:lineRule="auto"/>
        <w:ind w:left="720" w:firstLine="0"/>
        <w:jc w:val="both"/>
        <w:rPr>
          <w:b w:val="0"/>
          <w:sz w:val="28"/>
          <w:szCs w:val="28"/>
        </w:rPr>
      </w:pPr>
      <w:r w:rsidDel="00000000" w:rsidR="00000000" w:rsidRPr="00000000">
        <w:rPr>
          <w:b w:val="0"/>
          <w:sz w:val="28"/>
          <w:szCs w:val="28"/>
          <w:rtl w:val="0"/>
        </w:rPr>
        <w:t xml:space="preserve">Paper Presented At the National Workshop for Judicial Librarians and Library Officers, At The National Judicial Institute, Abuja On 27</w:t>
      </w:r>
      <w:r w:rsidDel="00000000" w:rsidR="00000000" w:rsidRPr="00000000">
        <w:rPr>
          <w:b w:val="0"/>
          <w:sz w:val="28"/>
          <w:szCs w:val="28"/>
          <w:vertAlign w:val="superscript"/>
          <w:rtl w:val="0"/>
        </w:rPr>
        <w:t xml:space="preserve">th</w:t>
      </w:r>
      <w:r w:rsidDel="00000000" w:rsidR="00000000" w:rsidRPr="00000000">
        <w:rPr>
          <w:b w:val="0"/>
          <w:sz w:val="28"/>
          <w:szCs w:val="28"/>
          <w:rtl w:val="0"/>
        </w:rPr>
        <w:t xml:space="preserve"> -31ist July.</w:t>
      </w:r>
    </w:p>
    <w:p w:rsidR="00000000" w:rsidDel="00000000" w:rsidP="00000000" w:rsidRDefault="00000000" w:rsidRPr="00000000" w14:paraId="0000005F">
      <w:pPr>
        <w:pStyle w:val="Heading1"/>
        <w:shd w:fill="ffffff" w:val="clear"/>
        <w:spacing w:after="0" w:before="0" w:line="360" w:lineRule="auto"/>
        <w:jc w:val="both"/>
        <w:rPr>
          <w:b w:val="0"/>
          <w:sz w:val="28"/>
          <w:szCs w:val="28"/>
        </w:rPr>
      </w:pPr>
      <w:r w:rsidDel="00000000" w:rsidR="00000000" w:rsidRPr="00000000">
        <w:rPr>
          <w:b w:val="0"/>
          <w:sz w:val="28"/>
          <w:szCs w:val="28"/>
          <w:rtl w:val="0"/>
        </w:rPr>
        <w:t xml:space="preserve">Aina, L.O. (2004). </w:t>
      </w:r>
      <w:r w:rsidDel="00000000" w:rsidR="00000000" w:rsidRPr="00000000">
        <w:rPr>
          <w:b w:val="0"/>
          <w:sz w:val="28"/>
          <w:szCs w:val="28"/>
          <w:u w:val="single"/>
          <w:rtl w:val="0"/>
        </w:rPr>
        <w:t xml:space="preserve">Library and Information Science Text in Africa</w:t>
      </w:r>
      <w:r w:rsidDel="00000000" w:rsidR="00000000" w:rsidRPr="00000000">
        <w:rPr>
          <w:b w:val="0"/>
          <w:sz w:val="28"/>
          <w:szCs w:val="28"/>
          <w:rtl w:val="0"/>
        </w:rPr>
        <w:t xml:space="preserve">. Ibadan: Third</w:t>
      </w:r>
    </w:p>
    <w:p w:rsidR="00000000" w:rsidDel="00000000" w:rsidP="00000000" w:rsidRDefault="00000000" w:rsidRPr="00000000" w14:paraId="00000060">
      <w:pPr>
        <w:pStyle w:val="Heading1"/>
        <w:shd w:fill="ffffff" w:val="clear"/>
        <w:spacing w:after="0" w:before="0" w:line="360" w:lineRule="auto"/>
        <w:ind w:firstLine="720"/>
        <w:jc w:val="both"/>
        <w:rPr>
          <w:b w:val="0"/>
          <w:sz w:val="28"/>
          <w:szCs w:val="28"/>
        </w:rPr>
      </w:pPr>
      <w:r w:rsidDel="00000000" w:rsidR="00000000" w:rsidRPr="00000000">
        <w:rPr>
          <w:b w:val="0"/>
          <w:sz w:val="28"/>
          <w:szCs w:val="28"/>
          <w:rtl w:val="0"/>
        </w:rPr>
        <w:t xml:space="preserve">World Information Services Limited.</w:t>
      </w:r>
    </w:p>
    <w:p w:rsidR="00000000" w:rsidDel="00000000" w:rsidP="00000000" w:rsidRDefault="00000000" w:rsidRPr="00000000" w14:paraId="00000061">
      <w:pPr>
        <w:pStyle w:val="Heading1"/>
        <w:shd w:fill="ffffff" w:val="clear"/>
        <w:spacing w:after="0" w:before="0" w:line="360" w:lineRule="auto"/>
        <w:jc w:val="both"/>
        <w:rPr>
          <w:b w:val="0"/>
          <w:sz w:val="28"/>
          <w:szCs w:val="28"/>
        </w:rPr>
      </w:pPr>
      <w:r w:rsidDel="00000000" w:rsidR="00000000" w:rsidRPr="00000000">
        <w:rPr>
          <w:b w:val="0"/>
          <w:sz w:val="28"/>
          <w:szCs w:val="28"/>
          <w:rtl w:val="0"/>
        </w:rPr>
        <w:t xml:space="preserve">Ameyaw, S., &amp; Entsua-Mensah, F. (2016). Assessment of Collection Development</w:t>
      </w:r>
    </w:p>
    <w:p w:rsidR="00000000" w:rsidDel="00000000" w:rsidP="00000000" w:rsidRDefault="00000000" w:rsidRPr="00000000" w14:paraId="00000062">
      <w:pPr>
        <w:pStyle w:val="Heading1"/>
        <w:shd w:fill="ffffff" w:val="clear"/>
        <w:spacing w:after="0" w:before="0" w:line="360" w:lineRule="auto"/>
        <w:ind w:left="720" w:firstLine="0"/>
        <w:jc w:val="both"/>
        <w:rPr>
          <w:b w:val="0"/>
          <w:i w:val="1"/>
          <w:sz w:val="28"/>
          <w:szCs w:val="28"/>
        </w:rPr>
      </w:pPr>
      <w:r w:rsidDel="00000000" w:rsidR="00000000" w:rsidRPr="00000000">
        <w:rPr>
          <w:b w:val="0"/>
          <w:sz w:val="28"/>
          <w:szCs w:val="28"/>
          <w:rtl w:val="0"/>
        </w:rPr>
        <w:t xml:space="preserve">Practices: The Case of Valley View University Library, Ghana”. Library Philosophy and Practice, Retrieved from </w:t>
      </w:r>
      <w:hyperlink r:id="rId8">
        <w:r w:rsidDel="00000000" w:rsidR="00000000" w:rsidRPr="00000000">
          <w:rPr>
            <w:b w:val="0"/>
            <w:i w:val="1"/>
            <w:color w:val="000000"/>
            <w:sz w:val="28"/>
            <w:szCs w:val="28"/>
            <w:u w:val="single"/>
            <w:rtl w:val="0"/>
          </w:rPr>
          <w:t xml:space="preserve">http://digitalcommons.unl.edu/libphilprac/</w:t>
        </w:r>
      </w:hyperlink>
      <w:r w:rsidDel="00000000" w:rsidR="00000000" w:rsidRPr="00000000">
        <w:rPr>
          <w:b w:val="0"/>
          <w:i w:val="1"/>
          <w:sz w:val="28"/>
          <w:szCs w:val="28"/>
          <w:rtl w:val="0"/>
        </w:rPr>
        <w:t xml:space="preserve"> -accessed on 11/4/2025.</w:t>
      </w:r>
    </w:p>
    <w:p w:rsidR="00000000" w:rsidDel="00000000" w:rsidP="00000000" w:rsidRDefault="00000000" w:rsidRPr="00000000" w14:paraId="00000063">
      <w:pPr>
        <w:spacing w:after="0" w:line="360" w:lineRule="auto"/>
        <w:jc w:val="both"/>
        <w:rPr>
          <w:rFonts w:ascii="Times New Roman" w:cs="Times New Roman" w:eastAsia="Times New Roman" w:hAnsi="Times New Roman"/>
          <w:color w:val="001d35"/>
          <w:sz w:val="28"/>
          <w:szCs w:val="28"/>
          <w:highlight w:val="white"/>
        </w:rPr>
      </w:pPr>
      <w:r w:rsidDel="00000000" w:rsidR="00000000" w:rsidRPr="00000000">
        <w:rPr>
          <w:rFonts w:ascii="Times New Roman" w:cs="Times New Roman" w:eastAsia="Times New Roman" w:hAnsi="Times New Roman"/>
          <w:color w:val="001d35"/>
          <w:sz w:val="28"/>
          <w:szCs w:val="28"/>
          <w:highlight w:val="white"/>
          <w:rtl w:val="0"/>
        </w:rPr>
        <w:t xml:space="preserve">Dada, T. O. (2011) “Law Librarianship and Legal Research in the Digital Age” </w:t>
      </w:r>
    </w:p>
    <w:p w:rsidR="00000000" w:rsidDel="00000000" w:rsidP="00000000" w:rsidRDefault="00000000" w:rsidRPr="00000000" w14:paraId="0000006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1d35"/>
          <w:sz w:val="28"/>
          <w:szCs w:val="28"/>
          <w:highlight w:val="white"/>
          <w:rtl w:val="0"/>
        </w:rPr>
        <w:tab/>
        <w:t xml:space="preserve">Maiden Valedictory Lecture at NIALS, P. 11-12. </w:t>
      </w:r>
      <w:r w:rsidDel="00000000" w:rsidR="00000000" w:rsidRPr="00000000">
        <w:rPr>
          <w:rtl w:val="0"/>
        </w:rPr>
      </w:r>
    </w:p>
    <w:p w:rsidR="00000000" w:rsidDel="00000000" w:rsidP="00000000" w:rsidRDefault="00000000" w:rsidRPr="00000000" w14:paraId="00000065">
      <w:pPr>
        <w:pStyle w:val="Heading1"/>
        <w:shd w:fill="ffffff" w:val="clear"/>
        <w:spacing w:after="0" w:before="0" w:line="360" w:lineRule="auto"/>
        <w:jc w:val="both"/>
        <w:rPr>
          <w:b w:val="0"/>
          <w:sz w:val="28"/>
          <w:szCs w:val="28"/>
        </w:rPr>
      </w:pPr>
      <w:r w:rsidDel="00000000" w:rsidR="00000000" w:rsidRPr="00000000">
        <w:rPr>
          <w:b w:val="0"/>
          <w:sz w:val="28"/>
          <w:szCs w:val="28"/>
          <w:rtl w:val="0"/>
        </w:rPr>
        <w:t xml:space="preserve">Evans, G. Edward (2000). </w:t>
      </w:r>
      <w:r w:rsidDel="00000000" w:rsidR="00000000" w:rsidRPr="00000000">
        <w:rPr>
          <w:b w:val="0"/>
          <w:sz w:val="28"/>
          <w:szCs w:val="28"/>
          <w:u w:val="single"/>
          <w:rtl w:val="0"/>
        </w:rPr>
        <w:t xml:space="preserve">Developing Library and Information Center Collections</w:t>
      </w:r>
      <w:r w:rsidDel="00000000" w:rsidR="00000000" w:rsidRPr="00000000">
        <w:rPr>
          <w:b w:val="0"/>
          <w:sz w:val="28"/>
          <w:szCs w:val="28"/>
          <w:rtl w:val="0"/>
        </w:rPr>
        <w:t xml:space="preserve">.</w:t>
      </w:r>
    </w:p>
    <w:p w:rsidR="00000000" w:rsidDel="00000000" w:rsidP="00000000" w:rsidRDefault="00000000" w:rsidRPr="00000000" w14:paraId="00000066">
      <w:pPr>
        <w:pStyle w:val="Heading1"/>
        <w:shd w:fill="ffffff" w:val="clear"/>
        <w:spacing w:after="0" w:before="0" w:line="360" w:lineRule="auto"/>
        <w:ind w:firstLine="720"/>
        <w:jc w:val="both"/>
        <w:rPr>
          <w:sz w:val="28"/>
          <w:szCs w:val="28"/>
        </w:rPr>
      </w:pPr>
      <w:r w:rsidDel="00000000" w:rsidR="00000000" w:rsidRPr="00000000">
        <w:rPr>
          <w:b w:val="0"/>
          <w:sz w:val="28"/>
          <w:szCs w:val="28"/>
          <w:rtl w:val="0"/>
        </w:rPr>
        <w:t xml:space="preserve">Colorado: Libraries Unlimited, P. 15–16.</w:t>
      </w:r>
      <w:r w:rsidDel="00000000" w:rsidR="00000000" w:rsidRPr="00000000">
        <w:rPr>
          <w:rtl w:val="0"/>
        </w:rPr>
      </w:r>
    </w:p>
    <w:p w:rsidR="00000000" w:rsidDel="00000000" w:rsidP="00000000" w:rsidRDefault="00000000" w:rsidRPr="00000000" w14:paraId="00000067">
      <w:pPr>
        <w:spacing w:after="0" w:line="360" w:lineRule="auto"/>
        <w:jc w:val="both"/>
        <w:rPr>
          <w:rFonts w:ascii="Times New Roman" w:cs="Times New Roman" w:eastAsia="Times New Roman" w:hAnsi="Times New Roman"/>
          <w:color w:val="757575"/>
          <w:sz w:val="28"/>
          <w:szCs w:val="28"/>
        </w:rPr>
      </w:pPr>
      <w:r w:rsidDel="00000000" w:rsidR="00000000" w:rsidRPr="00000000">
        <w:rPr>
          <w:rFonts w:ascii="Times New Roman" w:cs="Times New Roman" w:eastAsia="Times New Roman" w:hAnsi="Times New Roman"/>
          <w:color w:val="333333"/>
          <w:sz w:val="28"/>
          <w:szCs w:val="28"/>
          <w:rtl w:val="0"/>
        </w:rPr>
        <w:t xml:space="preserve">Hussaini, Ali, 2020,</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333333"/>
          <w:sz w:val="28"/>
          <w:szCs w:val="28"/>
          <w:rtl w:val="0"/>
        </w:rPr>
        <w:t xml:space="preserve">Challenges and Opportunities in the Management of Collection Development Policy in Libraries”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333333"/>
          <w:sz w:val="28"/>
          <w:szCs w:val="28"/>
          <w:rtl w:val="0"/>
        </w:rPr>
        <w:t xml:space="preserve">MBJLIS: </w:t>
      </w:r>
      <w:hyperlink r:id="rId9">
        <w:r w:rsidDel="00000000" w:rsidR="00000000" w:rsidRPr="00000000">
          <w:rPr>
            <w:rFonts w:ascii="Times New Roman" w:cs="Times New Roman" w:eastAsia="Times New Roman" w:hAnsi="Times New Roman"/>
            <w:color w:val="333333"/>
            <w:sz w:val="28"/>
            <w:szCs w:val="28"/>
            <w:rtl w:val="0"/>
          </w:rPr>
          <w:t xml:space="preserve">MiddleBelt Journal of Library and Information Science</w:t>
        </w:r>
      </w:hyperlink>
      <w:r w:rsidDel="00000000" w:rsidR="00000000" w:rsidRPr="00000000">
        <w:rPr>
          <w:rFonts w:ascii="Times New Roman" w:cs="Times New Roman" w:eastAsia="Times New Roman" w:hAnsi="Times New Roman"/>
          <w:sz w:val="28"/>
          <w:szCs w:val="28"/>
          <w:rtl w:val="0"/>
        </w:rPr>
        <w:t xml:space="preserve">, V</w:t>
      </w:r>
      <w:r w:rsidDel="00000000" w:rsidR="00000000" w:rsidRPr="00000000">
        <w:rPr>
          <w:rFonts w:ascii="Times New Roman" w:cs="Times New Roman" w:eastAsia="Times New Roman" w:hAnsi="Times New Roman"/>
          <w:color w:val="757575"/>
          <w:sz w:val="28"/>
          <w:szCs w:val="28"/>
          <w:rtl w:val="0"/>
        </w:rPr>
        <w:t xml:space="preserve">ol. 18, P. 166- </w:t>
      </w:r>
      <w:r w:rsidDel="00000000" w:rsidR="00000000" w:rsidRPr="00000000">
        <w:rPr>
          <w:rFonts w:ascii="Times New Roman" w:cs="Times New Roman" w:eastAsia="Times New Roman" w:hAnsi="Times New Roman"/>
          <w:i w:val="1"/>
          <w:color w:val="757575"/>
          <w:sz w:val="28"/>
          <w:szCs w:val="28"/>
          <w:u w:val="single"/>
          <w:rtl w:val="0"/>
        </w:rPr>
        <w:t xml:space="preserve">https://www.mbjlisonline.org/</w:t>
      </w:r>
      <w:r w:rsidDel="00000000" w:rsidR="00000000" w:rsidRPr="00000000">
        <w:rPr>
          <w:rFonts w:ascii="Times New Roman" w:cs="Times New Roman" w:eastAsia="Times New Roman" w:hAnsi="Times New Roman"/>
          <w:color w:val="757575"/>
          <w:sz w:val="28"/>
          <w:szCs w:val="28"/>
          <w:rtl w:val="0"/>
        </w:rPr>
        <w:t xml:space="preserve"> -accessed on 20/04/2025.</w:t>
      </w:r>
    </w:p>
    <w:p w:rsidR="00000000" w:rsidDel="00000000" w:rsidP="00000000" w:rsidRDefault="00000000" w:rsidRPr="00000000" w14:paraId="0000006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f1111"/>
          <w:sz w:val="28"/>
          <w:szCs w:val="28"/>
          <w:rtl w:val="0"/>
        </w:rPr>
        <w:t xml:space="preserve">Kumar, K, 2017, “Reference Service”.  2nd Rev ed. New Delhi: Vikas Publishing,</w:t>
      </w:r>
      <w:r w:rsidDel="00000000" w:rsidR="00000000" w:rsidRPr="00000000">
        <w:rPr>
          <w:rtl w:val="0"/>
        </w:rPr>
      </w:r>
    </w:p>
    <w:p w:rsidR="00000000" w:rsidDel="00000000" w:rsidP="00000000" w:rsidRDefault="00000000" w:rsidRPr="00000000" w14:paraId="00000069">
      <w:pPr>
        <w:pStyle w:val="Heading1"/>
        <w:shd w:fill="ffffff" w:val="clear"/>
        <w:spacing w:after="0" w:before="0" w:line="360" w:lineRule="auto"/>
        <w:ind w:left="720" w:firstLine="0"/>
        <w:jc w:val="both"/>
        <w:rPr>
          <w:b w:val="0"/>
          <w:color w:val="0f1111"/>
          <w:sz w:val="28"/>
          <w:szCs w:val="28"/>
        </w:rPr>
      </w:pPr>
      <w:hyperlink r:id="rId10">
        <w:r w:rsidDel="00000000" w:rsidR="00000000" w:rsidRPr="00000000">
          <w:rPr>
            <w:b w:val="0"/>
            <w:i w:val="1"/>
            <w:color w:val="000000"/>
            <w:sz w:val="28"/>
            <w:szCs w:val="28"/>
            <w:u w:val="single"/>
            <w:rtl w:val="0"/>
          </w:rPr>
          <w:t xml:space="preserve">https://books.google.com.ng/books/about/Reference_Service.html</w:t>
        </w:r>
      </w:hyperlink>
      <w:r w:rsidDel="00000000" w:rsidR="00000000" w:rsidRPr="00000000">
        <w:rPr>
          <w:sz w:val="28"/>
          <w:szCs w:val="28"/>
          <w:rtl w:val="0"/>
        </w:rPr>
        <w:t xml:space="preserve"> - </w:t>
      </w:r>
      <w:r w:rsidDel="00000000" w:rsidR="00000000" w:rsidRPr="00000000">
        <w:rPr>
          <w:b w:val="0"/>
          <w:color w:val="0f1111"/>
          <w:sz w:val="28"/>
          <w:szCs w:val="28"/>
          <w:rtl w:val="0"/>
        </w:rPr>
        <w:t xml:space="preserve">accessed on 16/04/2025.</w:t>
      </w:r>
    </w:p>
    <w:p w:rsidR="00000000" w:rsidDel="00000000" w:rsidP="00000000" w:rsidRDefault="00000000" w:rsidRPr="00000000" w14:paraId="0000006A">
      <w:pPr>
        <w:pStyle w:val="Heading1"/>
        <w:shd w:fill="ffffff" w:val="clear"/>
        <w:spacing w:after="0" w:before="0" w:line="360" w:lineRule="auto"/>
        <w:jc w:val="both"/>
        <w:rPr>
          <w:b w:val="0"/>
          <w:color w:val="0f1111"/>
          <w:sz w:val="28"/>
          <w:szCs w:val="28"/>
        </w:rPr>
      </w:pPr>
      <w:r w:rsidDel="00000000" w:rsidR="00000000" w:rsidRPr="00000000">
        <w:rPr>
          <w:b w:val="0"/>
          <w:color w:val="0f1111"/>
          <w:sz w:val="28"/>
          <w:szCs w:val="28"/>
          <w:rtl w:val="0"/>
        </w:rPr>
        <w:t xml:space="preserve">Librarians Registration Council of Nigeria, 2020. “Standards and Guidelines for</w:t>
      </w:r>
    </w:p>
    <w:p w:rsidR="00000000" w:rsidDel="00000000" w:rsidP="00000000" w:rsidRDefault="00000000" w:rsidRPr="00000000" w14:paraId="0000006B">
      <w:pPr>
        <w:pStyle w:val="Heading1"/>
        <w:shd w:fill="ffffff" w:val="clear"/>
        <w:spacing w:after="0" w:before="0" w:line="360" w:lineRule="auto"/>
        <w:ind w:left="720" w:firstLine="0"/>
        <w:jc w:val="both"/>
        <w:rPr>
          <w:b w:val="0"/>
          <w:color w:val="0f1111"/>
          <w:sz w:val="28"/>
          <w:szCs w:val="28"/>
        </w:rPr>
      </w:pPr>
      <w:r w:rsidDel="00000000" w:rsidR="00000000" w:rsidRPr="00000000">
        <w:rPr>
          <w:b w:val="0"/>
          <w:color w:val="0f1111"/>
          <w:sz w:val="28"/>
          <w:szCs w:val="28"/>
          <w:rtl w:val="0"/>
        </w:rPr>
        <w:t xml:space="preserve">Special Libraries in Nigeria. Abuja-https://lrcn.gov.ng –Accessed on 4/4/2025.</w:t>
      </w:r>
    </w:p>
    <w:p w:rsidR="00000000" w:rsidDel="00000000" w:rsidP="00000000" w:rsidRDefault="00000000" w:rsidRPr="00000000" w14:paraId="0000006C">
      <w:pPr>
        <w:pStyle w:val="Heading1"/>
        <w:shd w:fill="ffffff" w:val="clear"/>
        <w:spacing w:after="0" w:before="0" w:line="360" w:lineRule="auto"/>
        <w:jc w:val="both"/>
        <w:rPr>
          <w:b w:val="0"/>
          <w:color w:val="0f1111"/>
          <w:sz w:val="28"/>
          <w:szCs w:val="28"/>
        </w:rPr>
      </w:pPr>
      <w:r w:rsidDel="00000000" w:rsidR="00000000" w:rsidRPr="00000000">
        <w:rPr>
          <w:b w:val="0"/>
          <w:color w:val="0f1111"/>
          <w:sz w:val="28"/>
          <w:szCs w:val="28"/>
          <w:rtl w:val="0"/>
        </w:rPr>
        <w:t xml:space="preserve">Okogwu, F. I., &amp; Ekere, F. C. (2018). “Collection Development Policies of</w:t>
      </w:r>
    </w:p>
    <w:p w:rsidR="00000000" w:rsidDel="00000000" w:rsidP="00000000" w:rsidRDefault="00000000" w:rsidRPr="00000000" w14:paraId="0000006D">
      <w:pPr>
        <w:pStyle w:val="Heading1"/>
        <w:shd w:fill="ffffff" w:val="clear"/>
        <w:spacing w:after="0" w:before="0" w:line="360" w:lineRule="auto"/>
        <w:ind w:left="720" w:firstLine="0"/>
        <w:jc w:val="both"/>
        <w:rPr>
          <w:b w:val="0"/>
          <w:color w:val="0f1111"/>
          <w:sz w:val="28"/>
          <w:szCs w:val="28"/>
        </w:rPr>
      </w:pPr>
      <w:r w:rsidDel="00000000" w:rsidR="00000000" w:rsidRPr="00000000">
        <w:rPr>
          <w:b w:val="0"/>
          <w:color w:val="0f1111"/>
          <w:sz w:val="28"/>
          <w:szCs w:val="28"/>
          <w:rtl w:val="0"/>
        </w:rPr>
        <w:t xml:space="preserve">Electronic Resources in University Libraries in Southeast Nigeria”. </w:t>
      </w:r>
      <w:r w:rsidDel="00000000" w:rsidR="00000000" w:rsidRPr="00000000">
        <w:rPr>
          <w:b w:val="0"/>
          <w:i w:val="1"/>
          <w:color w:val="0f1111"/>
          <w:sz w:val="28"/>
          <w:szCs w:val="28"/>
          <w:rtl w:val="0"/>
        </w:rPr>
        <w:t xml:space="preserve">Library Philosophy and Practice (e-journal), Paper 1758</w:t>
      </w:r>
      <w:r w:rsidDel="00000000" w:rsidR="00000000" w:rsidRPr="00000000">
        <w:rPr>
          <w:b w:val="0"/>
          <w:color w:val="0f1111"/>
          <w:sz w:val="28"/>
          <w:szCs w:val="28"/>
          <w:rtl w:val="0"/>
        </w:rPr>
        <w:t xml:space="preserve">. </w:t>
      </w:r>
      <w:r w:rsidDel="00000000" w:rsidR="00000000" w:rsidRPr="00000000">
        <w:rPr>
          <w:b w:val="0"/>
          <w:sz w:val="28"/>
          <w:szCs w:val="28"/>
          <w:rtl w:val="0"/>
        </w:rPr>
        <w:t xml:space="preserve">-</w:t>
      </w:r>
      <w:hyperlink r:id="rId11">
        <w:r w:rsidDel="00000000" w:rsidR="00000000" w:rsidRPr="00000000">
          <w:rPr>
            <w:b w:val="0"/>
            <w:i w:val="1"/>
            <w:color w:val="000000"/>
            <w:sz w:val="28"/>
            <w:szCs w:val="28"/>
            <w:u w:val="single"/>
            <w:rtl w:val="0"/>
          </w:rPr>
          <w:t xml:space="preserve">http://digitalcommons.unl.edu/libphilprac/1758</w:t>
        </w:r>
      </w:hyperlink>
      <w:r w:rsidDel="00000000" w:rsidR="00000000" w:rsidRPr="00000000">
        <w:rPr>
          <w:b w:val="0"/>
          <w:i w:val="1"/>
          <w:color w:val="0f1111"/>
          <w:sz w:val="28"/>
          <w:szCs w:val="28"/>
          <w:rtl w:val="0"/>
        </w:rPr>
        <w:t xml:space="preserve">.</w:t>
      </w:r>
      <w:r w:rsidDel="00000000" w:rsidR="00000000" w:rsidRPr="00000000">
        <w:rPr>
          <w:b w:val="0"/>
          <w:color w:val="0f1111"/>
          <w:sz w:val="28"/>
          <w:szCs w:val="28"/>
          <w:rtl w:val="0"/>
        </w:rPr>
        <w:t xml:space="preserve"> Accessed on 8/05/2025.</w:t>
      </w:r>
    </w:p>
    <w:p w:rsidR="00000000" w:rsidDel="00000000" w:rsidP="00000000" w:rsidRDefault="00000000" w:rsidRPr="00000000" w14:paraId="0000006E">
      <w:pPr>
        <w:pStyle w:val="Heading1"/>
        <w:shd w:fill="ffffff" w:val="clear"/>
        <w:spacing w:after="0" w:before="0" w:line="360" w:lineRule="auto"/>
        <w:jc w:val="both"/>
        <w:rPr>
          <w:b w:val="0"/>
          <w:color w:val="0f1111"/>
          <w:sz w:val="28"/>
          <w:szCs w:val="28"/>
        </w:rPr>
      </w:pPr>
      <w:r w:rsidDel="00000000" w:rsidR="00000000" w:rsidRPr="00000000">
        <w:rPr>
          <w:b w:val="0"/>
          <w:color w:val="0f1111"/>
          <w:sz w:val="28"/>
          <w:szCs w:val="28"/>
          <w:rtl w:val="0"/>
        </w:rPr>
        <w:t xml:space="preserve">Okolo, S. E., Eserada, R. E., Ugboh, P. N., &amp; Ngbo, D. L. (2019). Collections and</w:t>
      </w:r>
    </w:p>
    <w:p w:rsidR="00000000" w:rsidDel="00000000" w:rsidP="00000000" w:rsidRDefault="00000000" w:rsidRPr="00000000" w14:paraId="0000006F">
      <w:pPr>
        <w:pStyle w:val="Heading1"/>
        <w:shd w:fill="ffffff" w:val="clear"/>
        <w:spacing w:after="0" w:before="0" w:line="360" w:lineRule="auto"/>
        <w:ind w:left="720" w:firstLine="0"/>
        <w:jc w:val="both"/>
        <w:rPr>
          <w:b w:val="0"/>
          <w:color w:val="0f1111"/>
          <w:sz w:val="28"/>
          <w:szCs w:val="28"/>
        </w:rPr>
      </w:pPr>
      <w:r w:rsidDel="00000000" w:rsidR="00000000" w:rsidRPr="00000000">
        <w:rPr>
          <w:b w:val="0"/>
          <w:color w:val="0f1111"/>
          <w:sz w:val="28"/>
          <w:szCs w:val="28"/>
          <w:rtl w:val="0"/>
        </w:rPr>
        <w:t xml:space="preserve">Collection Development Exercise In Libraries: A Perspective In View. </w:t>
      </w:r>
      <w:hyperlink r:id="rId12">
        <w:r w:rsidDel="00000000" w:rsidR="00000000" w:rsidRPr="00000000">
          <w:rPr>
            <w:b w:val="0"/>
            <w:i w:val="1"/>
            <w:color w:val="000000"/>
            <w:sz w:val="28"/>
            <w:szCs w:val="28"/>
            <w:u w:val="single"/>
            <w:rtl w:val="0"/>
          </w:rPr>
          <w:t xml:space="preserve">https://digitalcommons.unl.edu/libphilprac/2244.</w:t>
        </w:r>
      </w:hyperlink>
      <w:hyperlink r:id="rId13">
        <w:r w:rsidDel="00000000" w:rsidR="00000000" w:rsidRPr="00000000">
          <w:rPr>
            <w:b w:val="0"/>
            <w:color w:val="000000"/>
            <w:sz w:val="28"/>
            <w:szCs w:val="28"/>
            <w:u w:val="none"/>
            <w:rtl w:val="0"/>
          </w:rPr>
          <w:t xml:space="preserve">-accessed</w:t>
        </w:r>
      </w:hyperlink>
      <w:r w:rsidDel="00000000" w:rsidR="00000000" w:rsidRPr="00000000">
        <w:rPr>
          <w:b w:val="0"/>
          <w:i w:val="1"/>
          <w:sz w:val="28"/>
          <w:szCs w:val="28"/>
          <w:rtl w:val="0"/>
        </w:rPr>
        <w:t xml:space="preserve"> </w:t>
      </w:r>
      <w:r w:rsidDel="00000000" w:rsidR="00000000" w:rsidRPr="00000000">
        <w:rPr>
          <w:b w:val="0"/>
          <w:color w:val="0f1111"/>
          <w:sz w:val="28"/>
          <w:szCs w:val="28"/>
          <w:rtl w:val="0"/>
        </w:rPr>
        <w:t xml:space="preserve">on 4/4/2025.</w:t>
      </w:r>
    </w:p>
    <w:p w:rsidR="00000000" w:rsidDel="00000000" w:rsidP="00000000" w:rsidRDefault="00000000" w:rsidRPr="00000000" w14:paraId="00000070">
      <w:pPr>
        <w:pStyle w:val="Heading1"/>
        <w:shd w:fill="ffffff" w:val="clear"/>
        <w:spacing w:after="0" w:before="0" w:line="360" w:lineRule="auto"/>
        <w:jc w:val="both"/>
        <w:rPr>
          <w:b w:val="0"/>
          <w:color w:val="0f1111"/>
          <w:sz w:val="28"/>
          <w:szCs w:val="28"/>
        </w:rPr>
      </w:pPr>
      <w:r w:rsidDel="00000000" w:rsidR="00000000" w:rsidRPr="00000000">
        <w:rPr>
          <w:b w:val="0"/>
          <w:color w:val="0f1111"/>
          <w:sz w:val="28"/>
          <w:szCs w:val="28"/>
          <w:rtl w:val="0"/>
        </w:rPr>
        <w:t xml:space="preserve">Ranganathan, S. R. (1931). </w:t>
      </w:r>
      <w:r w:rsidDel="00000000" w:rsidR="00000000" w:rsidRPr="00000000">
        <w:rPr>
          <w:b w:val="0"/>
          <w:color w:val="0f1111"/>
          <w:sz w:val="28"/>
          <w:szCs w:val="28"/>
          <w:u w:val="single"/>
          <w:rtl w:val="0"/>
        </w:rPr>
        <w:t xml:space="preserve">The Five Laws of Library Science</w:t>
      </w:r>
      <w:r w:rsidDel="00000000" w:rsidR="00000000" w:rsidRPr="00000000">
        <w:rPr>
          <w:b w:val="0"/>
          <w:color w:val="0f1111"/>
          <w:sz w:val="28"/>
          <w:szCs w:val="28"/>
          <w:rtl w:val="0"/>
        </w:rPr>
        <w:t xml:space="preserve">, London: Edward </w:t>
      </w:r>
    </w:p>
    <w:p w:rsidR="00000000" w:rsidDel="00000000" w:rsidP="00000000" w:rsidRDefault="00000000" w:rsidRPr="00000000" w14:paraId="00000071">
      <w:pPr>
        <w:pStyle w:val="Heading1"/>
        <w:shd w:fill="ffffff" w:val="clear"/>
        <w:spacing w:after="0" w:before="0" w:line="360" w:lineRule="auto"/>
        <w:jc w:val="both"/>
        <w:rPr>
          <w:b w:val="0"/>
          <w:color w:val="0f1111"/>
          <w:sz w:val="28"/>
          <w:szCs w:val="28"/>
        </w:rPr>
      </w:pPr>
      <w:r w:rsidDel="00000000" w:rsidR="00000000" w:rsidRPr="00000000">
        <w:rPr>
          <w:b w:val="0"/>
          <w:color w:val="0f1111"/>
          <w:sz w:val="28"/>
          <w:szCs w:val="28"/>
          <w:rtl w:val="0"/>
        </w:rPr>
        <w:tab/>
        <w:t xml:space="preserve">Goldston, Ltd., P.3</w:t>
      </w:r>
    </w:p>
    <w:p w:rsidR="00000000" w:rsidDel="00000000" w:rsidP="00000000" w:rsidRDefault="00000000" w:rsidRPr="00000000" w14:paraId="00000072">
      <w:pPr>
        <w:pStyle w:val="Heading1"/>
        <w:shd w:fill="ffffff" w:val="clear"/>
        <w:spacing w:after="0" w:before="0" w:line="360" w:lineRule="auto"/>
        <w:jc w:val="both"/>
        <w:rPr>
          <w:b w:val="0"/>
          <w:color w:val="0f1111"/>
          <w:sz w:val="28"/>
          <w:szCs w:val="28"/>
        </w:rPr>
      </w:pPr>
      <w:r w:rsidDel="00000000" w:rsidR="00000000" w:rsidRPr="00000000">
        <w:rPr>
          <w:b w:val="0"/>
          <w:color w:val="0f1111"/>
          <w:sz w:val="28"/>
          <w:szCs w:val="28"/>
          <w:rtl w:val="0"/>
        </w:rPr>
        <w:t xml:space="preserve">Ravikumara, S., &amp; Sawian, E. N. (2016). ‘Collection Development Policy of the </w:t>
      </w:r>
    </w:p>
    <w:p w:rsidR="00000000" w:rsidDel="00000000" w:rsidP="00000000" w:rsidRDefault="00000000" w:rsidRPr="00000000" w14:paraId="00000073">
      <w:pPr>
        <w:pStyle w:val="Heading1"/>
        <w:shd w:fill="ffffff" w:val="clear"/>
        <w:spacing w:after="0" w:before="0" w:line="360" w:lineRule="auto"/>
        <w:ind w:left="720" w:firstLine="0"/>
        <w:jc w:val="both"/>
        <w:rPr>
          <w:b w:val="0"/>
          <w:color w:val="0f1111"/>
          <w:sz w:val="28"/>
          <w:szCs w:val="28"/>
        </w:rPr>
      </w:pPr>
      <w:r w:rsidDel="00000000" w:rsidR="00000000" w:rsidRPr="00000000">
        <w:rPr>
          <w:b w:val="0"/>
          <w:color w:val="0f1111"/>
          <w:sz w:val="28"/>
          <w:szCs w:val="28"/>
          <w:rtl w:val="0"/>
        </w:rPr>
        <w:t xml:space="preserve">Library and its Relevance to the Prescribed Books in the Syllabus: A study of St. Anthony’s College’. July </w:t>
      </w:r>
      <w:r w:rsidDel="00000000" w:rsidR="00000000" w:rsidRPr="00000000">
        <w:rPr>
          <w:b w:val="0"/>
          <w:i w:val="1"/>
          <w:color w:val="0f1111"/>
          <w:sz w:val="28"/>
          <w:szCs w:val="28"/>
          <w:u w:val="single"/>
          <w:rtl w:val="0"/>
        </w:rPr>
        <w:t xml:space="preserve">-https://www.researchgate.net-</w:t>
      </w:r>
      <w:r w:rsidDel="00000000" w:rsidR="00000000" w:rsidRPr="00000000">
        <w:rPr>
          <w:b w:val="0"/>
          <w:color w:val="0f1111"/>
          <w:sz w:val="28"/>
          <w:szCs w:val="28"/>
          <w:u w:val="single"/>
          <w:rtl w:val="0"/>
        </w:rPr>
        <w:t xml:space="preserve">accessed on 3/04/2025.</w:t>
      </w:r>
      <w:r w:rsidDel="00000000" w:rsidR="00000000" w:rsidRPr="00000000">
        <w:rPr>
          <w:rtl w:val="0"/>
        </w:rPr>
      </w:r>
    </w:p>
    <w:p w:rsidR="00000000" w:rsidDel="00000000" w:rsidP="00000000" w:rsidRDefault="00000000" w:rsidRPr="00000000" w14:paraId="00000074">
      <w:pPr>
        <w:pStyle w:val="Heading1"/>
        <w:shd w:fill="ffffff" w:val="clear"/>
        <w:spacing w:after="0" w:before="0" w:line="360" w:lineRule="auto"/>
        <w:jc w:val="both"/>
        <w:rPr>
          <w:b w:val="0"/>
          <w:color w:val="0f1111"/>
          <w:sz w:val="28"/>
          <w:szCs w:val="28"/>
        </w:rPr>
      </w:pPr>
      <w:r w:rsidDel="00000000" w:rsidR="00000000" w:rsidRPr="00000000">
        <w:rPr>
          <w:b w:val="0"/>
          <w:color w:val="0f1111"/>
          <w:sz w:val="28"/>
          <w:szCs w:val="28"/>
          <w:rtl w:val="0"/>
        </w:rPr>
        <w:t xml:space="preserve">Sisimwo, J. (2019). Electronic Resources and its Application in Collection </w:t>
      </w:r>
    </w:p>
    <w:p w:rsidR="00000000" w:rsidDel="00000000" w:rsidP="00000000" w:rsidRDefault="00000000" w:rsidRPr="00000000" w14:paraId="00000075">
      <w:pPr>
        <w:pStyle w:val="Heading1"/>
        <w:shd w:fill="ffffff" w:val="clear"/>
        <w:spacing w:after="0" w:before="0" w:line="360" w:lineRule="auto"/>
        <w:ind w:left="720" w:firstLine="0"/>
        <w:rPr>
          <w:b w:val="0"/>
          <w:color w:val="0f1111"/>
          <w:sz w:val="28"/>
          <w:szCs w:val="28"/>
        </w:rPr>
      </w:pPr>
      <w:r w:rsidDel="00000000" w:rsidR="00000000" w:rsidRPr="00000000">
        <w:rPr>
          <w:b w:val="0"/>
          <w:color w:val="0f1111"/>
          <w:sz w:val="28"/>
          <w:szCs w:val="28"/>
          <w:rtl w:val="0"/>
        </w:rPr>
        <w:t xml:space="preserve">Development Practices in Academic Libraries: The Case of United States International University. Master Degree Research Project, University of Nairobi, Kenya. </w:t>
      </w:r>
      <w:r w:rsidDel="00000000" w:rsidR="00000000" w:rsidRPr="00000000">
        <w:rPr>
          <w:b w:val="0"/>
          <w:i w:val="1"/>
          <w:color w:val="0f1111"/>
          <w:sz w:val="28"/>
          <w:szCs w:val="28"/>
          <w:rtl w:val="0"/>
        </w:rPr>
        <w:t xml:space="preserve">h</w:t>
      </w:r>
      <w:r w:rsidDel="00000000" w:rsidR="00000000" w:rsidRPr="00000000">
        <w:rPr>
          <w:b w:val="0"/>
          <w:i w:val="1"/>
          <w:color w:val="0f1111"/>
          <w:sz w:val="28"/>
          <w:szCs w:val="28"/>
          <w:u w:val="single"/>
          <w:rtl w:val="0"/>
        </w:rPr>
        <w:t xml:space="preserve">ttp://erepository.uonbi.ac.ke/bitstream/handle/</w:t>
      </w:r>
      <w:r w:rsidDel="00000000" w:rsidR="00000000" w:rsidRPr="00000000">
        <w:rPr>
          <w:b w:val="0"/>
          <w:color w:val="0f1111"/>
          <w:sz w:val="28"/>
          <w:szCs w:val="28"/>
          <w:u w:val="single"/>
          <w:rtl w:val="0"/>
        </w:rPr>
        <w:t xml:space="preserve">–</w:t>
      </w:r>
      <w:r w:rsidDel="00000000" w:rsidR="00000000" w:rsidRPr="00000000">
        <w:rPr>
          <w:b w:val="0"/>
          <w:color w:val="0f1111"/>
          <w:sz w:val="28"/>
          <w:szCs w:val="28"/>
          <w:rtl w:val="0"/>
        </w:rPr>
        <w:t xml:space="preserve">accessed on 15/02/2025.</w:t>
      </w:r>
    </w:p>
    <w:sectPr>
      <w:footerReference r:id="rId14"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pPr>
      <w:tabs>
        <w:tab w:val="center" w:pos="4680"/>
        <w:tab w:val="right" w:pos="9360"/>
      </w:tabs>
      <w:spacing w:after="0" w:line="240" w:lineRule="auto"/>
    </w:pPr>
  </w:style>
  <w:style w:type="paragraph" w:styleId="Header">
    <w:name w:val="header"/>
    <w:basedOn w:val="Normal"/>
    <w:link w:val="HeaderChar"/>
    <w:uiPriority w:val="99"/>
    <w:unhideWhenUsed w:val="1"/>
    <w:pPr>
      <w:tabs>
        <w:tab w:val="center" w:pos="4680"/>
        <w:tab w:val="right" w:pos="9360"/>
      </w:tabs>
      <w:spacing w:after="0" w:line="240" w:lineRule="auto"/>
    </w:pPr>
  </w:style>
  <w:style w:type="character" w:styleId="HTMLCite">
    <w:name w:val="HTML Cite"/>
    <w:basedOn w:val="DefaultParagraphFont"/>
    <w:uiPriority w:val="99"/>
    <w:semiHidden w:val="1"/>
    <w:unhideWhenUsed w:val="1"/>
    <w:qFormat w:val="1"/>
    <w:rPr>
      <w:i w:val="1"/>
      <w:iCs w:val="1"/>
    </w:rPr>
  </w:style>
  <w:style w:type="character" w:styleId="Hyperlink">
    <w:name w:val="Hyperlink"/>
    <w:basedOn w:val="DefaultParagraphFont"/>
    <w:uiPriority w:val="99"/>
    <w:unhideWhenUsed w:val="1"/>
    <w:rPr>
      <w:color w:val="0000ff"/>
      <w:u w:val="single"/>
    </w:rPr>
  </w:style>
  <w:style w:type="character" w:styleId="Strong">
    <w:name w:val="Strong"/>
    <w:basedOn w:val="DefaultParagraphFont"/>
    <w:uiPriority w:val="22"/>
    <w:qFormat w:val="1"/>
    <w:rPr>
      <w:b w:val="1"/>
      <w:bCs w:val="1"/>
    </w:rPr>
  </w:style>
  <w:style w:type="character" w:styleId="uv3um" w:customStyle="1">
    <w:name w:val="uv3um"/>
    <w:basedOn w:val="DefaultParagraphFont"/>
  </w:style>
  <w:style w:type="character" w:styleId="Heading1Char" w:customStyle="1">
    <w:name w:val="Heading 1 Char"/>
    <w:basedOn w:val="DefaultParagraphFont"/>
    <w:link w:val="Heading1"/>
    <w:uiPriority w:val="9"/>
    <w:rPr>
      <w:rFonts w:ascii="Times New Roman" w:cs="Times New Roman" w:eastAsia="Times New Roman" w:hAnsi="Times New Roman"/>
      <w:b w:val="1"/>
      <w:bCs w:val="1"/>
      <w:kern w:val="36"/>
      <w:sz w:val="48"/>
      <w:szCs w:val="48"/>
    </w:rPr>
  </w:style>
  <w:style w:type="character" w:styleId="a-size-large" w:customStyle="1">
    <w:name w:val="a-size-large"/>
    <w:basedOn w:val="DefaultParagraphFont"/>
  </w:style>
  <w:style w:type="paragraph" w:styleId="ListParagraph">
    <w:name w:val="List Paragraph"/>
    <w:basedOn w:val="Normal"/>
    <w:uiPriority w:val="34"/>
    <w:qFormat w:val="1"/>
    <w:pPr>
      <w:ind w:left="720"/>
      <w:contextualSpacing w:val="1"/>
    </w:pPr>
  </w:style>
  <w:style w:type="character" w:styleId="Heading2Char" w:customStyle="1">
    <w:name w:val="Heading 2 Char"/>
    <w:basedOn w:val="DefaultParagraphFont"/>
    <w:link w:val="Heading2"/>
    <w:uiPriority w:val="9"/>
    <w:semiHidden w:val="1"/>
    <w:rPr>
      <w:rFonts w:asciiTheme="majorHAnsi" w:cstheme="majorBidi" w:eastAsiaTheme="majorEastAsia" w:hAnsiTheme="majorHAnsi"/>
      <w:color w:val="2e74b5" w:themeColor="accent1" w:themeShade="0000BF"/>
      <w:sz w:val="26"/>
      <w:szCs w:val="26"/>
    </w:rPr>
  </w:style>
  <w:style w:type="character" w:styleId="navbar-logo-text" w:customStyle="1">
    <w:name w:val="navbar-logo-text"/>
    <w:basedOn w:val="DefaultParagraphFont"/>
    <w:qFormat w:val="1"/>
  </w:style>
  <w:style w:type="character" w:styleId="HeaderChar" w:customStyle="1">
    <w:name w:val="Header Char"/>
    <w:basedOn w:val="DefaultParagraphFont"/>
    <w:link w:val="Header"/>
    <w:uiPriority w:val="99"/>
    <w:qFormat w:val="1"/>
    <w:rPr>
      <w:sz w:val="22"/>
      <w:szCs w:val="22"/>
    </w:rPr>
  </w:style>
  <w:style w:type="character" w:styleId="FooterChar" w:customStyle="1">
    <w:name w:val="Footer Char"/>
    <w:basedOn w:val="DefaultParagraphFont"/>
    <w:link w:val="Footer"/>
    <w:uiPriority w:val="99"/>
    <w:qFormat w:val="1"/>
    <w:rPr>
      <w:sz w:val="22"/>
      <w:szCs w:val="22"/>
    </w:rPr>
  </w:style>
  <w:style w:type="paragraph" w:styleId="BalloonText">
    <w:name w:val="Balloon Text"/>
    <w:basedOn w:val="Normal"/>
    <w:link w:val="BalloonTextChar"/>
    <w:uiPriority w:val="99"/>
    <w:semiHidden w:val="1"/>
    <w:unhideWhenUsed w:val="1"/>
    <w:rsid w:val="0023678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3678F"/>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digitalcommons.unl.edu/libphilprac/1758" TargetMode="External"/><Relationship Id="rId10" Type="http://schemas.openxmlformats.org/officeDocument/2006/relationships/hyperlink" Target="https://books.google.com.ng/books/about/Reference_Service.html" TargetMode="External"/><Relationship Id="rId13" Type="http://schemas.openxmlformats.org/officeDocument/2006/relationships/hyperlink" Target="https://digitalcommons.unl.edu/libphilprac/2244.-accessed" TargetMode="External"/><Relationship Id="rId12" Type="http://schemas.openxmlformats.org/officeDocument/2006/relationships/hyperlink" Target="https://digitalcommons.unl.edu/libphilprac/2244.-access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bjlisonline.org/index.php/jlis/index"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digitalcommons.unl.edu/libphilp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JsUO8oRaJ4+OenDyt5L2su3M6Q==">CgMxLjAyDmgudnM3MmpxeGZjaW85Mg5oLmNzYTNlMzF2bGo3djgAciExa1M1TUFDaFppWnBrT0I5S0tQUUk3Qm1nRXg0cUtpY1Q=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2025-05-26T15:28:00Z</dcterms:created>
  <dc:creator>Librarian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2EFAE6A0FB4D439E92747C4ACD182804_13</vt:lpwstr>
  </property>
</Properties>
</file>