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5E68" w:rsidRDefault="00E05E68" w:rsidP="00F42752">
      <w:pPr>
        <w:spacing w:line="240" w:lineRule="auto"/>
        <w:jc w:val="center"/>
        <w:rPr>
          <w:rFonts w:ascii="Arial Unicode MS" w:eastAsia="Arial Unicode MS" w:hAnsi="Arial Unicode MS" w:cs="Arial Unicode MS"/>
          <w:b/>
          <w:bCs/>
          <w:sz w:val="32"/>
          <w:szCs w:val="32"/>
          <w:u w:val="single"/>
        </w:rPr>
      </w:pPr>
      <w:r w:rsidRPr="00E05E68">
        <w:rPr>
          <w:rFonts w:ascii="Arial Unicode MS" w:eastAsia="Arial Unicode MS" w:hAnsi="Arial Unicode MS" w:cs="Arial Unicode MS"/>
          <w:b/>
          <w:bCs/>
          <w:sz w:val="32"/>
          <w:szCs w:val="32"/>
          <w:u w:val="single"/>
        </w:rPr>
        <w:t>INJUNCTIONS, DISCRETION AND THE RULE OF LAW</w:t>
      </w:r>
    </w:p>
    <w:p w:rsidR="00F439FE" w:rsidRPr="00F439FE" w:rsidRDefault="00F439FE" w:rsidP="00F439FE">
      <w:pPr>
        <w:spacing w:line="240" w:lineRule="auto"/>
        <w:jc w:val="center"/>
        <w:rPr>
          <w:rFonts w:ascii="Arial Unicode MS" w:eastAsia="Arial Unicode MS" w:hAnsi="Arial Unicode MS" w:cs="Arial Unicode MS"/>
          <w:b/>
          <w:bCs/>
          <w:sz w:val="10"/>
          <w:szCs w:val="10"/>
          <w:u w:val="single"/>
        </w:rPr>
      </w:pPr>
    </w:p>
    <w:p w:rsidR="00E05E68" w:rsidRDefault="00E05E68" w:rsidP="00F439FE">
      <w:pPr>
        <w:spacing w:line="240" w:lineRule="auto"/>
        <w:ind w:firstLine="720"/>
        <w:jc w:val="center"/>
        <w:rPr>
          <w:rFonts w:ascii="Arial Unicode MS" w:eastAsia="Arial Unicode MS" w:hAnsi="Arial Unicode MS" w:cs="Arial Unicode MS"/>
        </w:rPr>
      </w:pPr>
      <w:r w:rsidRPr="008766EC">
        <w:rPr>
          <w:rFonts w:ascii="Arial Unicode MS" w:eastAsia="Arial Unicode MS" w:hAnsi="Arial Unicode MS" w:cs="Arial Unicode MS"/>
        </w:rPr>
        <w:t xml:space="preserve">Being a paper presented by Honorable Justice Buhari Mohammed </w:t>
      </w:r>
      <w:proofErr w:type="spellStart"/>
      <w:r w:rsidRPr="008766EC">
        <w:rPr>
          <w:rFonts w:ascii="Arial Unicode MS" w:eastAsia="Arial Unicode MS" w:hAnsi="Arial Unicode MS" w:cs="Arial Unicode MS"/>
        </w:rPr>
        <w:t>Balarabe</w:t>
      </w:r>
      <w:proofErr w:type="spellEnd"/>
      <w:r w:rsidRPr="008766EC">
        <w:rPr>
          <w:rFonts w:ascii="Arial Unicode MS" w:eastAsia="Arial Unicode MS" w:hAnsi="Arial Unicode MS" w:cs="Arial Unicode MS"/>
        </w:rPr>
        <w:t xml:space="preserve"> </w:t>
      </w:r>
      <w:r w:rsidR="008766EC">
        <w:rPr>
          <w:rFonts w:ascii="Arial Unicode MS" w:eastAsia="Arial Unicode MS" w:hAnsi="Arial Unicode MS" w:cs="Arial Unicode MS"/>
        </w:rPr>
        <w:t>of</w:t>
      </w:r>
      <w:r w:rsidR="00F30AB1">
        <w:rPr>
          <w:rFonts w:ascii="Arial Unicode MS" w:eastAsia="Arial Unicode MS" w:hAnsi="Arial Unicode MS" w:cs="Arial Unicode MS"/>
        </w:rPr>
        <w:t xml:space="preserve"> the</w:t>
      </w:r>
      <w:r w:rsidR="008766EC">
        <w:rPr>
          <w:rFonts w:ascii="Arial Unicode MS" w:eastAsia="Arial Unicode MS" w:hAnsi="Arial Unicode MS" w:cs="Arial Unicode MS"/>
        </w:rPr>
        <w:t xml:space="preserve"> Kaduna State </w:t>
      </w:r>
      <w:r w:rsidR="00F30AB1">
        <w:rPr>
          <w:rFonts w:ascii="Arial Unicode MS" w:eastAsia="Arial Unicode MS" w:hAnsi="Arial Unicode MS" w:cs="Arial Unicode MS"/>
        </w:rPr>
        <w:t xml:space="preserve">High Court of Justice </w:t>
      </w:r>
      <w:r w:rsidRPr="008766EC">
        <w:rPr>
          <w:rFonts w:ascii="Arial Unicode MS" w:eastAsia="Arial Unicode MS" w:hAnsi="Arial Unicode MS" w:cs="Arial Unicode MS"/>
        </w:rPr>
        <w:t>at the National Judicial Institute induction course for newly appointed Judges of the Superior Courts of Record (Batch A)</w:t>
      </w:r>
      <w:r w:rsidR="008766EC">
        <w:rPr>
          <w:rFonts w:ascii="Arial Unicode MS" w:eastAsia="Arial Unicode MS" w:hAnsi="Arial Unicode MS" w:cs="Arial Unicode MS"/>
        </w:rPr>
        <w:t>, 5 - 9 May,</w:t>
      </w:r>
      <w:r w:rsidR="00C71132">
        <w:rPr>
          <w:rFonts w:ascii="Arial Unicode MS" w:eastAsia="Arial Unicode MS" w:hAnsi="Arial Unicode MS" w:cs="Arial Unicode MS"/>
        </w:rPr>
        <w:t xml:space="preserve"> </w:t>
      </w:r>
      <w:r w:rsidR="008766EC">
        <w:rPr>
          <w:rFonts w:ascii="Arial Unicode MS" w:eastAsia="Arial Unicode MS" w:hAnsi="Arial Unicode MS" w:cs="Arial Unicode MS"/>
        </w:rPr>
        <w:t>2025</w:t>
      </w:r>
      <w:r w:rsidR="00C71132">
        <w:rPr>
          <w:rFonts w:ascii="Arial Unicode MS" w:eastAsia="Arial Unicode MS" w:hAnsi="Arial Unicode MS" w:cs="Arial Unicode MS"/>
        </w:rPr>
        <w:t>.</w:t>
      </w:r>
    </w:p>
    <w:p w:rsidR="00F439FE" w:rsidRDefault="00F439FE" w:rsidP="00F42752">
      <w:pPr>
        <w:spacing w:line="240" w:lineRule="auto"/>
        <w:ind w:firstLine="720"/>
        <w:jc w:val="both"/>
        <w:rPr>
          <w:rFonts w:ascii="Arial Unicode MS" w:eastAsia="Arial Unicode MS" w:hAnsi="Arial Unicode MS" w:cs="Arial Unicode MS"/>
        </w:rPr>
      </w:pPr>
    </w:p>
    <w:p w:rsidR="00BB74E5" w:rsidRPr="00DA745F" w:rsidRDefault="00DA745F" w:rsidP="00F42752">
      <w:pPr>
        <w:spacing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w:t>
      </w:r>
      <w:r w:rsidR="000B48B0" w:rsidRPr="00DA745F">
        <w:rPr>
          <w:rFonts w:ascii="Arial Unicode MS" w:eastAsia="Arial Unicode MS" w:hAnsi="Arial Unicode MS" w:cs="Arial Unicode MS"/>
          <w:b/>
          <w:bCs/>
          <w:sz w:val="28"/>
          <w:szCs w:val="28"/>
        </w:rPr>
        <w:t>INTRODUCTION</w:t>
      </w:r>
      <w:r w:rsidR="000B48B0" w:rsidRPr="00DA745F">
        <w:rPr>
          <w:rFonts w:ascii="Arial Unicode MS" w:eastAsia="Arial Unicode MS" w:hAnsi="Arial Unicode MS" w:cs="Arial Unicode MS"/>
          <w:sz w:val="28"/>
          <w:szCs w:val="28"/>
        </w:rPr>
        <w:t xml:space="preserve">: </w:t>
      </w:r>
      <w:r w:rsidR="000E5480" w:rsidRPr="00DA745F">
        <w:rPr>
          <w:rFonts w:ascii="Arial Unicode MS" w:eastAsia="Arial Unicode MS" w:hAnsi="Arial Unicode MS" w:cs="Arial Unicode MS"/>
          <w:sz w:val="28"/>
          <w:szCs w:val="28"/>
        </w:rPr>
        <w:t>This is an interesting topic in the realm of law and jurisprudence. Let’s start with definitions.</w:t>
      </w:r>
    </w:p>
    <w:p w:rsidR="003E0076" w:rsidRPr="008B635C" w:rsidRDefault="000B48B0" w:rsidP="00F42752">
      <w:pPr>
        <w:pStyle w:val="ListParagraph"/>
        <w:spacing w:line="240" w:lineRule="auto"/>
        <w:jc w:val="both"/>
        <w:rPr>
          <w:rFonts w:ascii="Arial Unicode MS" w:eastAsia="Arial Unicode MS" w:hAnsi="Arial Unicode MS" w:cs="Arial Unicode MS"/>
          <w:sz w:val="28"/>
          <w:szCs w:val="28"/>
        </w:rPr>
      </w:pPr>
      <w:r w:rsidRPr="00BB74E5">
        <w:rPr>
          <w:rFonts w:ascii="Arial Unicode MS" w:eastAsia="Arial Unicode MS" w:hAnsi="Arial Unicode MS" w:cs="Arial Unicode MS"/>
          <w:b/>
          <w:bCs/>
          <w:sz w:val="28"/>
          <w:szCs w:val="28"/>
        </w:rPr>
        <w:t xml:space="preserve">(a) </w:t>
      </w:r>
      <w:r w:rsidR="000E5480" w:rsidRPr="00BB74E5">
        <w:rPr>
          <w:rFonts w:ascii="Arial Unicode MS" w:eastAsia="Arial Unicode MS" w:hAnsi="Arial Unicode MS" w:cs="Arial Unicode MS"/>
          <w:b/>
          <w:bCs/>
          <w:sz w:val="28"/>
          <w:szCs w:val="28"/>
        </w:rPr>
        <w:t>Injunction:</w:t>
      </w:r>
      <w:r w:rsidR="000E5480" w:rsidRPr="00BB74E5">
        <w:rPr>
          <w:rFonts w:ascii="Arial Unicode MS" w:eastAsia="Arial Unicode MS" w:hAnsi="Arial Unicode MS" w:cs="Arial Unicode MS"/>
          <w:sz w:val="28"/>
          <w:szCs w:val="28"/>
        </w:rPr>
        <w:t xml:space="preserve"> In simple language, an injunction is a court order that requires a party to do or refrain from doing a specific act. The purpose of an injunction is to prevent harm or injustice, maintain the status quo or enforce a legal right. Injunctions can be temporary (pending trial) mostly referred to as interim or interlocutory, or permanent (after trial) referred to as perpetual injunction.</w:t>
      </w:r>
      <w:r w:rsidR="003E0076" w:rsidRPr="00BB74E5">
        <w:rPr>
          <w:rFonts w:ascii="Arial Unicode MS" w:eastAsia="Arial Unicode MS" w:hAnsi="Arial Unicode MS" w:cs="Arial Unicode MS"/>
          <w:sz w:val="28"/>
          <w:szCs w:val="28"/>
        </w:rPr>
        <w:t xml:space="preserve"> In </w:t>
      </w:r>
      <w:proofErr w:type="spellStart"/>
      <w:r w:rsidR="003E0076" w:rsidRPr="006D6241">
        <w:rPr>
          <w:rFonts w:ascii="Arial Unicode MS" w:eastAsia="Arial Unicode MS" w:hAnsi="Arial Unicode MS" w:cs="Arial Unicode MS"/>
          <w:b/>
          <w:bCs/>
          <w:sz w:val="28"/>
          <w:szCs w:val="28"/>
        </w:rPr>
        <w:t>Aboseldehyde</w:t>
      </w:r>
      <w:proofErr w:type="spellEnd"/>
      <w:r w:rsidR="003E0076" w:rsidRPr="006D6241">
        <w:rPr>
          <w:rFonts w:ascii="Arial Unicode MS" w:eastAsia="Arial Unicode MS" w:hAnsi="Arial Unicode MS" w:cs="Arial Unicode MS"/>
          <w:b/>
          <w:bCs/>
          <w:sz w:val="28"/>
          <w:szCs w:val="28"/>
        </w:rPr>
        <w:t xml:space="preserve"> Laboratories Plc. Vs. Union Merchant Bank Ltd. &amp; </w:t>
      </w:r>
      <w:proofErr w:type="spellStart"/>
      <w:r w:rsidR="003E0076" w:rsidRPr="006D6241">
        <w:rPr>
          <w:rFonts w:ascii="Arial Unicode MS" w:eastAsia="Arial Unicode MS" w:hAnsi="Arial Unicode MS" w:cs="Arial Unicode MS"/>
          <w:b/>
          <w:bCs/>
          <w:sz w:val="28"/>
          <w:szCs w:val="28"/>
        </w:rPr>
        <w:t>anor</w:t>
      </w:r>
      <w:proofErr w:type="spellEnd"/>
      <w:r w:rsidR="003E0076" w:rsidRPr="006D6241">
        <w:rPr>
          <w:rFonts w:ascii="Arial Unicode MS" w:eastAsia="Arial Unicode MS" w:hAnsi="Arial Unicode MS" w:cs="Arial Unicode MS"/>
          <w:b/>
          <w:bCs/>
          <w:sz w:val="28"/>
          <w:szCs w:val="28"/>
        </w:rPr>
        <w:t xml:space="preserve"> (2013) LPELR- 20180 (SC)</w:t>
      </w:r>
      <w:r w:rsidR="003E0076" w:rsidRPr="00BB74E5">
        <w:rPr>
          <w:rFonts w:ascii="Arial Unicode MS" w:eastAsia="Arial Unicode MS" w:hAnsi="Arial Unicode MS" w:cs="Arial Unicode MS"/>
          <w:sz w:val="28"/>
          <w:szCs w:val="28"/>
        </w:rPr>
        <w:t xml:space="preserve">, the supreme court defined “injunction” saying “generally” every order of a court which Commands or forbids is an injunction but in its Legal sense, an injunction is a judicial process or mandate operating in persona by which upon certain established principles of equity, a party is required to do or refrain from doing a particular thing. </w:t>
      </w:r>
      <w:r w:rsidR="003E0076" w:rsidRPr="008B635C">
        <w:rPr>
          <w:rFonts w:ascii="Arial Unicode MS" w:eastAsia="Arial Unicode MS" w:hAnsi="Arial Unicode MS" w:cs="Arial Unicode MS"/>
          <w:sz w:val="28"/>
          <w:szCs w:val="28"/>
        </w:rPr>
        <w:t>See Black’s law Dictionary, Nineth Edition page 855” (p.55 Paras. E-F).</w:t>
      </w:r>
    </w:p>
    <w:p w:rsidR="00F42752" w:rsidRDefault="00F42752" w:rsidP="00F42752">
      <w:pPr>
        <w:pStyle w:val="ListParagraph"/>
        <w:spacing w:line="240" w:lineRule="auto"/>
        <w:jc w:val="both"/>
        <w:rPr>
          <w:rFonts w:ascii="Arial Unicode MS" w:eastAsia="Arial Unicode MS" w:hAnsi="Arial Unicode MS" w:cs="Arial Unicode MS"/>
          <w:b/>
          <w:bCs/>
          <w:sz w:val="28"/>
          <w:szCs w:val="28"/>
        </w:rPr>
      </w:pPr>
    </w:p>
    <w:p w:rsidR="000B48B0" w:rsidRDefault="000B48B0" w:rsidP="00F42752">
      <w:pPr>
        <w:pStyle w:val="ListParagraph"/>
        <w:spacing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 xml:space="preserve">(b) </w:t>
      </w:r>
      <w:r w:rsidR="000E5480" w:rsidRPr="00C523CE">
        <w:rPr>
          <w:rFonts w:ascii="Arial Unicode MS" w:eastAsia="Arial Unicode MS" w:hAnsi="Arial Unicode MS" w:cs="Arial Unicode MS"/>
          <w:b/>
          <w:bCs/>
          <w:sz w:val="28"/>
          <w:szCs w:val="28"/>
        </w:rPr>
        <w:t>Discretion:</w:t>
      </w:r>
      <w:r w:rsidR="000E5480" w:rsidRPr="00C523CE">
        <w:rPr>
          <w:rFonts w:ascii="Arial Unicode MS" w:eastAsia="Arial Unicode MS" w:hAnsi="Arial Unicode MS" w:cs="Arial Unicode MS"/>
          <w:sz w:val="28"/>
          <w:szCs w:val="28"/>
        </w:rPr>
        <w:t xml:space="preserve">  discretion is the power or authority to make decisions based on individual circumstances, rather than strict adherence to rules or laws. Judicial discretion refers to the Judges ability to interpret laws, assess evidence, and impose sentences within legal guidelines. Discretion, however, must be exercised reasonably, fairly, and in accordance with the law. </w:t>
      </w:r>
      <w:r w:rsidR="000E5480" w:rsidRPr="00C523CE">
        <w:rPr>
          <w:rFonts w:ascii="Arial Unicode MS" w:eastAsia="Arial Unicode MS" w:hAnsi="Arial Unicode MS" w:cs="Arial Unicode MS"/>
          <w:sz w:val="28"/>
          <w:szCs w:val="28"/>
        </w:rPr>
        <w:lastRenderedPageBreak/>
        <w:t>This is what is meant when we use the expression “Judicially and Judiciously”</w:t>
      </w:r>
    </w:p>
    <w:p w:rsidR="000E5480" w:rsidRPr="00C523CE" w:rsidRDefault="000B48B0" w:rsidP="00F42752">
      <w:pPr>
        <w:pStyle w:val="ListParagraph"/>
        <w:spacing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 xml:space="preserve">(c) </w:t>
      </w:r>
      <w:r w:rsidR="000E5480" w:rsidRPr="00C523CE">
        <w:rPr>
          <w:rFonts w:ascii="Arial Unicode MS" w:eastAsia="Arial Unicode MS" w:hAnsi="Arial Unicode MS" w:cs="Arial Unicode MS"/>
          <w:b/>
          <w:bCs/>
          <w:sz w:val="28"/>
          <w:szCs w:val="28"/>
        </w:rPr>
        <w:t>Rule of Law:</w:t>
      </w:r>
      <w:r w:rsidR="000E5480" w:rsidRPr="00C523CE">
        <w:rPr>
          <w:rFonts w:ascii="Arial Unicode MS" w:eastAsia="Arial Unicode MS" w:hAnsi="Arial Unicode MS" w:cs="Arial Unicode MS"/>
          <w:sz w:val="28"/>
          <w:szCs w:val="28"/>
        </w:rPr>
        <w:t xml:space="preserve"> This is a fundamental principal that all individuals, institutions and government officials </w:t>
      </w:r>
      <w:r w:rsidR="000E5480">
        <w:rPr>
          <w:rFonts w:ascii="Arial Unicode MS" w:eastAsia="Arial Unicode MS" w:hAnsi="Arial Unicode MS" w:cs="Arial Unicode MS"/>
          <w:sz w:val="28"/>
          <w:szCs w:val="28"/>
        </w:rPr>
        <w:t xml:space="preserve">are subject to and governed by </w:t>
      </w:r>
      <w:r w:rsidR="000E5480" w:rsidRPr="00C523CE">
        <w:rPr>
          <w:rFonts w:ascii="Arial Unicode MS" w:eastAsia="Arial Unicode MS" w:hAnsi="Arial Unicode MS" w:cs="Arial Unicode MS"/>
          <w:sz w:val="28"/>
          <w:szCs w:val="28"/>
        </w:rPr>
        <w:t>set</w:t>
      </w:r>
      <w:r w:rsidR="00BB4E3C">
        <w:rPr>
          <w:rFonts w:ascii="Arial Unicode MS" w:eastAsia="Arial Unicode MS" w:hAnsi="Arial Unicode MS" w:cs="Arial Unicode MS"/>
          <w:sz w:val="28"/>
          <w:szCs w:val="28"/>
        </w:rPr>
        <w:t>s</w:t>
      </w:r>
      <w:r w:rsidR="000E5480" w:rsidRPr="00C523CE">
        <w:rPr>
          <w:rFonts w:ascii="Arial Unicode MS" w:eastAsia="Arial Unicode MS" w:hAnsi="Arial Unicode MS" w:cs="Arial Unicode MS"/>
          <w:sz w:val="28"/>
          <w:szCs w:val="28"/>
        </w:rPr>
        <w:t xml:space="preserve"> of laws that are clear, publicly known, applied equally across board and independent of personal interests.</w:t>
      </w:r>
      <w:r w:rsidR="00307C5F">
        <w:rPr>
          <w:rFonts w:ascii="Arial Unicode MS" w:eastAsia="Arial Unicode MS" w:hAnsi="Arial Unicode MS" w:cs="Arial Unicode MS"/>
          <w:sz w:val="28"/>
          <w:szCs w:val="28"/>
        </w:rPr>
        <w:t xml:space="preserve"> </w:t>
      </w:r>
      <w:r w:rsidR="000E5480" w:rsidRPr="00C523CE">
        <w:rPr>
          <w:rFonts w:ascii="Arial Unicode MS" w:eastAsia="Arial Unicode MS" w:hAnsi="Arial Unicode MS" w:cs="Arial Unicode MS"/>
          <w:sz w:val="28"/>
          <w:szCs w:val="28"/>
        </w:rPr>
        <w:t>The purpose i</w:t>
      </w:r>
      <w:r w:rsidR="00307C5F">
        <w:rPr>
          <w:rFonts w:ascii="Arial Unicode MS" w:eastAsia="Arial Unicode MS" w:hAnsi="Arial Unicode MS" w:cs="Arial Unicode MS"/>
          <w:sz w:val="28"/>
          <w:szCs w:val="28"/>
        </w:rPr>
        <w:t>s</w:t>
      </w:r>
      <w:r w:rsidR="000E5480" w:rsidRPr="00C523CE">
        <w:rPr>
          <w:rFonts w:ascii="Arial Unicode MS" w:eastAsia="Arial Unicode MS" w:hAnsi="Arial Unicode MS" w:cs="Arial Unicode MS"/>
          <w:sz w:val="28"/>
          <w:szCs w:val="28"/>
        </w:rPr>
        <w:t xml:space="preserve"> to ensure justice</w:t>
      </w:r>
      <w:r w:rsidR="00F83B62">
        <w:rPr>
          <w:rFonts w:ascii="Arial Unicode MS" w:eastAsia="Arial Unicode MS" w:hAnsi="Arial Unicode MS" w:cs="Arial Unicode MS"/>
          <w:sz w:val="28"/>
          <w:szCs w:val="28"/>
        </w:rPr>
        <w:t>,</w:t>
      </w:r>
      <w:r w:rsidR="000E5480" w:rsidRPr="00C523CE">
        <w:rPr>
          <w:rFonts w:ascii="Arial Unicode MS" w:eastAsia="Arial Unicode MS" w:hAnsi="Arial Unicode MS" w:cs="Arial Unicode MS"/>
          <w:sz w:val="28"/>
          <w:szCs w:val="28"/>
        </w:rPr>
        <w:t xml:space="preserve"> stability, and protection of individual right</w:t>
      </w:r>
      <w:r w:rsidR="00907BA9">
        <w:rPr>
          <w:rFonts w:ascii="Arial Unicode MS" w:eastAsia="Arial Unicode MS" w:hAnsi="Arial Unicode MS" w:cs="Arial Unicode MS"/>
          <w:sz w:val="28"/>
          <w:szCs w:val="28"/>
        </w:rPr>
        <w:t>s</w:t>
      </w:r>
      <w:r w:rsidR="000E5480" w:rsidRPr="00C523CE">
        <w:rPr>
          <w:rFonts w:ascii="Arial Unicode MS" w:eastAsia="Arial Unicode MS" w:hAnsi="Arial Unicode MS" w:cs="Arial Unicode MS"/>
          <w:sz w:val="28"/>
          <w:szCs w:val="28"/>
        </w:rPr>
        <w:t>.</w:t>
      </w:r>
      <w:r w:rsidR="00307C5F">
        <w:rPr>
          <w:rFonts w:ascii="Arial Unicode MS" w:eastAsia="Arial Unicode MS" w:hAnsi="Arial Unicode MS" w:cs="Arial Unicode MS"/>
          <w:sz w:val="28"/>
          <w:szCs w:val="28"/>
        </w:rPr>
        <w:t xml:space="preserve"> </w:t>
      </w:r>
      <w:r w:rsidR="00112A49">
        <w:rPr>
          <w:rFonts w:ascii="Arial Unicode MS" w:eastAsia="Arial Unicode MS" w:hAnsi="Arial Unicode MS" w:cs="Arial Unicode MS"/>
          <w:sz w:val="28"/>
          <w:szCs w:val="28"/>
        </w:rPr>
        <w:t>The</w:t>
      </w:r>
      <w:r w:rsidR="000E5480" w:rsidRPr="00C523CE">
        <w:rPr>
          <w:rFonts w:ascii="Arial Unicode MS" w:eastAsia="Arial Unicode MS" w:hAnsi="Arial Unicode MS" w:cs="Arial Unicode MS"/>
          <w:sz w:val="28"/>
          <w:szCs w:val="28"/>
        </w:rPr>
        <w:t xml:space="preserve"> </w:t>
      </w:r>
      <w:r w:rsidR="00B158F2">
        <w:rPr>
          <w:rFonts w:ascii="Arial Unicode MS" w:eastAsia="Arial Unicode MS" w:hAnsi="Arial Unicode MS" w:cs="Arial Unicode MS"/>
          <w:sz w:val="28"/>
          <w:szCs w:val="28"/>
        </w:rPr>
        <w:t>key elements are separation of p</w:t>
      </w:r>
      <w:r w:rsidR="000E5480" w:rsidRPr="00C523CE">
        <w:rPr>
          <w:rFonts w:ascii="Arial Unicode MS" w:eastAsia="Arial Unicode MS" w:hAnsi="Arial Unicode MS" w:cs="Arial Unicode MS"/>
          <w:sz w:val="28"/>
          <w:szCs w:val="28"/>
        </w:rPr>
        <w:t>owers, judicial/judiciary independence and the protection of individual rights.</w:t>
      </w:r>
    </w:p>
    <w:p w:rsidR="000E5480" w:rsidRDefault="000E5480" w:rsidP="00F42752">
      <w:pPr>
        <w:spacing w:line="240" w:lineRule="auto"/>
        <w:jc w:val="both"/>
        <w:rPr>
          <w:rFonts w:ascii="Arial Unicode MS" w:eastAsia="Arial Unicode MS" w:hAnsi="Arial Unicode MS" w:cs="Arial Unicode MS"/>
          <w:b/>
          <w:bCs/>
          <w:i/>
          <w:iCs/>
          <w:sz w:val="28"/>
          <w:szCs w:val="28"/>
        </w:rPr>
      </w:pPr>
      <w:r w:rsidRPr="00C523CE">
        <w:rPr>
          <w:rFonts w:ascii="Arial Unicode MS" w:eastAsia="Arial Unicode MS" w:hAnsi="Arial Unicode MS" w:cs="Arial Unicode MS"/>
          <w:sz w:val="28"/>
          <w:szCs w:val="28"/>
        </w:rPr>
        <w:t>Justice</w:t>
      </w:r>
      <w:r w:rsidR="004F7628">
        <w:rPr>
          <w:rFonts w:ascii="Arial Unicode MS" w:eastAsia="Arial Unicode MS" w:hAnsi="Arial Unicode MS" w:cs="Arial Unicode MS"/>
          <w:sz w:val="28"/>
          <w:szCs w:val="28"/>
        </w:rPr>
        <w:t>,</w:t>
      </w:r>
      <w:r w:rsidRPr="00C523CE">
        <w:rPr>
          <w:rFonts w:ascii="Arial Unicode MS" w:eastAsia="Arial Unicode MS" w:hAnsi="Arial Unicode MS" w:cs="Arial Unicode MS"/>
          <w:sz w:val="28"/>
          <w:szCs w:val="28"/>
        </w:rPr>
        <w:t xml:space="preserve"> which generally means fairness, the quality of being just and the disposition</w:t>
      </w:r>
      <w:r w:rsidR="00D47497">
        <w:rPr>
          <w:rFonts w:ascii="Arial Unicode MS" w:eastAsia="Arial Unicode MS" w:hAnsi="Arial Unicode MS" w:cs="Arial Unicode MS"/>
          <w:sz w:val="28"/>
          <w:szCs w:val="28"/>
        </w:rPr>
        <w:t xml:space="preserve"> of disputes in courts, t</w:t>
      </w:r>
      <w:r w:rsidRPr="00C523CE">
        <w:rPr>
          <w:rFonts w:ascii="Arial Unicode MS" w:eastAsia="Arial Unicode MS" w:hAnsi="Arial Unicode MS" w:cs="Arial Unicode MS"/>
          <w:sz w:val="28"/>
          <w:szCs w:val="28"/>
        </w:rPr>
        <w:t>o render every party his due, is the</w:t>
      </w:r>
      <w:r w:rsidR="00DA745F">
        <w:rPr>
          <w:rFonts w:ascii="Arial Unicode MS" w:eastAsia="Arial Unicode MS" w:hAnsi="Arial Unicode MS" w:cs="Arial Unicode MS"/>
          <w:sz w:val="28"/>
          <w:szCs w:val="28"/>
        </w:rPr>
        <w:t xml:space="preserve"> </w:t>
      </w:r>
      <w:r w:rsidRPr="00C523CE">
        <w:rPr>
          <w:rFonts w:ascii="Arial Unicode MS" w:eastAsia="Arial Unicode MS" w:hAnsi="Arial Unicode MS" w:cs="Arial Unicode MS"/>
          <w:sz w:val="28"/>
          <w:szCs w:val="28"/>
        </w:rPr>
        <w:t>barometer on which the case revolves or relates in the judicial process. It is the cynosure in the judicial process</w:t>
      </w:r>
      <w:r w:rsidR="00D47497">
        <w:rPr>
          <w:rFonts w:ascii="Arial Unicode MS" w:eastAsia="Arial Unicode MS" w:hAnsi="Arial Unicode MS" w:cs="Arial Unicode MS"/>
          <w:sz w:val="28"/>
          <w:szCs w:val="28"/>
        </w:rPr>
        <w:t>,</w:t>
      </w:r>
      <w:r w:rsidRPr="00C523CE">
        <w:rPr>
          <w:rFonts w:ascii="Arial Unicode MS" w:eastAsia="Arial Unicode MS" w:hAnsi="Arial Unicode MS" w:cs="Arial Unicode MS"/>
          <w:sz w:val="28"/>
          <w:szCs w:val="28"/>
        </w:rPr>
        <w:t xml:space="preserve"> and a judge in the performance of his adjudicatory fun</w:t>
      </w:r>
      <w:r w:rsidR="00D47497">
        <w:rPr>
          <w:rFonts w:ascii="Arial Unicode MS" w:eastAsia="Arial Unicode MS" w:hAnsi="Arial Unicode MS" w:cs="Arial Unicode MS"/>
          <w:sz w:val="28"/>
          <w:szCs w:val="28"/>
        </w:rPr>
        <w:t>c</w:t>
      </w:r>
      <w:r w:rsidR="00586CE1">
        <w:rPr>
          <w:rFonts w:ascii="Arial Unicode MS" w:eastAsia="Arial Unicode MS" w:hAnsi="Arial Unicode MS" w:cs="Arial Unicode MS"/>
          <w:sz w:val="28"/>
          <w:szCs w:val="28"/>
        </w:rPr>
        <w:t xml:space="preserve">tions must look out for </w:t>
      </w:r>
      <w:r w:rsidR="009716D2">
        <w:rPr>
          <w:rFonts w:ascii="Arial Unicode MS" w:eastAsia="Arial Unicode MS" w:hAnsi="Arial Unicode MS" w:cs="Arial Unicode MS"/>
          <w:sz w:val="28"/>
          <w:szCs w:val="28"/>
        </w:rPr>
        <w:t>it …and</w:t>
      </w:r>
      <w:r w:rsidRPr="00C523CE">
        <w:rPr>
          <w:rFonts w:ascii="Arial Unicode MS" w:eastAsia="Arial Unicode MS" w:hAnsi="Arial Unicode MS" w:cs="Arial Unicode MS"/>
          <w:sz w:val="28"/>
          <w:szCs w:val="28"/>
        </w:rPr>
        <w:t xml:space="preserve"> do it or make sure that it is done in the case. The situation is not open ended. There is a caveat, if I may use the expression unguardedly. A judge cannot involve himself in doing justice or arrogate to himself that he is doing justice in a case where a statute is clear and unequivocal on a point.</w:t>
      </w:r>
      <w:r w:rsidR="00897B90">
        <w:rPr>
          <w:rFonts w:ascii="Arial Unicode MS" w:eastAsia="Arial Unicode MS" w:hAnsi="Arial Unicode MS" w:cs="Arial Unicode MS"/>
          <w:sz w:val="28"/>
          <w:szCs w:val="28"/>
        </w:rPr>
        <w:t xml:space="preserve"> </w:t>
      </w:r>
      <w:r w:rsidRPr="00C523CE">
        <w:rPr>
          <w:rFonts w:ascii="Arial Unicode MS" w:eastAsia="Arial Unicode MS" w:hAnsi="Arial Unicode MS" w:cs="Arial Unicode MS"/>
          <w:sz w:val="28"/>
          <w:szCs w:val="28"/>
        </w:rPr>
        <w:t xml:space="preserve">In such a situation, the judge must bow or kowtow to the statute because his main hire is to interpret the statute. It is only when the wordings of a statute can liberally accommodate the justice principle that the judge can apply it. I think lord Denning had this in mind when he said in his </w:t>
      </w:r>
      <w:r w:rsidR="006B3CA6" w:rsidRPr="00C523CE">
        <w:rPr>
          <w:rFonts w:ascii="Arial Unicode MS" w:eastAsia="Arial Unicode MS" w:hAnsi="Arial Unicode MS" w:cs="Arial Unicode MS"/>
          <w:sz w:val="28"/>
          <w:szCs w:val="28"/>
        </w:rPr>
        <w:t>well-written</w:t>
      </w:r>
      <w:r w:rsidRPr="00C523CE">
        <w:rPr>
          <w:rFonts w:ascii="Arial Unicode MS" w:eastAsia="Arial Unicode MS" w:hAnsi="Arial Unicode MS" w:cs="Arial Unicode MS"/>
          <w:sz w:val="28"/>
          <w:szCs w:val="28"/>
        </w:rPr>
        <w:t xml:space="preserve">  book, the Family story, at page 174 that the Judge can only apply the principles of justice if it is legitimate to do so, as in his words,” the judge is himself subject to the law and must abide by it.” In my view, it will be illegitimate to apply the justice principle if it is antithetical or diametrically opposed to a statutory provision’’ the law is loud that a court of law must excise its discretion judicially and </w:t>
      </w:r>
      <w:r w:rsidRPr="00C523CE">
        <w:rPr>
          <w:rFonts w:ascii="Arial Unicode MS" w:eastAsia="Arial Unicode MS" w:hAnsi="Arial Unicode MS" w:cs="Arial Unicode MS"/>
          <w:sz w:val="28"/>
          <w:szCs w:val="28"/>
        </w:rPr>
        <w:lastRenderedPageBreak/>
        <w:t>judiciously. In other words, the Judge should exercise his discretion according to the law and his intellect</w:t>
      </w:r>
      <w:r w:rsidR="003E0076">
        <w:rPr>
          <w:rFonts w:ascii="Arial Unicode MS" w:eastAsia="Arial Unicode MS" w:hAnsi="Arial Unicode MS" w:cs="Arial Unicode MS"/>
          <w:sz w:val="28"/>
          <w:szCs w:val="28"/>
        </w:rPr>
        <w:t xml:space="preserve">ual wisdom as Judge quo judex; </w:t>
      </w:r>
      <w:r w:rsidRPr="00C523CE">
        <w:rPr>
          <w:rFonts w:ascii="Arial Unicode MS" w:eastAsia="Arial Unicode MS" w:hAnsi="Arial Unicode MS" w:cs="Arial Unicode MS"/>
          <w:sz w:val="28"/>
          <w:szCs w:val="28"/>
        </w:rPr>
        <w:t xml:space="preserve">and not arbitrarily. </w:t>
      </w:r>
      <w:r w:rsidRPr="006B3CA6">
        <w:rPr>
          <w:rFonts w:ascii="Arial Unicode MS" w:eastAsia="Arial Unicode MS" w:hAnsi="Arial Unicode MS" w:cs="Arial Unicode MS"/>
          <w:i/>
          <w:iCs/>
          <w:sz w:val="28"/>
          <w:szCs w:val="28"/>
        </w:rPr>
        <w:t xml:space="preserve">Per Tobi, JSC in the case of </w:t>
      </w:r>
      <w:proofErr w:type="spellStart"/>
      <w:r w:rsidRPr="008B635C">
        <w:rPr>
          <w:rFonts w:ascii="Arial Unicode MS" w:eastAsia="Arial Unicode MS" w:hAnsi="Arial Unicode MS" w:cs="Arial Unicode MS"/>
          <w:b/>
          <w:bCs/>
          <w:i/>
          <w:iCs/>
          <w:sz w:val="28"/>
          <w:szCs w:val="28"/>
        </w:rPr>
        <w:t>Aka</w:t>
      </w:r>
      <w:r w:rsidR="009716D2" w:rsidRPr="008B635C">
        <w:rPr>
          <w:rFonts w:ascii="Arial Unicode MS" w:eastAsia="Arial Unicode MS" w:hAnsi="Arial Unicode MS" w:cs="Arial Unicode MS"/>
          <w:b/>
          <w:bCs/>
          <w:i/>
          <w:iCs/>
          <w:sz w:val="28"/>
          <w:szCs w:val="28"/>
        </w:rPr>
        <w:t>ninwo</w:t>
      </w:r>
      <w:proofErr w:type="spellEnd"/>
      <w:r w:rsidR="009716D2" w:rsidRPr="008B635C">
        <w:rPr>
          <w:rFonts w:ascii="Arial Unicode MS" w:eastAsia="Arial Unicode MS" w:hAnsi="Arial Unicode MS" w:cs="Arial Unicode MS"/>
          <w:b/>
          <w:bCs/>
          <w:i/>
          <w:iCs/>
          <w:sz w:val="28"/>
          <w:szCs w:val="28"/>
        </w:rPr>
        <w:t xml:space="preserve"> &amp; </w:t>
      </w:r>
      <w:proofErr w:type="spellStart"/>
      <w:r w:rsidR="009716D2" w:rsidRPr="008B635C">
        <w:rPr>
          <w:rFonts w:ascii="Arial Unicode MS" w:eastAsia="Arial Unicode MS" w:hAnsi="Arial Unicode MS" w:cs="Arial Unicode MS"/>
          <w:b/>
          <w:bCs/>
          <w:i/>
          <w:iCs/>
          <w:sz w:val="28"/>
          <w:szCs w:val="28"/>
        </w:rPr>
        <w:t>ors</w:t>
      </w:r>
      <w:proofErr w:type="spellEnd"/>
      <w:r w:rsidR="009716D2" w:rsidRPr="008B635C">
        <w:rPr>
          <w:rFonts w:ascii="Arial Unicode MS" w:eastAsia="Arial Unicode MS" w:hAnsi="Arial Unicode MS" w:cs="Arial Unicode MS"/>
          <w:b/>
          <w:bCs/>
          <w:i/>
          <w:iCs/>
          <w:sz w:val="28"/>
          <w:szCs w:val="28"/>
        </w:rPr>
        <w:t xml:space="preserve"> vs. </w:t>
      </w:r>
      <w:proofErr w:type="spellStart"/>
      <w:r w:rsidR="009716D2" w:rsidRPr="008B635C">
        <w:rPr>
          <w:rFonts w:ascii="Arial Unicode MS" w:eastAsia="Arial Unicode MS" w:hAnsi="Arial Unicode MS" w:cs="Arial Unicode MS"/>
          <w:b/>
          <w:bCs/>
          <w:i/>
          <w:iCs/>
          <w:sz w:val="28"/>
          <w:szCs w:val="28"/>
        </w:rPr>
        <w:t>Nsirim</w:t>
      </w:r>
      <w:proofErr w:type="spellEnd"/>
      <w:r w:rsidR="009716D2" w:rsidRPr="008B635C">
        <w:rPr>
          <w:rFonts w:ascii="Arial Unicode MS" w:eastAsia="Arial Unicode MS" w:hAnsi="Arial Unicode MS" w:cs="Arial Unicode MS"/>
          <w:b/>
          <w:bCs/>
          <w:i/>
          <w:iCs/>
          <w:sz w:val="28"/>
          <w:szCs w:val="28"/>
        </w:rPr>
        <w:t xml:space="preserve"> &amp; </w:t>
      </w:r>
      <w:proofErr w:type="spellStart"/>
      <w:r w:rsidR="009716D2" w:rsidRPr="008B635C">
        <w:rPr>
          <w:rFonts w:ascii="Arial Unicode MS" w:eastAsia="Arial Unicode MS" w:hAnsi="Arial Unicode MS" w:cs="Arial Unicode MS"/>
          <w:b/>
          <w:bCs/>
          <w:i/>
          <w:iCs/>
          <w:sz w:val="28"/>
          <w:szCs w:val="28"/>
        </w:rPr>
        <w:t>ors</w:t>
      </w:r>
      <w:proofErr w:type="spellEnd"/>
      <w:r w:rsidR="009716D2" w:rsidRPr="008B635C">
        <w:rPr>
          <w:rFonts w:ascii="Arial Unicode MS" w:eastAsia="Arial Unicode MS" w:hAnsi="Arial Unicode MS" w:cs="Arial Unicode MS"/>
          <w:b/>
          <w:bCs/>
          <w:i/>
          <w:iCs/>
          <w:sz w:val="28"/>
          <w:szCs w:val="28"/>
        </w:rPr>
        <w:t xml:space="preserve"> (2</w:t>
      </w:r>
      <w:r w:rsidRPr="008B635C">
        <w:rPr>
          <w:rFonts w:ascii="Arial Unicode MS" w:eastAsia="Arial Unicode MS" w:hAnsi="Arial Unicode MS" w:cs="Arial Unicode MS"/>
          <w:b/>
          <w:bCs/>
          <w:i/>
          <w:iCs/>
          <w:sz w:val="28"/>
          <w:szCs w:val="28"/>
        </w:rPr>
        <w:t>008) LPELR-321 (SC)</w:t>
      </w:r>
    </w:p>
    <w:p w:rsidR="0022257B" w:rsidRPr="008B635C" w:rsidRDefault="0022257B" w:rsidP="00F42752">
      <w:pPr>
        <w:spacing w:line="240" w:lineRule="auto"/>
        <w:jc w:val="both"/>
        <w:rPr>
          <w:rFonts w:ascii="Arial Unicode MS" w:eastAsia="Arial Unicode MS" w:hAnsi="Arial Unicode MS" w:cs="Arial Unicode MS"/>
          <w:b/>
          <w:bCs/>
          <w:i/>
          <w:iCs/>
          <w:sz w:val="28"/>
          <w:szCs w:val="28"/>
        </w:rPr>
      </w:pPr>
    </w:p>
    <w:p w:rsidR="00AD6B88" w:rsidRPr="00AD6B88" w:rsidRDefault="009B0075" w:rsidP="00F42752">
      <w:pPr>
        <w:spacing w:line="240" w:lineRule="auto"/>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 xml:space="preserve">B. </w:t>
      </w:r>
      <w:r w:rsidR="00AD6B88" w:rsidRPr="00AD6B88">
        <w:rPr>
          <w:rFonts w:ascii="Arial Unicode MS" w:eastAsia="Arial Unicode MS" w:hAnsi="Arial Unicode MS" w:cs="Arial Unicode MS"/>
          <w:b/>
          <w:bCs/>
          <w:sz w:val="28"/>
          <w:szCs w:val="28"/>
        </w:rPr>
        <w:t xml:space="preserve">SOME GUIDING PRINCIPLES IN GRANTING INJUNCTION </w:t>
      </w:r>
    </w:p>
    <w:p w:rsidR="00916731" w:rsidRPr="00C523CE" w:rsidRDefault="00916731" w:rsidP="00F42752">
      <w:pPr>
        <w:spacing w:line="240" w:lineRule="auto"/>
        <w:jc w:val="both"/>
        <w:rPr>
          <w:rFonts w:ascii="Arial Unicode MS" w:eastAsia="Arial Unicode MS" w:hAnsi="Arial Unicode MS" w:cs="Arial Unicode MS"/>
          <w:sz w:val="28"/>
          <w:szCs w:val="28"/>
        </w:rPr>
      </w:pPr>
      <w:r w:rsidRPr="00C523CE">
        <w:rPr>
          <w:rFonts w:ascii="Arial Unicode MS" w:eastAsia="Arial Unicode MS" w:hAnsi="Arial Unicode MS" w:cs="Arial Unicode MS"/>
          <w:sz w:val="28"/>
          <w:szCs w:val="28"/>
        </w:rPr>
        <w:t xml:space="preserve">So what are the guiding principles for granting an injunction? The </w:t>
      </w:r>
      <w:r w:rsidR="00943D92" w:rsidRPr="00C523CE">
        <w:rPr>
          <w:rFonts w:ascii="Arial Unicode MS" w:eastAsia="Arial Unicode MS" w:hAnsi="Arial Unicode MS" w:cs="Arial Unicode MS"/>
          <w:sz w:val="28"/>
          <w:szCs w:val="28"/>
        </w:rPr>
        <w:t xml:space="preserve">Supreme Court </w:t>
      </w:r>
      <w:r w:rsidRPr="00C523CE">
        <w:rPr>
          <w:rFonts w:ascii="Arial Unicode MS" w:eastAsia="Arial Unicode MS" w:hAnsi="Arial Unicode MS" w:cs="Arial Unicode MS"/>
          <w:sz w:val="28"/>
          <w:szCs w:val="28"/>
        </w:rPr>
        <w:t xml:space="preserve">in </w:t>
      </w:r>
      <w:proofErr w:type="spellStart"/>
      <w:r w:rsidRPr="00C523CE">
        <w:rPr>
          <w:rFonts w:ascii="Arial Unicode MS" w:eastAsia="Arial Unicode MS" w:hAnsi="Arial Unicode MS" w:cs="Arial Unicode MS"/>
          <w:sz w:val="28"/>
          <w:szCs w:val="28"/>
        </w:rPr>
        <w:t>Akapo</w:t>
      </w:r>
      <w:proofErr w:type="spellEnd"/>
      <w:r w:rsidRPr="00C523CE">
        <w:rPr>
          <w:rFonts w:ascii="Arial Unicode MS" w:eastAsia="Arial Unicode MS" w:hAnsi="Arial Unicode MS" w:cs="Arial Unicode MS"/>
          <w:sz w:val="28"/>
          <w:szCs w:val="28"/>
        </w:rPr>
        <w:t xml:space="preserve"> vs. Hakeem-Habeeb &amp; </w:t>
      </w:r>
      <w:proofErr w:type="spellStart"/>
      <w:r w:rsidRPr="00C523CE">
        <w:rPr>
          <w:rFonts w:ascii="Arial Unicode MS" w:eastAsia="Arial Unicode MS" w:hAnsi="Arial Unicode MS" w:cs="Arial Unicode MS"/>
          <w:sz w:val="28"/>
          <w:szCs w:val="28"/>
        </w:rPr>
        <w:t>ors</w:t>
      </w:r>
      <w:proofErr w:type="spellEnd"/>
      <w:r w:rsidRPr="00C523CE">
        <w:rPr>
          <w:rFonts w:ascii="Arial Unicode MS" w:eastAsia="Arial Unicode MS" w:hAnsi="Arial Unicode MS" w:cs="Arial Unicode MS"/>
          <w:sz w:val="28"/>
          <w:szCs w:val="28"/>
        </w:rPr>
        <w:t xml:space="preserve"> (1992) LPELR-325 (SC) held that the claim for an injunction is won and lost on the basis of the existence of competing Legal right</w:t>
      </w:r>
      <w:r w:rsidR="008B3713" w:rsidRPr="00C523CE">
        <w:rPr>
          <w:rFonts w:ascii="Arial Unicode MS" w:eastAsia="Arial Unicode MS" w:hAnsi="Arial Unicode MS" w:cs="Arial Unicode MS"/>
          <w:sz w:val="28"/>
          <w:szCs w:val="28"/>
        </w:rPr>
        <w:t>…</w:t>
      </w:r>
      <w:r w:rsidRPr="00C523CE">
        <w:rPr>
          <w:rFonts w:ascii="Arial Unicode MS" w:eastAsia="Arial Unicode MS" w:hAnsi="Arial Unicode MS" w:cs="Arial Unicode MS"/>
          <w:sz w:val="28"/>
          <w:szCs w:val="28"/>
        </w:rPr>
        <w:t xml:space="preserve"> Where </w:t>
      </w:r>
      <w:r w:rsidR="008B3713" w:rsidRPr="00C523CE">
        <w:rPr>
          <w:rFonts w:ascii="Arial Unicode MS" w:eastAsia="Arial Unicode MS" w:hAnsi="Arial Unicode MS" w:cs="Arial Unicode MS"/>
          <w:sz w:val="28"/>
          <w:szCs w:val="28"/>
        </w:rPr>
        <w:t>an applicant for</w:t>
      </w:r>
      <w:r w:rsidR="003E0076">
        <w:rPr>
          <w:rFonts w:ascii="Arial Unicode MS" w:eastAsia="Arial Unicode MS" w:hAnsi="Arial Unicode MS" w:cs="Arial Unicode MS"/>
          <w:sz w:val="28"/>
          <w:szCs w:val="28"/>
        </w:rPr>
        <w:t xml:space="preserve"> an injunction has no l</w:t>
      </w:r>
      <w:r w:rsidRPr="00C523CE">
        <w:rPr>
          <w:rFonts w:ascii="Arial Unicode MS" w:eastAsia="Arial Unicode MS" w:hAnsi="Arial Unicode MS" w:cs="Arial Unicode MS"/>
          <w:sz w:val="28"/>
          <w:szCs w:val="28"/>
        </w:rPr>
        <w:t>egal right recognizable by the courts, there is no power to grant him an injunction. Similarly, where the Respondent to the Application relies on the illegality of his actions, there is no right in him to resist the claim of the applicant with a recognized legal right. Injunction being an equitable remedy, he who comes to it, must come with clean hands</w:t>
      </w:r>
      <w:r w:rsidR="00D91E2E" w:rsidRPr="00C523CE">
        <w:rPr>
          <w:rFonts w:ascii="Arial Unicode MS" w:eastAsia="Arial Unicode MS" w:hAnsi="Arial Unicode MS" w:cs="Arial Unicode MS"/>
          <w:sz w:val="28"/>
          <w:szCs w:val="28"/>
        </w:rPr>
        <w:t>.</w:t>
      </w:r>
      <w:r w:rsidRPr="00C523CE">
        <w:rPr>
          <w:rFonts w:ascii="Arial Unicode MS" w:eastAsia="Arial Unicode MS" w:hAnsi="Arial Unicode MS" w:cs="Arial Unicode MS"/>
          <w:sz w:val="28"/>
          <w:szCs w:val="28"/>
        </w:rPr>
        <w:t xml:space="preserve">” </w:t>
      </w:r>
    </w:p>
    <w:p w:rsidR="00F439FE" w:rsidRDefault="007370BE" w:rsidP="00F42752">
      <w:pPr>
        <w:spacing w:line="240" w:lineRule="auto"/>
        <w:jc w:val="both"/>
        <w:rPr>
          <w:rFonts w:ascii="Arial Unicode MS" w:eastAsia="Arial Unicode MS" w:hAnsi="Arial Unicode MS" w:cs="Arial Unicode MS"/>
          <w:b/>
          <w:bCs/>
          <w:sz w:val="28"/>
          <w:szCs w:val="28"/>
        </w:rPr>
      </w:pPr>
      <w:r w:rsidRPr="00C523CE">
        <w:rPr>
          <w:rFonts w:ascii="Arial Unicode MS" w:eastAsia="Arial Unicode MS" w:hAnsi="Arial Unicode MS" w:cs="Arial Unicode MS"/>
          <w:sz w:val="28"/>
          <w:szCs w:val="28"/>
        </w:rPr>
        <w:t>Also</w:t>
      </w:r>
      <w:r w:rsidR="00F644D2">
        <w:rPr>
          <w:rFonts w:ascii="Arial Unicode MS" w:eastAsia="Arial Unicode MS" w:hAnsi="Arial Unicode MS" w:cs="Arial Unicode MS"/>
          <w:sz w:val="28"/>
          <w:szCs w:val="28"/>
        </w:rPr>
        <w:t>,</w:t>
      </w:r>
      <w:r w:rsidRPr="00C523CE">
        <w:rPr>
          <w:rFonts w:ascii="Arial Unicode MS" w:eastAsia="Arial Unicode MS" w:hAnsi="Arial Unicode MS" w:cs="Arial Unicode MS"/>
          <w:sz w:val="28"/>
          <w:szCs w:val="28"/>
        </w:rPr>
        <w:t xml:space="preserve"> an order for an in</w:t>
      </w:r>
      <w:r w:rsidR="00D91E2E" w:rsidRPr="00C523CE">
        <w:rPr>
          <w:rFonts w:ascii="Arial Unicode MS" w:eastAsia="Arial Unicode MS" w:hAnsi="Arial Unicode MS" w:cs="Arial Unicode MS"/>
          <w:sz w:val="28"/>
          <w:szCs w:val="28"/>
        </w:rPr>
        <w:t xml:space="preserve">junction cannot be made </w:t>
      </w:r>
      <w:r w:rsidR="00D91E2E" w:rsidRPr="00F644D2">
        <w:rPr>
          <w:rFonts w:ascii="Arial Unicode MS" w:eastAsia="Arial Unicode MS" w:hAnsi="Arial Unicode MS" w:cs="Arial Unicode MS"/>
          <w:i/>
          <w:iCs/>
          <w:sz w:val="28"/>
          <w:szCs w:val="28"/>
        </w:rPr>
        <w:t>in</w:t>
      </w:r>
      <w:r w:rsidR="00D91E2E" w:rsidRPr="00C523CE">
        <w:rPr>
          <w:rFonts w:ascii="Arial Unicode MS" w:eastAsia="Arial Unicode MS" w:hAnsi="Arial Unicode MS" w:cs="Arial Unicode MS"/>
          <w:sz w:val="28"/>
          <w:szCs w:val="28"/>
        </w:rPr>
        <w:t xml:space="preserve"> </w:t>
      </w:r>
      <w:r w:rsidR="00D91E2E" w:rsidRPr="00F644D2">
        <w:rPr>
          <w:rFonts w:ascii="Arial Unicode MS" w:eastAsia="Arial Unicode MS" w:hAnsi="Arial Unicode MS" w:cs="Arial Unicode MS"/>
          <w:i/>
          <w:iCs/>
          <w:sz w:val="28"/>
          <w:szCs w:val="28"/>
        </w:rPr>
        <w:t>vacuo</w:t>
      </w:r>
      <w:r w:rsidRPr="00C523CE">
        <w:rPr>
          <w:rFonts w:ascii="Arial Unicode MS" w:eastAsia="Arial Unicode MS" w:hAnsi="Arial Unicode MS" w:cs="Arial Unicode MS"/>
          <w:sz w:val="28"/>
          <w:szCs w:val="28"/>
        </w:rPr>
        <w:t xml:space="preserve">. The aim of an injunction is usually to protect an established legal right. If the substantive right has not been established, </w:t>
      </w:r>
      <w:r w:rsidR="00800E3C" w:rsidRPr="00C523CE">
        <w:rPr>
          <w:rFonts w:ascii="Arial Unicode MS" w:eastAsia="Arial Unicode MS" w:hAnsi="Arial Unicode MS" w:cs="Arial Unicode MS"/>
          <w:sz w:val="28"/>
          <w:szCs w:val="28"/>
        </w:rPr>
        <w:t>It will be very wrong of the learned trial judge to grant the injunction sought</w:t>
      </w:r>
      <w:r w:rsidR="00D91E2E" w:rsidRPr="00C523CE">
        <w:rPr>
          <w:rFonts w:ascii="Arial Unicode MS" w:eastAsia="Arial Unicode MS" w:hAnsi="Arial Unicode MS" w:cs="Arial Unicode MS"/>
          <w:sz w:val="28"/>
          <w:szCs w:val="28"/>
        </w:rPr>
        <w:t>…</w:t>
      </w:r>
      <w:r w:rsidR="006D6241">
        <w:rPr>
          <w:rFonts w:ascii="Arial Unicode MS" w:eastAsia="Arial Unicode MS" w:hAnsi="Arial Unicode MS" w:cs="Arial Unicode MS"/>
          <w:sz w:val="28"/>
          <w:szCs w:val="28"/>
        </w:rPr>
        <w:t xml:space="preserve"> “It is said </w:t>
      </w:r>
      <w:r w:rsidR="00957CB6" w:rsidRPr="00C523CE">
        <w:rPr>
          <w:rFonts w:ascii="Arial Unicode MS" w:eastAsia="Arial Unicode MS" w:hAnsi="Arial Unicode MS" w:cs="Arial Unicode MS"/>
          <w:sz w:val="28"/>
          <w:szCs w:val="28"/>
        </w:rPr>
        <w:t xml:space="preserve">the accessory right does not lead, but follows its principal.” </w:t>
      </w:r>
      <w:r w:rsidR="00F644D2" w:rsidRPr="006D6241">
        <w:rPr>
          <w:rFonts w:ascii="Arial Unicode MS" w:eastAsia="Arial Unicode MS" w:hAnsi="Arial Unicode MS" w:cs="Arial Unicode MS"/>
          <w:b/>
          <w:bCs/>
          <w:sz w:val="28"/>
          <w:szCs w:val="28"/>
        </w:rPr>
        <w:t xml:space="preserve">Green </w:t>
      </w:r>
      <w:r w:rsidR="00957CB6" w:rsidRPr="006D6241">
        <w:rPr>
          <w:rFonts w:ascii="Arial Unicode MS" w:eastAsia="Arial Unicode MS" w:hAnsi="Arial Unicode MS" w:cs="Arial Unicode MS"/>
          <w:b/>
          <w:bCs/>
          <w:sz w:val="28"/>
          <w:szCs w:val="28"/>
        </w:rPr>
        <w:t>vs. G</w:t>
      </w:r>
      <w:r w:rsidR="00F644D2" w:rsidRPr="006D6241">
        <w:rPr>
          <w:rFonts w:ascii="Arial Unicode MS" w:eastAsia="Arial Unicode MS" w:hAnsi="Arial Unicode MS" w:cs="Arial Unicode MS"/>
          <w:b/>
          <w:bCs/>
          <w:sz w:val="28"/>
          <w:szCs w:val="28"/>
        </w:rPr>
        <w:t>reen (1987) LPELR-1338 (SC)</w:t>
      </w:r>
      <w:r w:rsidR="00F644D2">
        <w:rPr>
          <w:rFonts w:ascii="Arial Unicode MS" w:eastAsia="Arial Unicode MS" w:hAnsi="Arial Unicode MS" w:cs="Arial Unicode MS"/>
          <w:sz w:val="28"/>
          <w:szCs w:val="28"/>
        </w:rPr>
        <w:t xml:space="preserve">. </w:t>
      </w:r>
      <w:r w:rsidR="00957CB6" w:rsidRPr="00C523CE">
        <w:rPr>
          <w:rFonts w:ascii="Arial Unicode MS" w:eastAsia="Arial Unicode MS" w:hAnsi="Arial Unicode MS" w:cs="Arial Unicode MS"/>
          <w:sz w:val="28"/>
          <w:szCs w:val="28"/>
        </w:rPr>
        <w:t xml:space="preserve"> </w:t>
      </w:r>
      <w:r w:rsidR="00827F3C" w:rsidRPr="00C523CE">
        <w:rPr>
          <w:rFonts w:ascii="Arial Unicode MS" w:eastAsia="Arial Unicode MS" w:hAnsi="Arial Unicode MS" w:cs="Arial Unicode MS"/>
          <w:sz w:val="28"/>
          <w:szCs w:val="28"/>
        </w:rPr>
        <w:t>Di</w:t>
      </w:r>
      <w:r w:rsidR="00827F3C">
        <w:rPr>
          <w:rFonts w:ascii="Arial Unicode MS" w:eastAsia="Arial Unicode MS" w:hAnsi="Arial Unicode MS" w:cs="Arial Unicode MS"/>
          <w:sz w:val="28"/>
          <w:szCs w:val="28"/>
        </w:rPr>
        <w:t xml:space="preserve">scretion </w:t>
      </w:r>
      <w:r w:rsidR="00F644D2">
        <w:rPr>
          <w:rFonts w:ascii="Arial Unicode MS" w:eastAsia="Arial Unicode MS" w:hAnsi="Arial Unicode MS" w:cs="Arial Unicode MS"/>
          <w:sz w:val="28"/>
          <w:szCs w:val="28"/>
        </w:rPr>
        <w:t>exercised by Court in vacuo, unsu</w:t>
      </w:r>
      <w:r w:rsidR="00957CB6" w:rsidRPr="00C523CE">
        <w:rPr>
          <w:rFonts w:ascii="Arial Unicode MS" w:eastAsia="Arial Unicode MS" w:hAnsi="Arial Unicode MS" w:cs="Arial Unicode MS"/>
          <w:sz w:val="28"/>
          <w:szCs w:val="28"/>
        </w:rPr>
        <w:t xml:space="preserve">pported by the relevant facts cannot pass the “Judicial and Judicious” test. See </w:t>
      </w:r>
      <w:r w:rsidR="00957CB6" w:rsidRPr="006D6241">
        <w:rPr>
          <w:rFonts w:ascii="Arial Unicode MS" w:eastAsia="Arial Unicode MS" w:hAnsi="Arial Unicode MS" w:cs="Arial Unicode MS"/>
          <w:b/>
          <w:bCs/>
          <w:sz w:val="28"/>
          <w:szCs w:val="28"/>
        </w:rPr>
        <w:t>Buhari vs. Obasanjo (2003) 17NWLR</w:t>
      </w:r>
      <w:r w:rsidR="00E976EB" w:rsidRPr="006D6241">
        <w:rPr>
          <w:rFonts w:ascii="Arial Unicode MS" w:eastAsia="Arial Unicode MS" w:hAnsi="Arial Unicode MS" w:cs="Arial Unicode MS"/>
          <w:b/>
          <w:bCs/>
          <w:sz w:val="28"/>
          <w:szCs w:val="28"/>
        </w:rPr>
        <w:t xml:space="preserve"> (pt. 850) 587 @ 660.</w:t>
      </w:r>
    </w:p>
    <w:p w:rsidR="0022257B" w:rsidRDefault="0022257B" w:rsidP="00F42752">
      <w:pPr>
        <w:spacing w:line="240" w:lineRule="auto"/>
        <w:jc w:val="both"/>
        <w:rPr>
          <w:rFonts w:ascii="Arial Unicode MS" w:eastAsia="Arial Unicode MS" w:hAnsi="Arial Unicode MS" w:cs="Arial Unicode MS"/>
          <w:b/>
          <w:bCs/>
          <w:sz w:val="28"/>
          <w:szCs w:val="28"/>
        </w:rPr>
      </w:pPr>
    </w:p>
    <w:p w:rsidR="0022257B" w:rsidRDefault="0022257B" w:rsidP="00F42752">
      <w:pPr>
        <w:spacing w:line="240" w:lineRule="auto"/>
        <w:jc w:val="both"/>
        <w:rPr>
          <w:rFonts w:ascii="Arial Unicode MS" w:eastAsia="Arial Unicode MS" w:hAnsi="Arial Unicode MS" w:cs="Arial Unicode MS"/>
          <w:b/>
          <w:bCs/>
          <w:sz w:val="28"/>
          <w:szCs w:val="28"/>
        </w:rPr>
      </w:pPr>
    </w:p>
    <w:p w:rsidR="00792452" w:rsidRDefault="009B0075" w:rsidP="00F42752">
      <w:pPr>
        <w:spacing w:line="240" w:lineRule="auto"/>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lastRenderedPageBreak/>
        <w:t>C</w:t>
      </w:r>
      <w:r w:rsidR="00DA745F">
        <w:rPr>
          <w:rFonts w:ascii="Arial Unicode MS" w:eastAsia="Arial Unicode MS" w:hAnsi="Arial Unicode MS" w:cs="Arial Unicode MS"/>
          <w:b/>
          <w:bCs/>
          <w:sz w:val="28"/>
          <w:szCs w:val="28"/>
        </w:rPr>
        <w:t xml:space="preserve">. </w:t>
      </w:r>
      <w:r w:rsidR="00792452">
        <w:rPr>
          <w:rFonts w:ascii="Arial Unicode MS" w:eastAsia="Arial Unicode MS" w:hAnsi="Arial Unicode MS" w:cs="Arial Unicode MS"/>
          <w:b/>
          <w:bCs/>
          <w:sz w:val="28"/>
          <w:szCs w:val="28"/>
        </w:rPr>
        <w:t xml:space="preserve">TYPES OF INJUNCTION </w:t>
      </w:r>
    </w:p>
    <w:p w:rsidR="00792452" w:rsidRPr="00792452" w:rsidRDefault="00792452" w:rsidP="00F42752">
      <w:pPr>
        <w:pStyle w:val="ListParagraph"/>
        <w:numPr>
          <w:ilvl w:val="0"/>
          <w:numId w:val="5"/>
        </w:numPr>
        <w:spacing w:after="0" w:line="240" w:lineRule="auto"/>
        <w:jc w:val="both"/>
        <w:rPr>
          <w:rFonts w:ascii="Arial Unicode MS" w:eastAsia="Arial Unicode MS" w:hAnsi="Arial Unicode MS" w:cs="Arial Unicode MS"/>
          <w:sz w:val="28"/>
          <w:szCs w:val="28"/>
        </w:rPr>
      </w:pPr>
      <w:r w:rsidRPr="009B0075">
        <w:rPr>
          <w:rFonts w:ascii="Arial Unicode MS" w:eastAsia="Arial Unicode MS" w:hAnsi="Arial Unicode MS" w:cs="Arial Unicode MS"/>
          <w:b/>
          <w:bCs/>
          <w:sz w:val="28"/>
          <w:szCs w:val="28"/>
        </w:rPr>
        <w:t>Mandatory injunction:</w:t>
      </w:r>
      <w:r>
        <w:rPr>
          <w:rFonts w:ascii="Arial Unicode MS" w:eastAsia="Arial Unicode MS" w:hAnsi="Arial Unicode MS" w:cs="Arial Unicode MS"/>
          <w:sz w:val="28"/>
          <w:szCs w:val="28"/>
        </w:rPr>
        <w:t xml:space="preserve"> This is an order which requires a party to do a specific act. It is a restorative order invoked by the court to deal with a defendant who has no respect for the court of law. It can be granted to set aside completed acts and restore the parties to status quo (where a defendant has hurriedly completed the act before the date fixed on the motion for hearing). </w:t>
      </w:r>
    </w:p>
    <w:p w:rsidR="00F439FE" w:rsidRPr="0022257B" w:rsidRDefault="00645F80" w:rsidP="0022257B">
      <w:pPr>
        <w:pStyle w:val="ListParagraph"/>
        <w:numPr>
          <w:ilvl w:val="0"/>
          <w:numId w:val="5"/>
        </w:numPr>
        <w:spacing w:after="0" w:line="240" w:lineRule="auto"/>
        <w:jc w:val="both"/>
        <w:rPr>
          <w:rFonts w:ascii="Arial Unicode MS" w:eastAsia="Arial Unicode MS" w:hAnsi="Arial Unicode MS" w:cs="Arial Unicode MS"/>
          <w:sz w:val="28"/>
          <w:szCs w:val="28"/>
        </w:rPr>
      </w:pPr>
      <w:r w:rsidRPr="009B0075">
        <w:rPr>
          <w:rFonts w:ascii="Arial Unicode MS" w:eastAsia="Arial Unicode MS" w:hAnsi="Arial Unicode MS" w:cs="Arial Unicode MS"/>
          <w:b/>
          <w:bCs/>
          <w:sz w:val="28"/>
          <w:szCs w:val="28"/>
        </w:rPr>
        <w:t>Prohibitory Injunction:</w:t>
      </w:r>
      <w:r>
        <w:rPr>
          <w:rFonts w:ascii="Arial Unicode MS" w:eastAsia="Arial Unicode MS" w:hAnsi="Arial Unicode MS" w:cs="Arial Unicode MS"/>
          <w:sz w:val="28"/>
          <w:szCs w:val="28"/>
        </w:rPr>
        <w:t xml:space="preserve"> this is restrictive in nature and restrains a person from doing a specific act. </w:t>
      </w:r>
      <w:r w:rsidR="00D4189B">
        <w:rPr>
          <w:rFonts w:ascii="Arial Unicode MS" w:eastAsia="Arial Unicode MS" w:hAnsi="Arial Unicode MS" w:cs="Arial Unicode MS"/>
          <w:sz w:val="28"/>
          <w:szCs w:val="28"/>
        </w:rPr>
        <w:t>This injunction can be categori</w:t>
      </w:r>
      <w:r w:rsidR="008662B2">
        <w:rPr>
          <w:rFonts w:ascii="Arial Unicode MS" w:eastAsia="Arial Unicode MS" w:hAnsi="Arial Unicode MS" w:cs="Arial Unicode MS"/>
          <w:sz w:val="28"/>
          <w:szCs w:val="28"/>
        </w:rPr>
        <w:t>zed into (</w:t>
      </w:r>
      <w:r w:rsidR="00DA650A">
        <w:rPr>
          <w:rFonts w:ascii="Arial Unicode MS" w:eastAsia="Arial Unicode MS" w:hAnsi="Arial Unicode MS" w:cs="Arial Unicode MS"/>
          <w:sz w:val="28"/>
          <w:szCs w:val="28"/>
        </w:rPr>
        <w:t>i</w:t>
      </w:r>
      <w:r w:rsidR="008662B2">
        <w:rPr>
          <w:rFonts w:ascii="Arial Unicode MS" w:eastAsia="Arial Unicode MS" w:hAnsi="Arial Unicode MS" w:cs="Arial Unicode MS"/>
          <w:sz w:val="28"/>
          <w:szCs w:val="28"/>
        </w:rPr>
        <w:t>)</w:t>
      </w:r>
      <w:r w:rsidR="00D4189B">
        <w:rPr>
          <w:rFonts w:ascii="Arial Unicode MS" w:eastAsia="Arial Unicode MS" w:hAnsi="Arial Unicode MS" w:cs="Arial Unicode MS"/>
          <w:sz w:val="28"/>
          <w:szCs w:val="28"/>
        </w:rPr>
        <w:t xml:space="preserve"> </w:t>
      </w:r>
      <w:r w:rsidR="008662B2">
        <w:rPr>
          <w:rFonts w:ascii="Arial Unicode MS" w:eastAsia="Arial Unicode MS" w:hAnsi="Arial Unicode MS" w:cs="Arial Unicode MS"/>
          <w:sz w:val="28"/>
          <w:szCs w:val="28"/>
        </w:rPr>
        <w:t xml:space="preserve">Perpetual </w:t>
      </w:r>
      <w:r w:rsidR="00D4189B">
        <w:rPr>
          <w:rFonts w:ascii="Arial Unicode MS" w:eastAsia="Arial Unicode MS" w:hAnsi="Arial Unicode MS" w:cs="Arial Unicode MS"/>
          <w:sz w:val="28"/>
          <w:szCs w:val="28"/>
        </w:rPr>
        <w:t xml:space="preserve">injunction </w:t>
      </w:r>
      <w:r w:rsidR="008662B2">
        <w:rPr>
          <w:rFonts w:ascii="Arial Unicode MS" w:eastAsia="Arial Unicode MS" w:hAnsi="Arial Unicode MS" w:cs="Arial Unicode MS"/>
          <w:sz w:val="28"/>
          <w:szCs w:val="28"/>
        </w:rPr>
        <w:t>(</w:t>
      </w:r>
      <w:r w:rsidR="00DA650A">
        <w:rPr>
          <w:rFonts w:ascii="Arial Unicode MS" w:eastAsia="Arial Unicode MS" w:hAnsi="Arial Unicode MS" w:cs="Arial Unicode MS"/>
          <w:sz w:val="28"/>
          <w:szCs w:val="28"/>
        </w:rPr>
        <w:t>ii</w:t>
      </w:r>
      <w:r w:rsidR="008662B2">
        <w:rPr>
          <w:rFonts w:ascii="Arial Unicode MS" w:eastAsia="Arial Unicode MS" w:hAnsi="Arial Unicode MS" w:cs="Arial Unicode MS"/>
          <w:sz w:val="28"/>
          <w:szCs w:val="28"/>
        </w:rPr>
        <w:t xml:space="preserve">) Interlocutory </w:t>
      </w:r>
      <w:r w:rsidR="009029A8">
        <w:rPr>
          <w:rFonts w:ascii="Arial Unicode MS" w:eastAsia="Arial Unicode MS" w:hAnsi="Arial Unicode MS" w:cs="Arial Unicode MS"/>
          <w:sz w:val="28"/>
          <w:szCs w:val="28"/>
        </w:rPr>
        <w:t xml:space="preserve">injunction </w:t>
      </w:r>
      <w:r w:rsidR="008662B2">
        <w:rPr>
          <w:rFonts w:ascii="Arial Unicode MS" w:eastAsia="Arial Unicode MS" w:hAnsi="Arial Unicode MS" w:cs="Arial Unicode MS"/>
          <w:sz w:val="28"/>
          <w:szCs w:val="28"/>
        </w:rPr>
        <w:t>(</w:t>
      </w:r>
      <w:r w:rsidR="00DA650A">
        <w:rPr>
          <w:rFonts w:ascii="Arial Unicode MS" w:eastAsia="Arial Unicode MS" w:hAnsi="Arial Unicode MS" w:cs="Arial Unicode MS"/>
          <w:sz w:val="28"/>
          <w:szCs w:val="28"/>
        </w:rPr>
        <w:t>iii</w:t>
      </w:r>
      <w:r w:rsidR="008662B2">
        <w:rPr>
          <w:rFonts w:ascii="Arial Unicode MS" w:eastAsia="Arial Unicode MS" w:hAnsi="Arial Unicode MS" w:cs="Arial Unicode MS"/>
          <w:sz w:val="28"/>
          <w:szCs w:val="28"/>
        </w:rPr>
        <w:t>)</w:t>
      </w:r>
      <w:r w:rsidR="009029A8">
        <w:rPr>
          <w:rFonts w:ascii="Arial Unicode MS" w:eastAsia="Arial Unicode MS" w:hAnsi="Arial Unicode MS" w:cs="Arial Unicode MS"/>
          <w:sz w:val="28"/>
          <w:szCs w:val="28"/>
        </w:rPr>
        <w:t xml:space="preserve"> </w:t>
      </w:r>
      <w:r w:rsidR="008662B2">
        <w:rPr>
          <w:rFonts w:ascii="Arial Unicode MS" w:eastAsia="Arial Unicode MS" w:hAnsi="Arial Unicode MS" w:cs="Arial Unicode MS"/>
          <w:sz w:val="28"/>
          <w:szCs w:val="28"/>
        </w:rPr>
        <w:t xml:space="preserve">Interim </w:t>
      </w:r>
      <w:r w:rsidR="009029A8">
        <w:rPr>
          <w:rFonts w:ascii="Arial Unicode MS" w:eastAsia="Arial Unicode MS" w:hAnsi="Arial Unicode MS" w:cs="Arial Unicode MS"/>
          <w:sz w:val="28"/>
          <w:szCs w:val="28"/>
        </w:rPr>
        <w:t xml:space="preserve">injunction </w:t>
      </w:r>
      <w:r w:rsidR="008662B2">
        <w:rPr>
          <w:rFonts w:ascii="Arial Unicode MS" w:eastAsia="Arial Unicode MS" w:hAnsi="Arial Unicode MS" w:cs="Arial Unicode MS"/>
          <w:sz w:val="28"/>
          <w:szCs w:val="28"/>
        </w:rPr>
        <w:t>(</w:t>
      </w:r>
      <w:r w:rsidR="00DA650A">
        <w:rPr>
          <w:rFonts w:ascii="Arial Unicode MS" w:eastAsia="Arial Unicode MS" w:hAnsi="Arial Unicode MS" w:cs="Arial Unicode MS"/>
          <w:sz w:val="28"/>
          <w:szCs w:val="28"/>
        </w:rPr>
        <w:t>iv</w:t>
      </w:r>
      <w:r w:rsidR="008662B2">
        <w:rPr>
          <w:rFonts w:ascii="Arial Unicode MS" w:eastAsia="Arial Unicode MS" w:hAnsi="Arial Unicode MS" w:cs="Arial Unicode MS"/>
          <w:sz w:val="28"/>
          <w:szCs w:val="28"/>
        </w:rPr>
        <w:t>)</w:t>
      </w:r>
      <w:r w:rsidR="009029A8">
        <w:rPr>
          <w:rFonts w:ascii="Arial Unicode MS" w:eastAsia="Arial Unicode MS" w:hAnsi="Arial Unicode MS" w:cs="Arial Unicode MS"/>
          <w:sz w:val="28"/>
          <w:szCs w:val="28"/>
        </w:rPr>
        <w:t xml:space="preserve"> </w:t>
      </w:r>
      <w:proofErr w:type="spellStart"/>
      <w:r w:rsidR="009029A8">
        <w:rPr>
          <w:rFonts w:ascii="Arial Unicode MS" w:eastAsia="Arial Unicode MS" w:hAnsi="Arial Unicode MS" w:cs="Arial Unicode MS"/>
          <w:sz w:val="28"/>
          <w:szCs w:val="28"/>
        </w:rPr>
        <w:t>Mareva</w:t>
      </w:r>
      <w:proofErr w:type="spellEnd"/>
      <w:r w:rsidR="009029A8">
        <w:rPr>
          <w:rFonts w:ascii="Arial Unicode MS" w:eastAsia="Arial Unicode MS" w:hAnsi="Arial Unicode MS" w:cs="Arial Unicode MS"/>
          <w:sz w:val="28"/>
          <w:szCs w:val="28"/>
        </w:rPr>
        <w:t xml:space="preserve"> injunction</w:t>
      </w:r>
      <w:r w:rsidR="008662B2">
        <w:rPr>
          <w:rFonts w:ascii="Arial Unicode MS" w:eastAsia="Arial Unicode MS" w:hAnsi="Arial Unicode MS" w:cs="Arial Unicode MS"/>
          <w:sz w:val="28"/>
          <w:szCs w:val="28"/>
        </w:rPr>
        <w:t xml:space="preserve"> (</w:t>
      </w:r>
      <w:r w:rsidR="00DA650A">
        <w:rPr>
          <w:rFonts w:ascii="Arial Unicode MS" w:eastAsia="Arial Unicode MS" w:hAnsi="Arial Unicode MS" w:cs="Arial Unicode MS"/>
          <w:sz w:val="28"/>
          <w:szCs w:val="28"/>
        </w:rPr>
        <w:t>v</w:t>
      </w:r>
      <w:r w:rsidR="008662B2">
        <w:rPr>
          <w:rFonts w:ascii="Arial Unicode MS" w:eastAsia="Arial Unicode MS" w:hAnsi="Arial Unicode MS" w:cs="Arial Unicode MS"/>
          <w:sz w:val="28"/>
          <w:szCs w:val="28"/>
        </w:rPr>
        <w:t>)</w:t>
      </w:r>
      <w:r w:rsidR="009029A8">
        <w:rPr>
          <w:rFonts w:ascii="Arial Unicode MS" w:eastAsia="Arial Unicode MS" w:hAnsi="Arial Unicode MS" w:cs="Arial Unicode MS"/>
          <w:sz w:val="28"/>
          <w:szCs w:val="28"/>
        </w:rPr>
        <w:t xml:space="preserve"> Anton </w:t>
      </w:r>
      <w:proofErr w:type="spellStart"/>
      <w:r w:rsidR="009029A8">
        <w:rPr>
          <w:rFonts w:ascii="Arial Unicode MS" w:eastAsia="Arial Unicode MS" w:hAnsi="Arial Unicode MS" w:cs="Arial Unicode MS"/>
          <w:sz w:val="28"/>
          <w:szCs w:val="28"/>
        </w:rPr>
        <w:t>Piller</w:t>
      </w:r>
      <w:proofErr w:type="spellEnd"/>
      <w:r w:rsidR="009029A8">
        <w:rPr>
          <w:rFonts w:ascii="Arial Unicode MS" w:eastAsia="Arial Unicode MS" w:hAnsi="Arial Unicode MS" w:cs="Arial Unicode MS"/>
          <w:sz w:val="28"/>
          <w:szCs w:val="28"/>
        </w:rPr>
        <w:t xml:space="preserve"> Order</w:t>
      </w:r>
      <w:r w:rsidR="00731ED4">
        <w:rPr>
          <w:rFonts w:ascii="Arial Unicode MS" w:eastAsia="Arial Unicode MS" w:hAnsi="Arial Unicode MS" w:cs="Arial Unicode MS"/>
          <w:sz w:val="28"/>
          <w:szCs w:val="28"/>
        </w:rPr>
        <w:t xml:space="preserve">  </w:t>
      </w:r>
    </w:p>
    <w:p w:rsidR="0022257B" w:rsidRDefault="0022257B" w:rsidP="00F42752">
      <w:pPr>
        <w:spacing w:after="0" w:line="240" w:lineRule="auto"/>
        <w:ind w:left="360"/>
        <w:jc w:val="both"/>
        <w:rPr>
          <w:rFonts w:ascii="Arial Unicode MS" w:eastAsia="Arial Unicode MS" w:hAnsi="Arial Unicode MS" w:cs="Arial Unicode MS"/>
          <w:b/>
          <w:bCs/>
          <w:sz w:val="28"/>
          <w:szCs w:val="28"/>
        </w:rPr>
      </w:pPr>
    </w:p>
    <w:p w:rsidR="00731ED4" w:rsidRPr="00DA745F" w:rsidRDefault="009B0075" w:rsidP="00F42752">
      <w:pPr>
        <w:spacing w:after="0" w:line="240" w:lineRule="auto"/>
        <w:ind w:left="360"/>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D</w:t>
      </w:r>
      <w:r w:rsidR="00DA745F">
        <w:rPr>
          <w:rFonts w:ascii="Arial Unicode MS" w:eastAsia="Arial Unicode MS" w:hAnsi="Arial Unicode MS" w:cs="Arial Unicode MS"/>
          <w:b/>
          <w:bCs/>
          <w:sz w:val="28"/>
          <w:szCs w:val="28"/>
        </w:rPr>
        <w:t xml:space="preserve">. </w:t>
      </w:r>
      <w:r w:rsidR="00731ED4" w:rsidRPr="00DA745F">
        <w:rPr>
          <w:rFonts w:ascii="Arial Unicode MS" w:eastAsia="Arial Unicode MS" w:hAnsi="Arial Unicode MS" w:cs="Arial Unicode MS"/>
          <w:b/>
          <w:bCs/>
          <w:sz w:val="28"/>
          <w:szCs w:val="28"/>
        </w:rPr>
        <w:t>INTERIM AND INTERLOCUTORY INJUCNTIONS</w:t>
      </w:r>
    </w:p>
    <w:p w:rsidR="00DA16B5" w:rsidRDefault="000834B5" w:rsidP="00F42752">
      <w:pPr>
        <w:spacing w:after="0" w:line="240" w:lineRule="auto"/>
        <w:ind w:left="36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These two terms are often used interchangeably, but have different meanings and purport. Applications for interlocutory injunction are made on notice to the order side while applications for interim injunction are made ex-parte with sole purpose of maintaining status quo pending the determination of the motion on notice. </w:t>
      </w:r>
      <w:r w:rsidR="00BA1C0E">
        <w:rPr>
          <w:rFonts w:ascii="Arial Unicode MS" w:eastAsia="Arial Unicode MS" w:hAnsi="Arial Unicode MS" w:cs="Arial Unicode MS"/>
          <w:sz w:val="28"/>
          <w:szCs w:val="28"/>
        </w:rPr>
        <w:t xml:space="preserve">The main feature which distinguishes and interim order from an interlocutory injunction is that they are made to preserve the status quo until a named date or when the motion on notice can be heard. </w:t>
      </w:r>
      <w:r w:rsidR="00DA16B5">
        <w:rPr>
          <w:rFonts w:ascii="Arial Unicode MS" w:eastAsia="Arial Unicode MS" w:hAnsi="Arial Unicode MS" w:cs="Arial Unicode MS"/>
          <w:sz w:val="28"/>
          <w:szCs w:val="28"/>
        </w:rPr>
        <w:t xml:space="preserve">Usually, when an ex-parte application is made to the court, the order that follows is an interim order pending the determination of the motion on notice and not an interlocutory order pending the determination of the substantive suit.  </w:t>
      </w:r>
      <w:proofErr w:type="spellStart"/>
      <w:r w:rsidR="00DA16B5" w:rsidRPr="0057208E">
        <w:rPr>
          <w:rFonts w:ascii="Arial Unicode MS" w:eastAsia="Arial Unicode MS" w:hAnsi="Arial Unicode MS" w:cs="Arial Unicode MS"/>
          <w:b/>
          <w:bCs/>
          <w:sz w:val="28"/>
          <w:szCs w:val="28"/>
        </w:rPr>
        <w:t>Kotoye</w:t>
      </w:r>
      <w:proofErr w:type="spellEnd"/>
      <w:r w:rsidR="00DA16B5" w:rsidRPr="0057208E">
        <w:rPr>
          <w:rFonts w:ascii="Arial Unicode MS" w:eastAsia="Arial Unicode MS" w:hAnsi="Arial Unicode MS" w:cs="Arial Unicode MS"/>
          <w:b/>
          <w:bCs/>
          <w:sz w:val="28"/>
          <w:szCs w:val="28"/>
        </w:rPr>
        <w:t xml:space="preserve"> v. C.B.N. &amp; </w:t>
      </w:r>
      <w:proofErr w:type="spellStart"/>
      <w:r w:rsidR="00DA16B5" w:rsidRPr="0057208E">
        <w:rPr>
          <w:rFonts w:ascii="Arial Unicode MS" w:eastAsia="Arial Unicode MS" w:hAnsi="Arial Unicode MS" w:cs="Arial Unicode MS"/>
          <w:b/>
          <w:bCs/>
          <w:sz w:val="28"/>
          <w:szCs w:val="28"/>
        </w:rPr>
        <w:t>ors</w:t>
      </w:r>
      <w:proofErr w:type="spellEnd"/>
      <w:r w:rsidR="00DA16B5" w:rsidRPr="0057208E">
        <w:rPr>
          <w:rFonts w:ascii="Arial Unicode MS" w:eastAsia="Arial Unicode MS" w:hAnsi="Arial Unicode MS" w:cs="Arial Unicode MS"/>
          <w:b/>
          <w:bCs/>
          <w:sz w:val="28"/>
          <w:szCs w:val="28"/>
        </w:rPr>
        <w:t>. (supra)</w:t>
      </w:r>
    </w:p>
    <w:p w:rsidR="0022257B" w:rsidRDefault="00DA745F" w:rsidP="0022257B">
      <w:pPr>
        <w:spacing w:after="0" w:line="240" w:lineRule="auto"/>
        <w:ind w:left="36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lastRenderedPageBreak/>
        <w:t>The whole purpose of Interim or interlocutory injunction is to maintain status quo pending the determination of the motion on notice or the substantive suit as the case may be</w:t>
      </w:r>
    </w:p>
    <w:p w:rsidR="0022257B" w:rsidRPr="00DA745F" w:rsidRDefault="0022257B" w:rsidP="00F42752">
      <w:pPr>
        <w:spacing w:after="0" w:line="240" w:lineRule="auto"/>
        <w:ind w:left="360"/>
        <w:jc w:val="both"/>
        <w:rPr>
          <w:rFonts w:ascii="Arial Unicode MS" w:eastAsia="Arial Unicode MS" w:hAnsi="Arial Unicode MS" w:cs="Arial Unicode MS"/>
          <w:sz w:val="28"/>
          <w:szCs w:val="28"/>
        </w:rPr>
      </w:pPr>
    </w:p>
    <w:p w:rsidR="00315177" w:rsidRPr="00DA745F" w:rsidRDefault="009B0075" w:rsidP="00F42752">
      <w:pPr>
        <w:spacing w:after="0" w:line="240" w:lineRule="auto"/>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E</w:t>
      </w:r>
      <w:r w:rsidR="00DA745F">
        <w:rPr>
          <w:rFonts w:ascii="Arial Unicode MS" w:eastAsia="Arial Unicode MS" w:hAnsi="Arial Unicode MS" w:cs="Arial Unicode MS"/>
          <w:b/>
          <w:bCs/>
          <w:sz w:val="28"/>
          <w:szCs w:val="28"/>
        </w:rPr>
        <w:t xml:space="preserve">. </w:t>
      </w:r>
      <w:r w:rsidR="00315177" w:rsidRPr="00DA745F">
        <w:rPr>
          <w:rFonts w:ascii="Arial Unicode MS" w:eastAsia="Arial Unicode MS" w:hAnsi="Arial Unicode MS" w:cs="Arial Unicode MS"/>
          <w:b/>
          <w:bCs/>
          <w:sz w:val="28"/>
          <w:szCs w:val="28"/>
        </w:rPr>
        <w:t xml:space="preserve">EX-PARTE </w:t>
      </w:r>
      <w:r w:rsidR="00DA745F" w:rsidRPr="00DA745F">
        <w:rPr>
          <w:rFonts w:ascii="Arial Unicode MS" w:eastAsia="Arial Unicode MS" w:hAnsi="Arial Unicode MS" w:cs="Arial Unicode MS"/>
          <w:b/>
          <w:bCs/>
          <w:sz w:val="28"/>
          <w:szCs w:val="28"/>
        </w:rPr>
        <w:t>INJUNCTION</w:t>
      </w:r>
      <w:r w:rsidR="00DA745F">
        <w:rPr>
          <w:rFonts w:ascii="Arial Unicode MS" w:eastAsia="Arial Unicode MS" w:hAnsi="Arial Unicode MS" w:cs="Arial Unicode MS"/>
          <w:b/>
          <w:bCs/>
          <w:sz w:val="28"/>
          <w:szCs w:val="28"/>
        </w:rPr>
        <w:t>S</w:t>
      </w:r>
    </w:p>
    <w:p w:rsidR="00792452" w:rsidRPr="00315177" w:rsidRDefault="00C436D0" w:rsidP="00F42752">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The main attribute of an ex-parte injunction </w:t>
      </w:r>
      <w:r w:rsidR="005719E0">
        <w:rPr>
          <w:rFonts w:ascii="Arial Unicode MS" w:eastAsia="Arial Unicode MS" w:hAnsi="Arial Unicode MS" w:cs="Arial Unicode MS"/>
          <w:sz w:val="28"/>
          <w:szCs w:val="28"/>
        </w:rPr>
        <w:t>is that it is to be granted in circumstances of real</w:t>
      </w:r>
      <w:r w:rsidR="00661AD1">
        <w:rPr>
          <w:rFonts w:ascii="Arial Unicode MS" w:eastAsia="Arial Unicode MS" w:hAnsi="Arial Unicode MS" w:cs="Arial Unicode MS"/>
          <w:sz w:val="28"/>
          <w:szCs w:val="28"/>
        </w:rPr>
        <w:t xml:space="preserve"> urgency, that is the order must be made, otherwise an irretrievable harm or injury would be occasioned to the prejudice of the applicant.  </w:t>
      </w:r>
    </w:p>
    <w:p w:rsidR="00EF1835" w:rsidRDefault="00BA7274" w:rsidP="00F42752">
      <w:pPr>
        <w:spacing w:line="240" w:lineRule="auto"/>
        <w:jc w:val="both"/>
        <w:rPr>
          <w:rFonts w:ascii="Arial Unicode MS" w:eastAsia="Arial Unicode MS" w:hAnsi="Arial Unicode MS" w:cs="Arial Unicode MS"/>
          <w:sz w:val="28"/>
          <w:szCs w:val="28"/>
        </w:rPr>
      </w:pPr>
      <w:r w:rsidRPr="00315177">
        <w:rPr>
          <w:rFonts w:ascii="Arial Unicode MS" w:eastAsia="Arial Unicode MS" w:hAnsi="Arial Unicode MS" w:cs="Arial Unicode MS"/>
          <w:sz w:val="28"/>
          <w:szCs w:val="28"/>
        </w:rPr>
        <w:t>In</w:t>
      </w:r>
      <w:r w:rsidRPr="00315177">
        <w:rPr>
          <w:rFonts w:ascii="Arial Unicode MS" w:eastAsia="Arial Unicode MS" w:hAnsi="Arial Unicode MS" w:cs="Arial Unicode MS"/>
          <w:b/>
          <w:bCs/>
          <w:sz w:val="28"/>
          <w:szCs w:val="28"/>
        </w:rPr>
        <w:t xml:space="preserve"> </w:t>
      </w:r>
      <w:proofErr w:type="spellStart"/>
      <w:r w:rsidRPr="00315177">
        <w:rPr>
          <w:rFonts w:ascii="Arial Unicode MS" w:eastAsia="Arial Unicode MS" w:hAnsi="Arial Unicode MS" w:cs="Arial Unicode MS"/>
          <w:b/>
          <w:bCs/>
          <w:sz w:val="28"/>
          <w:szCs w:val="28"/>
        </w:rPr>
        <w:t>Oluwu</w:t>
      </w:r>
      <w:proofErr w:type="spellEnd"/>
      <w:r w:rsidRPr="00315177">
        <w:rPr>
          <w:rFonts w:ascii="Arial Unicode MS" w:eastAsia="Arial Unicode MS" w:hAnsi="Arial Unicode MS" w:cs="Arial Unicode MS"/>
          <w:b/>
          <w:bCs/>
          <w:sz w:val="28"/>
          <w:szCs w:val="28"/>
        </w:rPr>
        <w:t xml:space="preserve"> v. Building Stock  Ltd (2004) 4. NWLR (Pt. 864) 445</w:t>
      </w:r>
      <w:r>
        <w:rPr>
          <w:rFonts w:ascii="Arial Unicode MS" w:eastAsia="Arial Unicode MS" w:hAnsi="Arial Unicode MS" w:cs="Arial Unicode MS"/>
          <w:sz w:val="28"/>
          <w:szCs w:val="28"/>
        </w:rPr>
        <w:t xml:space="preserve"> </w:t>
      </w:r>
      <w:r w:rsidR="00EF1835">
        <w:rPr>
          <w:rFonts w:ascii="Arial Unicode MS" w:eastAsia="Arial Unicode MS" w:hAnsi="Arial Unicode MS" w:cs="Arial Unicode MS"/>
          <w:sz w:val="28"/>
          <w:szCs w:val="28"/>
        </w:rPr>
        <w:t xml:space="preserve">The Court of Appeal listed the main attributes of  an ex-parte in  junction as follows: </w:t>
      </w:r>
    </w:p>
    <w:p w:rsidR="006D6241" w:rsidRDefault="00EF1835" w:rsidP="00F42752">
      <w:pPr>
        <w:pStyle w:val="ListParagraph"/>
        <w:numPr>
          <w:ilvl w:val="0"/>
          <w:numId w:val="4"/>
        </w:num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It can be made when there is a real urgency but not  a self-induced or self-imposed urgency. </w:t>
      </w:r>
    </w:p>
    <w:p w:rsidR="00EF1835" w:rsidRDefault="00EF1835" w:rsidP="00F42752">
      <w:pPr>
        <w:pStyle w:val="ListParagraph"/>
        <w:numPr>
          <w:ilvl w:val="0"/>
          <w:numId w:val="4"/>
        </w:num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It can be made in an interlocutory or interim injunction until certain day, usually the next motion day by which time the other side should  have been put on notice  </w:t>
      </w:r>
    </w:p>
    <w:p w:rsidR="00EF1835" w:rsidRDefault="00EF1835" w:rsidP="00F42752">
      <w:pPr>
        <w:pStyle w:val="ListParagraph"/>
        <w:numPr>
          <w:ilvl w:val="0"/>
          <w:numId w:val="4"/>
        </w:num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It cannot be granted pending the determination of the substantive suit or action.</w:t>
      </w:r>
    </w:p>
    <w:p w:rsidR="00EF1835" w:rsidRDefault="00EF1835" w:rsidP="00F42752">
      <w:pPr>
        <w:pStyle w:val="ListParagraph"/>
        <w:numPr>
          <w:ilvl w:val="0"/>
          <w:numId w:val="4"/>
        </w:num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It can be granted to preserve res from destruction where the court considers on prima facie view that an otherwise irreparable damage may be done to the plaintiff before an application for an interlocutory or interim </w:t>
      </w:r>
      <w:r w:rsidR="00E0001B">
        <w:rPr>
          <w:rFonts w:ascii="Arial Unicode MS" w:eastAsia="Arial Unicode MS" w:hAnsi="Arial Unicode MS" w:cs="Arial Unicode MS"/>
          <w:sz w:val="28"/>
          <w:szCs w:val="28"/>
        </w:rPr>
        <w:t>injunction</w:t>
      </w:r>
      <w:r>
        <w:rPr>
          <w:rFonts w:ascii="Arial Unicode MS" w:eastAsia="Arial Unicode MS" w:hAnsi="Arial Unicode MS" w:cs="Arial Unicode MS"/>
          <w:sz w:val="28"/>
          <w:szCs w:val="28"/>
        </w:rPr>
        <w:t xml:space="preserve"> can be heard.</w:t>
      </w:r>
    </w:p>
    <w:p w:rsidR="00E0001B" w:rsidRDefault="00EF1835" w:rsidP="00F42752">
      <w:pPr>
        <w:pStyle w:val="ListParagraph"/>
        <w:numPr>
          <w:ilvl w:val="0"/>
          <w:numId w:val="4"/>
        </w:num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It should be granted where there is a real impossibility of bringing an application for injunction on notice and serving the same on the other party. Consequently, an applicant for an ex-parte injunction must file two motions: the one seeking the ex-parte and the other on notice applying for interlocutory </w:t>
      </w:r>
      <w:r w:rsidR="00E0001B">
        <w:rPr>
          <w:rFonts w:ascii="Arial Unicode MS" w:eastAsia="Arial Unicode MS" w:hAnsi="Arial Unicode MS" w:cs="Arial Unicode MS"/>
          <w:sz w:val="28"/>
          <w:szCs w:val="28"/>
        </w:rPr>
        <w:lastRenderedPageBreak/>
        <w:t>injunction</w:t>
      </w:r>
      <w:r>
        <w:rPr>
          <w:rFonts w:ascii="Arial Unicode MS" w:eastAsia="Arial Unicode MS" w:hAnsi="Arial Unicode MS" w:cs="Arial Unicode MS"/>
          <w:sz w:val="28"/>
          <w:szCs w:val="28"/>
        </w:rPr>
        <w:t xml:space="preserve"> which must be served subsequently </w:t>
      </w:r>
      <w:r w:rsidR="00E0001B">
        <w:rPr>
          <w:rFonts w:ascii="Arial Unicode MS" w:eastAsia="Arial Unicode MS" w:hAnsi="Arial Unicode MS" w:cs="Arial Unicode MS"/>
          <w:sz w:val="28"/>
          <w:szCs w:val="28"/>
        </w:rPr>
        <w:t>in the respondent;</w:t>
      </w:r>
    </w:p>
    <w:p w:rsidR="00E0001B" w:rsidRDefault="00E0001B" w:rsidP="00F42752">
      <w:pPr>
        <w:pStyle w:val="ListParagraph"/>
        <w:numPr>
          <w:ilvl w:val="0"/>
          <w:numId w:val="4"/>
        </w:num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It is granted only where the applicant has not been guilty of delay; and </w:t>
      </w:r>
    </w:p>
    <w:p w:rsidR="00E0001B" w:rsidRPr="0022257B" w:rsidRDefault="00E0001B" w:rsidP="00F42752">
      <w:pPr>
        <w:pStyle w:val="ListParagraph"/>
        <w:numPr>
          <w:ilvl w:val="0"/>
          <w:numId w:val="4"/>
        </w:num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It must not be granted unless the applicant gives satisfactory undertaking as to damages. </w:t>
      </w:r>
      <w:r w:rsidR="00EF1835">
        <w:rPr>
          <w:rFonts w:ascii="Arial Unicode MS" w:eastAsia="Arial Unicode MS" w:hAnsi="Arial Unicode MS" w:cs="Arial Unicode MS"/>
          <w:sz w:val="28"/>
          <w:szCs w:val="28"/>
        </w:rPr>
        <w:t xml:space="preserve">    </w:t>
      </w:r>
    </w:p>
    <w:p w:rsidR="0022257B" w:rsidRDefault="0022257B" w:rsidP="00F42752">
      <w:pPr>
        <w:spacing w:after="0" w:line="240" w:lineRule="auto"/>
        <w:jc w:val="both"/>
        <w:rPr>
          <w:rFonts w:ascii="Arial Unicode MS" w:eastAsia="Arial Unicode MS" w:hAnsi="Arial Unicode MS" w:cs="Arial Unicode MS"/>
          <w:b/>
          <w:bCs/>
          <w:sz w:val="28"/>
          <w:szCs w:val="28"/>
        </w:rPr>
      </w:pPr>
    </w:p>
    <w:p w:rsidR="00E0001B" w:rsidRPr="00DA745F" w:rsidRDefault="009B0075" w:rsidP="00F42752">
      <w:pPr>
        <w:spacing w:after="0" w:line="240" w:lineRule="auto"/>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F</w:t>
      </w:r>
      <w:r w:rsidR="00DA745F">
        <w:rPr>
          <w:rFonts w:ascii="Arial Unicode MS" w:eastAsia="Arial Unicode MS" w:hAnsi="Arial Unicode MS" w:cs="Arial Unicode MS"/>
          <w:b/>
          <w:bCs/>
          <w:sz w:val="28"/>
          <w:szCs w:val="28"/>
        </w:rPr>
        <w:t xml:space="preserve">. </w:t>
      </w:r>
      <w:r w:rsidR="00E0001B" w:rsidRPr="00DA745F">
        <w:rPr>
          <w:rFonts w:ascii="Arial Unicode MS" w:eastAsia="Arial Unicode MS" w:hAnsi="Arial Unicode MS" w:cs="Arial Unicode MS"/>
          <w:b/>
          <w:bCs/>
          <w:sz w:val="28"/>
          <w:szCs w:val="28"/>
        </w:rPr>
        <w:t xml:space="preserve">THE PURPORT OF “REAL URGENCY” </w:t>
      </w:r>
    </w:p>
    <w:p w:rsidR="00E0001B" w:rsidRDefault="00E0001B" w:rsidP="00F42752">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The need for certainty in respect of ex-parte injunction came up in the case of </w:t>
      </w:r>
      <w:proofErr w:type="spellStart"/>
      <w:r w:rsidR="00084BFA" w:rsidRPr="00084BFA">
        <w:rPr>
          <w:rFonts w:ascii="Arial Unicode MS" w:eastAsia="Arial Unicode MS" w:hAnsi="Arial Unicode MS" w:cs="Arial Unicode MS"/>
          <w:b/>
          <w:bCs/>
          <w:sz w:val="28"/>
          <w:szCs w:val="28"/>
        </w:rPr>
        <w:t>Kotoye</w:t>
      </w:r>
      <w:proofErr w:type="spellEnd"/>
      <w:r w:rsidR="00084BFA" w:rsidRPr="00084BFA">
        <w:rPr>
          <w:rFonts w:ascii="Arial Unicode MS" w:eastAsia="Arial Unicode MS" w:hAnsi="Arial Unicode MS" w:cs="Arial Unicode MS"/>
          <w:b/>
          <w:bCs/>
          <w:sz w:val="28"/>
          <w:szCs w:val="28"/>
        </w:rPr>
        <w:t xml:space="preserve"> v. C.B.N &amp; </w:t>
      </w:r>
      <w:proofErr w:type="spellStart"/>
      <w:r w:rsidR="00084BFA" w:rsidRPr="00084BFA">
        <w:rPr>
          <w:rFonts w:ascii="Arial Unicode MS" w:eastAsia="Arial Unicode MS" w:hAnsi="Arial Unicode MS" w:cs="Arial Unicode MS"/>
          <w:b/>
          <w:bCs/>
          <w:sz w:val="28"/>
          <w:szCs w:val="28"/>
        </w:rPr>
        <w:t>ors</w:t>
      </w:r>
      <w:proofErr w:type="spellEnd"/>
      <w:r w:rsidR="00084BFA" w:rsidRPr="00084BFA">
        <w:rPr>
          <w:rFonts w:ascii="Arial Unicode MS" w:eastAsia="Arial Unicode MS" w:hAnsi="Arial Unicode MS" w:cs="Arial Unicode MS"/>
          <w:b/>
          <w:bCs/>
          <w:sz w:val="28"/>
          <w:szCs w:val="28"/>
        </w:rPr>
        <w:t>. (supr</w:t>
      </w:r>
      <w:r w:rsidR="008A34A8">
        <w:rPr>
          <w:rFonts w:ascii="Arial Unicode MS" w:eastAsia="Arial Unicode MS" w:hAnsi="Arial Unicode MS" w:cs="Arial Unicode MS"/>
          <w:b/>
          <w:bCs/>
          <w:sz w:val="28"/>
          <w:szCs w:val="28"/>
        </w:rPr>
        <w:t>a</w:t>
      </w:r>
      <w:r w:rsidR="00084BFA">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where it was held that</w:t>
      </w:r>
      <w:r w:rsidR="00792452">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 xml:space="preserve"> </w:t>
      </w:r>
    </w:p>
    <w:p w:rsidR="00E0001B" w:rsidRDefault="00E0001B" w:rsidP="00F42752">
      <w:pPr>
        <w:spacing w:after="0" w:line="240" w:lineRule="auto"/>
        <w:ind w:left="2160"/>
        <w:jc w:val="both"/>
        <w:rPr>
          <w:rFonts w:ascii="Arial Unicode MS" w:eastAsia="Arial Unicode MS" w:hAnsi="Arial Unicode MS" w:cs="Arial Unicode MS"/>
          <w:sz w:val="28"/>
          <w:szCs w:val="28"/>
        </w:rPr>
      </w:pPr>
    </w:p>
    <w:p w:rsidR="00F439FE" w:rsidRDefault="00E0001B" w:rsidP="0022257B">
      <w:pPr>
        <w:spacing w:after="0" w:line="240" w:lineRule="auto"/>
        <w:ind w:left="2160"/>
        <w:jc w:val="both"/>
        <w:rPr>
          <w:rFonts w:ascii="Arial Unicode MS" w:eastAsia="Arial Unicode MS" w:hAnsi="Arial Unicode MS" w:cs="Arial Unicode MS"/>
          <w:b/>
          <w:bCs/>
          <w:sz w:val="28"/>
          <w:szCs w:val="28"/>
        </w:rPr>
      </w:pPr>
      <w:r w:rsidRPr="0057208E">
        <w:rPr>
          <w:rFonts w:ascii="Arial Unicode MS" w:eastAsia="Arial Unicode MS" w:hAnsi="Arial Unicode MS" w:cs="Arial Unicode MS"/>
          <w:b/>
          <w:bCs/>
          <w:sz w:val="28"/>
          <w:szCs w:val="28"/>
        </w:rPr>
        <w:t>“Such injunction are for cases of real urgency. The emphasis is on  real. What is contemplated by the law sis urgency between the happening of the event which is sought to be restrained by injunction and the date the application could be heard if taken after due notice to the other side. So, if an incident which forms the basis of an application occurred long enough for the applicant to have given due notice of the application to the other side it had acted promptly but he delays so much in bringing the application until here is not enough time to put the other side on notice, then there is a case of self</w:t>
      </w:r>
      <w:r w:rsidR="0057208E" w:rsidRPr="0057208E">
        <w:rPr>
          <w:rFonts w:ascii="Arial Unicode MS" w:eastAsia="Arial Unicode MS" w:hAnsi="Arial Unicode MS" w:cs="Arial Unicode MS"/>
          <w:b/>
          <w:bCs/>
          <w:sz w:val="28"/>
          <w:szCs w:val="28"/>
        </w:rPr>
        <w:t>-</w:t>
      </w:r>
      <w:r w:rsidRPr="0057208E">
        <w:rPr>
          <w:rFonts w:ascii="Arial Unicode MS" w:eastAsia="Arial Unicode MS" w:hAnsi="Arial Unicode MS" w:cs="Arial Unicode MS"/>
          <w:b/>
          <w:bCs/>
          <w:sz w:val="28"/>
          <w:szCs w:val="28"/>
        </w:rPr>
        <w:t xml:space="preserve"> induced and not one of real urgency within the meaning of the law. </w:t>
      </w:r>
    </w:p>
    <w:p w:rsidR="0022257B" w:rsidRDefault="0022257B" w:rsidP="00F42752">
      <w:pPr>
        <w:spacing w:after="0" w:line="240" w:lineRule="auto"/>
        <w:jc w:val="both"/>
        <w:rPr>
          <w:rFonts w:ascii="Arial Unicode MS" w:eastAsia="Arial Unicode MS" w:hAnsi="Arial Unicode MS" w:cs="Arial Unicode MS"/>
          <w:b/>
          <w:bCs/>
          <w:sz w:val="28"/>
          <w:szCs w:val="28"/>
        </w:rPr>
      </w:pPr>
    </w:p>
    <w:p w:rsidR="0022257B" w:rsidRDefault="0022257B" w:rsidP="00F42752">
      <w:pPr>
        <w:spacing w:after="0" w:line="240" w:lineRule="auto"/>
        <w:jc w:val="both"/>
        <w:rPr>
          <w:rFonts w:ascii="Arial Unicode MS" w:eastAsia="Arial Unicode MS" w:hAnsi="Arial Unicode MS" w:cs="Arial Unicode MS"/>
          <w:b/>
          <w:bCs/>
          <w:sz w:val="28"/>
          <w:szCs w:val="28"/>
        </w:rPr>
      </w:pPr>
    </w:p>
    <w:p w:rsidR="0022257B" w:rsidRDefault="0022257B" w:rsidP="00F42752">
      <w:pPr>
        <w:spacing w:after="0" w:line="240" w:lineRule="auto"/>
        <w:jc w:val="both"/>
        <w:rPr>
          <w:rFonts w:ascii="Arial Unicode MS" w:eastAsia="Arial Unicode MS" w:hAnsi="Arial Unicode MS" w:cs="Arial Unicode MS"/>
          <w:b/>
          <w:bCs/>
          <w:sz w:val="28"/>
          <w:szCs w:val="28"/>
        </w:rPr>
      </w:pPr>
    </w:p>
    <w:p w:rsidR="0022257B" w:rsidRDefault="0022257B" w:rsidP="00F42752">
      <w:pPr>
        <w:spacing w:after="0" w:line="240" w:lineRule="auto"/>
        <w:jc w:val="both"/>
        <w:rPr>
          <w:rFonts w:ascii="Arial Unicode MS" w:eastAsia="Arial Unicode MS" w:hAnsi="Arial Unicode MS" w:cs="Arial Unicode MS"/>
          <w:b/>
          <w:bCs/>
          <w:sz w:val="28"/>
          <w:szCs w:val="28"/>
        </w:rPr>
      </w:pPr>
    </w:p>
    <w:p w:rsidR="008A34A8" w:rsidRDefault="009B0075" w:rsidP="00F42752">
      <w:pPr>
        <w:spacing w:after="0" w:line="240" w:lineRule="auto"/>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lastRenderedPageBreak/>
        <w:t>G</w:t>
      </w:r>
      <w:r w:rsidR="00DA745F">
        <w:rPr>
          <w:rFonts w:ascii="Arial Unicode MS" w:eastAsia="Arial Unicode MS" w:hAnsi="Arial Unicode MS" w:cs="Arial Unicode MS"/>
          <w:b/>
          <w:bCs/>
          <w:sz w:val="28"/>
          <w:szCs w:val="28"/>
        </w:rPr>
        <w:t xml:space="preserve">. </w:t>
      </w:r>
      <w:r w:rsidR="008A34A8">
        <w:rPr>
          <w:rFonts w:ascii="Arial Unicode MS" w:eastAsia="Arial Unicode MS" w:hAnsi="Arial Unicode MS" w:cs="Arial Unicode MS"/>
          <w:b/>
          <w:bCs/>
          <w:sz w:val="28"/>
          <w:szCs w:val="28"/>
        </w:rPr>
        <w:t xml:space="preserve">ABUSE OF EX-PARTE INTERIM INJUNCTION </w:t>
      </w:r>
      <w:r w:rsidR="00E0001B" w:rsidRPr="0057208E">
        <w:rPr>
          <w:rFonts w:ascii="Arial Unicode MS" w:eastAsia="Arial Unicode MS" w:hAnsi="Arial Unicode MS" w:cs="Arial Unicode MS"/>
          <w:b/>
          <w:bCs/>
          <w:sz w:val="28"/>
          <w:szCs w:val="28"/>
        </w:rPr>
        <w:t xml:space="preserve">   </w:t>
      </w:r>
    </w:p>
    <w:p w:rsidR="009B0075" w:rsidRDefault="008A34A8" w:rsidP="00F42752">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Judges should be wary of granting ex-parte injunction especially where there is no motion on notice accompanying </w:t>
      </w:r>
      <w:r w:rsidR="008D274A">
        <w:rPr>
          <w:rFonts w:ascii="Arial Unicode MS" w:eastAsia="Arial Unicode MS" w:hAnsi="Arial Unicode MS" w:cs="Arial Unicode MS"/>
          <w:sz w:val="28"/>
          <w:szCs w:val="28"/>
        </w:rPr>
        <w:t>the ex-parte application. All applications ex-parte must be accompanied by a motion on notice otherwise it should not be granted. It is wrong for a judge to make up his mind against granting an ex-parte order of injunction regardless of the merits of the application. It is strongly advised that every ex-parte application sho</w:t>
      </w:r>
      <w:r w:rsidR="00DA745F">
        <w:rPr>
          <w:rFonts w:ascii="Arial Unicode MS" w:eastAsia="Arial Unicode MS" w:hAnsi="Arial Unicode MS" w:cs="Arial Unicode MS"/>
          <w:sz w:val="28"/>
          <w:szCs w:val="28"/>
        </w:rPr>
        <w:t xml:space="preserve">uld be treated on its own merit. </w:t>
      </w:r>
    </w:p>
    <w:p w:rsidR="0022257B" w:rsidRDefault="0022257B" w:rsidP="00F42752">
      <w:pPr>
        <w:spacing w:after="0" w:line="240" w:lineRule="auto"/>
        <w:jc w:val="both"/>
        <w:rPr>
          <w:rFonts w:ascii="Arial Unicode MS" w:eastAsia="Arial Unicode MS" w:hAnsi="Arial Unicode MS" w:cs="Arial Unicode MS"/>
          <w:b/>
          <w:bCs/>
          <w:sz w:val="28"/>
          <w:szCs w:val="28"/>
        </w:rPr>
      </w:pPr>
    </w:p>
    <w:p w:rsidR="00DA650A" w:rsidRDefault="009B0075" w:rsidP="00F42752">
      <w:pPr>
        <w:spacing w:after="0" w:line="240" w:lineRule="auto"/>
        <w:jc w:val="both"/>
        <w:rPr>
          <w:rFonts w:ascii="Arial Unicode MS" w:eastAsia="Arial Unicode MS" w:hAnsi="Arial Unicode MS" w:cs="Arial Unicode MS"/>
          <w:b/>
          <w:bCs/>
          <w:sz w:val="28"/>
          <w:szCs w:val="28"/>
        </w:rPr>
      </w:pPr>
      <w:r w:rsidRPr="009B0075">
        <w:rPr>
          <w:rFonts w:ascii="Arial Unicode MS" w:eastAsia="Arial Unicode MS" w:hAnsi="Arial Unicode MS" w:cs="Arial Unicode MS"/>
          <w:b/>
          <w:bCs/>
          <w:sz w:val="28"/>
          <w:szCs w:val="28"/>
        </w:rPr>
        <w:t>H.</w:t>
      </w:r>
      <w:r w:rsidR="00DA650A">
        <w:rPr>
          <w:rFonts w:ascii="Arial Unicode MS" w:eastAsia="Arial Unicode MS" w:hAnsi="Arial Unicode MS" w:cs="Arial Unicode MS"/>
          <w:b/>
          <w:bCs/>
          <w:sz w:val="28"/>
          <w:szCs w:val="28"/>
        </w:rPr>
        <w:t xml:space="preserve"> UNDERTAKING IN LIEU OF INJUNCTION</w:t>
      </w:r>
    </w:p>
    <w:p w:rsidR="00F439FE" w:rsidRPr="0022257B" w:rsidRDefault="005A007D" w:rsidP="00F42752">
      <w:pPr>
        <w:spacing w:after="0" w:line="240" w:lineRule="auto"/>
        <w:jc w:val="both"/>
        <w:rPr>
          <w:rFonts w:ascii="Arial Unicode MS" w:eastAsia="Arial Unicode MS" w:hAnsi="Arial Unicode MS" w:cs="Arial Unicode MS"/>
          <w:sz w:val="28"/>
          <w:szCs w:val="28"/>
        </w:rPr>
      </w:pPr>
      <w:r w:rsidRPr="005A007D">
        <w:rPr>
          <w:rFonts w:ascii="Arial Unicode MS" w:eastAsia="Arial Unicode MS" w:hAnsi="Arial Unicode MS" w:cs="Arial Unicode MS"/>
          <w:sz w:val="28"/>
          <w:szCs w:val="28"/>
        </w:rPr>
        <w:t>The</w:t>
      </w:r>
      <w:r>
        <w:rPr>
          <w:rFonts w:ascii="Arial Unicode MS" w:eastAsia="Arial Unicode MS" w:hAnsi="Arial Unicode MS" w:cs="Arial Unicode MS"/>
          <w:sz w:val="28"/>
          <w:szCs w:val="28"/>
        </w:rPr>
        <w:t xml:space="preserve"> erudite scholar and learned silk </w:t>
      </w:r>
      <w:proofErr w:type="spellStart"/>
      <w:r>
        <w:rPr>
          <w:rFonts w:ascii="Arial Unicode MS" w:eastAsia="Arial Unicode MS" w:hAnsi="Arial Unicode MS" w:cs="Arial Unicode MS"/>
          <w:sz w:val="28"/>
          <w:szCs w:val="28"/>
        </w:rPr>
        <w:t>Afe</w:t>
      </w:r>
      <w:proofErr w:type="spellEnd"/>
      <w:r>
        <w:rPr>
          <w:rFonts w:ascii="Arial Unicode MS" w:eastAsia="Arial Unicode MS" w:hAnsi="Arial Unicode MS" w:cs="Arial Unicode MS"/>
          <w:sz w:val="28"/>
          <w:szCs w:val="28"/>
        </w:rPr>
        <w:t xml:space="preserve"> Babalola SAN in his book “INJUNCTIONS AND ENFORCEMENT OF ORDERS” stated that a highly and efficacious remedy which parties and the courts in Nigeria seldom make use of is undertaking by the defendant in lieu of injunction. An undertaking given by the defendant before hearing not to perform the acts which if performed would give rise to irreparable injury achieves the same result as an injunction given at the end of full trial. Apart from being a voluntary act, a lot of time is saved. A refusal by the defendant to give an undertaking may tend to establish a probability that the apprehended act will take place. On the other hand the preparedness of the defendant to give an undertaking may affect the balance of convenience so as to justify the withholding of an injunction.</w:t>
      </w:r>
    </w:p>
    <w:p w:rsidR="0022257B" w:rsidRDefault="0022257B" w:rsidP="00F42752">
      <w:pPr>
        <w:spacing w:after="0" w:line="240" w:lineRule="auto"/>
        <w:jc w:val="both"/>
        <w:rPr>
          <w:rFonts w:ascii="Arial Unicode MS" w:eastAsia="Arial Unicode MS" w:hAnsi="Arial Unicode MS" w:cs="Arial Unicode MS"/>
          <w:b/>
          <w:bCs/>
          <w:sz w:val="28"/>
          <w:szCs w:val="28"/>
        </w:rPr>
      </w:pPr>
    </w:p>
    <w:p w:rsidR="00287018" w:rsidRDefault="009B0075" w:rsidP="00F42752">
      <w:pPr>
        <w:spacing w:after="0" w:line="240" w:lineRule="auto"/>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I</w:t>
      </w:r>
      <w:r w:rsidR="00287018">
        <w:rPr>
          <w:rFonts w:ascii="Arial Unicode MS" w:eastAsia="Arial Unicode MS" w:hAnsi="Arial Unicode MS" w:cs="Arial Unicode MS"/>
          <w:b/>
          <w:bCs/>
          <w:sz w:val="28"/>
          <w:szCs w:val="28"/>
        </w:rPr>
        <w:t>. ORDER FOR SPEEDY TRIAL WHERE INJUNCTION IS REFUSED</w:t>
      </w:r>
    </w:p>
    <w:p w:rsidR="001945AF" w:rsidRDefault="00287018" w:rsidP="00F42752">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Speedy trial is an es</w:t>
      </w:r>
      <w:r w:rsidR="009755EB">
        <w:rPr>
          <w:rFonts w:ascii="Arial Unicode MS" w:eastAsia="Arial Unicode MS" w:hAnsi="Arial Unicode MS" w:cs="Arial Unicode MS"/>
          <w:sz w:val="28"/>
          <w:szCs w:val="28"/>
        </w:rPr>
        <w:t xml:space="preserve">sential element of fair hearing. In </w:t>
      </w:r>
      <w:proofErr w:type="spellStart"/>
      <w:r w:rsidR="009755EB" w:rsidRPr="009755EB">
        <w:rPr>
          <w:rFonts w:ascii="Arial Unicode MS" w:eastAsia="Arial Unicode MS" w:hAnsi="Arial Unicode MS" w:cs="Arial Unicode MS"/>
          <w:b/>
          <w:bCs/>
          <w:sz w:val="28"/>
          <w:szCs w:val="28"/>
        </w:rPr>
        <w:t>Isiyaku</w:t>
      </w:r>
      <w:proofErr w:type="spellEnd"/>
      <w:r w:rsidR="009755EB" w:rsidRPr="009755EB">
        <w:rPr>
          <w:rFonts w:ascii="Arial Unicode MS" w:eastAsia="Arial Unicode MS" w:hAnsi="Arial Unicode MS" w:cs="Arial Unicode MS"/>
          <w:b/>
          <w:bCs/>
          <w:sz w:val="28"/>
          <w:szCs w:val="28"/>
        </w:rPr>
        <w:t xml:space="preserve"> v. Master (2003) 5 NWLR (Pt.814) 443</w:t>
      </w:r>
      <w:r w:rsidR="009755EB">
        <w:rPr>
          <w:rFonts w:ascii="Arial Unicode MS" w:eastAsia="Arial Unicode MS" w:hAnsi="Arial Unicode MS" w:cs="Arial Unicode MS"/>
          <w:sz w:val="28"/>
          <w:szCs w:val="28"/>
        </w:rPr>
        <w:t xml:space="preserve"> it was held that when the subject matter of litigation is not a perishable commodity, the better course for the Court to adopt when faced with an application for </w:t>
      </w:r>
      <w:r w:rsidR="009755EB">
        <w:rPr>
          <w:rFonts w:ascii="Arial Unicode MS" w:eastAsia="Arial Unicode MS" w:hAnsi="Arial Unicode MS" w:cs="Arial Unicode MS"/>
          <w:sz w:val="28"/>
          <w:szCs w:val="28"/>
        </w:rPr>
        <w:lastRenderedPageBreak/>
        <w:t xml:space="preserve">interlocutory injunction is to accelerate the proceedings and hear the substantive action in order to avoid waste of time and inconveniences… </w:t>
      </w:r>
    </w:p>
    <w:p w:rsidR="0022257B" w:rsidRDefault="0022257B" w:rsidP="00F42752">
      <w:pPr>
        <w:spacing w:after="0" w:line="240" w:lineRule="auto"/>
        <w:jc w:val="both"/>
        <w:rPr>
          <w:rFonts w:ascii="Arial Unicode MS" w:eastAsia="Arial Unicode MS" w:hAnsi="Arial Unicode MS" w:cs="Arial Unicode MS"/>
          <w:b/>
          <w:bCs/>
          <w:sz w:val="28"/>
          <w:szCs w:val="28"/>
        </w:rPr>
      </w:pPr>
    </w:p>
    <w:p w:rsidR="001945AF" w:rsidRDefault="009B0075" w:rsidP="00F42752">
      <w:pPr>
        <w:spacing w:after="0" w:line="240" w:lineRule="auto"/>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t>J</w:t>
      </w:r>
      <w:r w:rsidR="001945AF" w:rsidRPr="001945AF">
        <w:rPr>
          <w:rFonts w:ascii="Arial Unicode MS" w:eastAsia="Arial Unicode MS" w:hAnsi="Arial Unicode MS" w:cs="Arial Unicode MS"/>
          <w:b/>
          <w:bCs/>
          <w:sz w:val="28"/>
          <w:szCs w:val="28"/>
        </w:rPr>
        <w:t>. INJUNCTION IN LAND DISPUTES</w:t>
      </w:r>
    </w:p>
    <w:p w:rsidR="00DA650A" w:rsidRDefault="001945AF" w:rsidP="00F42752">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In land disputes the burden is always on the plaintiff to define the land in disputes the requirement of the law as to the ident</w:t>
      </w:r>
      <w:r w:rsidR="00853D42">
        <w:rPr>
          <w:rFonts w:ascii="Arial Unicode MS" w:eastAsia="Arial Unicode MS" w:hAnsi="Arial Unicode MS" w:cs="Arial Unicode MS"/>
          <w:sz w:val="28"/>
          <w:szCs w:val="28"/>
        </w:rPr>
        <w:t xml:space="preserve">ification is lower in the case </w:t>
      </w:r>
      <w:r>
        <w:rPr>
          <w:rFonts w:ascii="Arial Unicode MS" w:eastAsia="Arial Unicode MS" w:hAnsi="Arial Unicode MS" w:cs="Arial Unicode MS"/>
          <w:sz w:val="28"/>
          <w:szCs w:val="28"/>
        </w:rPr>
        <w:t xml:space="preserve">of interim injunction than in the case perpetual </w:t>
      </w:r>
      <w:r w:rsidR="00853D42">
        <w:rPr>
          <w:rFonts w:ascii="Arial Unicode MS" w:eastAsia="Arial Unicode MS" w:hAnsi="Arial Unicode MS" w:cs="Arial Unicode MS"/>
          <w:sz w:val="28"/>
          <w:szCs w:val="28"/>
        </w:rPr>
        <w:t xml:space="preserve">injunction. In the case of interim relief by way of injunction, all that is required is that the land should be readily identifiable by the defendants from the plaintiff’s general description in his affidavit. This is because at the emergency stage of filling a writ, the plaintiff may not have in his possession a plan of the land in dispute. It is sufficient if </w:t>
      </w:r>
      <w:r w:rsidR="00CD0806">
        <w:rPr>
          <w:rFonts w:ascii="Arial Unicode MS" w:eastAsia="Arial Unicode MS" w:hAnsi="Arial Unicode MS" w:cs="Arial Unicode MS"/>
          <w:sz w:val="28"/>
          <w:szCs w:val="28"/>
        </w:rPr>
        <w:t>t</w:t>
      </w:r>
      <w:r w:rsidR="00853D42">
        <w:rPr>
          <w:rFonts w:ascii="Arial Unicode MS" w:eastAsia="Arial Unicode MS" w:hAnsi="Arial Unicode MS" w:cs="Arial Unicode MS"/>
          <w:sz w:val="28"/>
          <w:szCs w:val="28"/>
        </w:rPr>
        <w:t xml:space="preserve">he boundaries of </w:t>
      </w:r>
      <w:r w:rsidR="00CD0806">
        <w:rPr>
          <w:rFonts w:ascii="Arial Unicode MS" w:eastAsia="Arial Unicode MS" w:hAnsi="Arial Unicode MS" w:cs="Arial Unicode MS"/>
          <w:sz w:val="28"/>
          <w:szCs w:val="28"/>
        </w:rPr>
        <w:t>the land are described in the affidavit. What is important is that the identity of the land to which an order of injunction will be tied must be precise</w:t>
      </w:r>
      <w:r w:rsidR="007F2356">
        <w:rPr>
          <w:rFonts w:ascii="Arial Unicode MS" w:eastAsia="Arial Unicode MS" w:hAnsi="Arial Unicode MS" w:cs="Arial Unicode MS"/>
          <w:sz w:val="28"/>
          <w:szCs w:val="28"/>
        </w:rPr>
        <w:t>.</w:t>
      </w:r>
      <w:r w:rsidR="00CD0806">
        <w:rPr>
          <w:rFonts w:ascii="Arial Unicode MS" w:eastAsia="Arial Unicode MS" w:hAnsi="Arial Unicode MS" w:cs="Arial Unicode MS"/>
          <w:sz w:val="28"/>
          <w:szCs w:val="28"/>
        </w:rPr>
        <w:t xml:space="preserve"> </w:t>
      </w:r>
      <w:r w:rsidR="007F2356">
        <w:rPr>
          <w:rFonts w:ascii="Arial Unicode MS" w:eastAsia="Arial Unicode MS" w:hAnsi="Arial Unicode MS" w:cs="Arial Unicode MS"/>
          <w:sz w:val="28"/>
          <w:szCs w:val="28"/>
        </w:rPr>
        <w:t>However, where the claim is for a perpetual injunction a different consideration applies. Therefore the rule is the before a declaration of title to lands is given, the first duty of the claimant is to establish quite clearly, the area of the land to which the claim relates.  The boundaries of the land to which the claim relates must be ascertained with a degree of precisi</w:t>
      </w:r>
      <w:r w:rsidR="00AA5E65">
        <w:rPr>
          <w:rFonts w:ascii="Arial Unicode MS" w:eastAsia="Arial Unicode MS" w:hAnsi="Arial Unicode MS" w:cs="Arial Unicode MS"/>
          <w:sz w:val="28"/>
          <w:szCs w:val="28"/>
        </w:rPr>
        <w:t xml:space="preserve">on and certainty. Thus an order perpetual injunction cannot be made in respect of land whose boundaries are not properly identified. In </w:t>
      </w:r>
      <w:proofErr w:type="spellStart"/>
      <w:r w:rsidR="00AA5E65" w:rsidRPr="008B635C">
        <w:rPr>
          <w:rFonts w:ascii="Arial Unicode MS" w:eastAsia="Arial Unicode MS" w:hAnsi="Arial Unicode MS" w:cs="Arial Unicode MS"/>
          <w:b/>
          <w:bCs/>
          <w:sz w:val="28"/>
          <w:szCs w:val="28"/>
        </w:rPr>
        <w:t>Fadipe</w:t>
      </w:r>
      <w:proofErr w:type="spellEnd"/>
      <w:r w:rsidR="00AA5E65" w:rsidRPr="008B635C">
        <w:rPr>
          <w:rFonts w:ascii="Arial Unicode MS" w:eastAsia="Arial Unicode MS" w:hAnsi="Arial Unicode MS" w:cs="Arial Unicode MS"/>
          <w:b/>
          <w:bCs/>
          <w:sz w:val="28"/>
          <w:szCs w:val="28"/>
        </w:rPr>
        <w:t xml:space="preserve"> v. </w:t>
      </w:r>
      <w:proofErr w:type="spellStart"/>
      <w:r w:rsidR="00AA5E65" w:rsidRPr="008B635C">
        <w:rPr>
          <w:rFonts w:ascii="Arial Unicode MS" w:eastAsia="Arial Unicode MS" w:hAnsi="Arial Unicode MS" w:cs="Arial Unicode MS"/>
          <w:b/>
          <w:bCs/>
          <w:sz w:val="28"/>
          <w:szCs w:val="28"/>
        </w:rPr>
        <w:t>Ogunlade</w:t>
      </w:r>
      <w:proofErr w:type="spellEnd"/>
      <w:r w:rsidR="00AA5E65" w:rsidRPr="008B635C">
        <w:rPr>
          <w:rFonts w:ascii="Arial Unicode MS" w:eastAsia="Arial Unicode MS" w:hAnsi="Arial Unicode MS" w:cs="Arial Unicode MS"/>
          <w:b/>
          <w:bCs/>
          <w:sz w:val="28"/>
          <w:szCs w:val="28"/>
        </w:rPr>
        <w:t xml:space="preserve"> &amp; Anor 2024 LPELR-62617 (CA)</w:t>
      </w:r>
      <w:r w:rsidR="001453F8">
        <w:rPr>
          <w:rFonts w:ascii="Arial Unicode MS" w:eastAsia="Arial Unicode MS" w:hAnsi="Arial Unicode MS" w:cs="Arial Unicode MS"/>
          <w:sz w:val="28"/>
          <w:szCs w:val="28"/>
        </w:rPr>
        <w:t xml:space="preserve"> it was held that “it </w:t>
      </w:r>
      <w:r w:rsidR="00AA5E65">
        <w:rPr>
          <w:rFonts w:ascii="Arial Unicode MS" w:eastAsia="Arial Unicode MS" w:hAnsi="Arial Unicode MS" w:cs="Arial Unicode MS"/>
          <w:sz w:val="28"/>
          <w:szCs w:val="28"/>
        </w:rPr>
        <w:t>is well settled by a long line of authorities that onus of proof lies on the plaintiff who seeks a declaration of tittle to land to establish with certainty and precision the area of land to which claim relates</w:t>
      </w:r>
      <w:r w:rsidR="001453F8">
        <w:rPr>
          <w:rFonts w:ascii="Arial Unicode MS" w:eastAsia="Arial Unicode MS" w:hAnsi="Arial Unicode MS" w:cs="Arial Unicode MS"/>
          <w:sz w:val="28"/>
          <w:szCs w:val="28"/>
        </w:rPr>
        <w:t>”.</w:t>
      </w:r>
      <w:r w:rsidR="00AA5E65">
        <w:rPr>
          <w:rFonts w:ascii="Arial Unicode MS" w:eastAsia="Arial Unicode MS" w:hAnsi="Arial Unicode MS" w:cs="Arial Unicode MS"/>
          <w:sz w:val="28"/>
          <w:szCs w:val="28"/>
        </w:rPr>
        <w:t xml:space="preserve"> </w:t>
      </w:r>
      <w:r w:rsidR="009203B7">
        <w:rPr>
          <w:rFonts w:ascii="Arial Unicode MS" w:eastAsia="Arial Unicode MS" w:hAnsi="Arial Unicode MS" w:cs="Arial Unicode MS"/>
          <w:sz w:val="28"/>
          <w:szCs w:val="28"/>
        </w:rPr>
        <w:t xml:space="preserve"> See the case of </w:t>
      </w:r>
      <w:proofErr w:type="spellStart"/>
      <w:r w:rsidR="009203B7" w:rsidRPr="008B635C">
        <w:rPr>
          <w:rFonts w:ascii="Arial Unicode MS" w:eastAsia="Arial Unicode MS" w:hAnsi="Arial Unicode MS" w:cs="Arial Unicode MS"/>
          <w:b/>
          <w:bCs/>
          <w:sz w:val="28"/>
          <w:szCs w:val="28"/>
        </w:rPr>
        <w:t>Archibong</w:t>
      </w:r>
      <w:proofErr w:type="spellEnd"/>
      <w:r w:rsidR="009203B7" w:rsidRPr="008B635C">
        <w:rPr>
          <w:rFonts w:ascii="Arial Unicode MS" w:eastAsia="Arial Unicode MS" w:hAnsi="Arial Unicode MS" w:cs="Arial Unicode MS"/>
          <w:b/>
          <w:bCs/>
          <w:sz w:val="28"/>
          <w:szCs w:val="28"/>
        </w:rPr>
        <w:t xml:space="preserve"> &amp; </w:t>
      </w:r>
      <w:proofErr w:type="spellStart"/>
      <w:r w:rsidR="009203B7" w:rsidRPr="008B635C">
        <w:rPr>
          <w:rFonts w:ascii="Arial Unicode MS" w:eastAsia="Arial Unicode MS" w:hAnsi="Arial Unicode MS" w:cs="Arial Unicode MS"/>
          <w:b/>
          <w:bCs/>
          <w:sz w:val="28"/>
          <w:szCs w:val="28"/>
        </w:rPr>
        <w:t>Ors</w:t>
      </w:r>
      <w:proofErr w:type="spellEnd"/>
      <w:r w:rsidR="009203B7" w:rsidRPr="008B635C">
        <w:rPr>
          <w:rFonts w:ascii="Arial Unicode MS" w:eastAsia="Arial Unicode MS" w:hAnsi="Arial Unicode MS" w:cs="Arial Unicode MS"/>
          <w:b/>
          <w:bCs/>
          <w:sz w:val="28"/>
          <w:szCs w:val="28"/>
        </w:rPr>
        <w:t xml:space="preserve"> v.  </w:t>
      </w:r>
      <w:proofErr w:type="spellStart"/>
      <w:r w:rsidR="009203B7" w:rsidRPr="008B635C">
        <w:rPr>
          <w:rFonts w:ascii="Arial Unicode MS" w:eastAsia="Arial Unicode MS" w:hAnsi="Arial Unicode MS" w:cs="Arial Unicode MS"/>
          <w:b/>
          <w:bCs/>
          <w:sz w:val="28"/>
          <w:szCs w:val="28"/>
        </w:rPr>
        <w:t>Ita</w:t>
      </w:r>
      <w:proofErr w:type="spellEnd"/>
      <w:r w:rsidR="009203B7" w:rsidRPr="008B635C">
        <w:rPr>
          <w:rFonts w:ascii="Arial Unicode MS" w:eastAsia="Arial Unicode MS" w:hAnsi="Arial Unicode MS" w:cs="Arial Unicode MS"/>
          <w:b/>
          <w:bCs/>
          <w:sz w:val="28"/>
          <w:szCs w:val="28"/>
        </w:rPr>
        <w:t xml:space="preserve"> &amp; </w:t>
      </w:r>
      <w:proofErr w:type="spellStart"/>
      <w:r w:rsidR="009203B7" w:rsidRPr="008B635C">
        <w:rPr>
          <w:rFonts w:ascii="Arial Unicode MS" w:eastAsia="Arial Unicode MS" w:hAnsi="Arial Unicode MS" w:cs="Arial Unicode MS"/>
          <w:b/>
          <w:bCs/>
          <w:sz w:val="28"/>
          <w:szCs w:val="28"/>
        </w:rPr>
        <w:t>Ors</w:t>
      </w:r>
      <w:proofErr w:type="spellEnd"/>
      <w:r w:rsidR="009203B7" w:rsidRPr="008B635C">
        <w:rPr>
          <w:rFonts w:ascii="Arial Unicode MS" w:eastAsia="Arial Unicode MS" w:hAnsi="Arial Unicode MS" w:cs="Arial Unicode MS"/>
          <w:b/>
          <w:bCs/>
          <w:sz w:val="28"/>
          <w:szCs w:val="28"/>
        </w:rPr>
        <w:t xml:space="preserve"> (2004) </w:t>
      </w:r>
      <w:r w:rsidR="00003FA2" w:rsidRPr="008B635C">
        <w:rPr>
          <w:rFonts w:ascii="Arial Unicode MS" w:eastAsia="Arial Unicode MS" w:hAnsi="Arial Unicode MS" w:cs="Arial Unicode MS"/>
          <w:b/>
          <w:bCs/>
          <w:sz w:val="28"/>
          <w:szCs w:val="28"/>
        </w:rPr>
        <w:t xml:space="preserve">LPELR-535(SC), </w:t>
      </w:r>
      <w:proofErr w:type="spellStart"/>
      <w:r w:rsidR="00E87659" w:rsidRPr="008B635C">
        <w:rPr>
          <w:rFonts w:ascii="Arial Unicode MS" w:eastAsia="Arial Unicode MS" w:hAnsi="Arial Unicode MS" w:cs="Arial Unicode MS"/>
          <w:b/>
          <w:bCs/>
          <w:sz w:val="28"/>
          <w:szCs w:val="28"/>
        </w:rPr>
        <w:t>Ezeudu</w:t>
      </w:r>
      <w:proofErr w:type="spellEnd"/>
      <w:r w:rsidR="00E87659" w:rsidRPr="008B635C">
        <w:rPr>
          <w:rFonts w:ascii="Arial Unicode MS" w:eastAsia="Arial Unicode MS" w:hAnsi="Arial Unicode MS" w:cs="Arial Unicode MS"/>
          <w:b/>
          <w:bCs/>
          <w:sz w:val="28"/>
          <w:szCs w:val="28"/>
        </w:rPr>
        <w:t xml:space="preserve"> &amp; </w:t>
      </w:r>
      <w:proofErr w:type="spellStart"/>
      <w:r w:rsidR="00E87659" w:rsidRPr="008B635C">
        <w:rPr>
          <w:rFonts w:ascii="Arial Unicode MS" w:eastAsia="Arial Unicode MS" w:hAnsi="Arial Unicode MS" w:cs="Arial Unicode MS"/>
          <w:b/>
          <w:bCs/>
          <w:sz w:val="28"/>
          <w:szCs w:val="28"/>
        </w:rPr>
        <w:t>Ors</w:t>
      </w:r>
      <w:proofErr w:type="spellEnd"/>
      <w:r w:rsidR="00E87659" w:rsidRPr="008B635C">
        <w:rPr>
          <w:rFonts w:ascii="Arial Unicode MS" w:eastAsia="Arial Unicode MS" w:hAnsi="Arial Unicode MS" w:cs="Arial Unicode MS"/>
          <w:b/>
          <w:bCs/>
          <w:sz w:val="28"/>
          <w:szCs w:val="28"/>
        </w:rPr>
        <w:t xml:space="preserve"> v. </w:t>
      </w:r>
      <w:proofErr w:type="spellStart"/>
      <w:r w:rsidR="00E87659" w:rsidRPr="008B635C">
        <w:rPr>
          <w:rFonts w:ascii="Arial Unicode MS" w:eastAsia="Arial Unicode MS" w:hAnsi="Arial Unicode MS" w:cs="Arial Unicode MS"/>
          <w:b/>
          <w:bCs/>
          <w:sz w:val="28"/>
          <w:szCs w:val="28"/>
        </w:rPr>
        <w:t>Obiagwu</w:t>
      </w:r>
      <w:proofErr w:type="spellEnd"/>
      <w:r w:rsidR="00E87659" w:rsidRPr="008B635C">
        <w:rPr>
          <w:rFonts w:ascii="Arial Unicode MS" w:eastAsia="Arial Unicode MS" w:hAnsi="Arial Unicode MS" w:cs="Arial Unicode MS"/>
          <w:b/>
          <w:bCs/>
          <w:sz w:val="28"/>
          <w:szCs w:val="28"/>
        </w:rPr>
        <w:t xml:space="preserve"> (1986) LPELR-1213(SC)</w:t>
      </w:r>
      <w:r w:rsidR="004253BC" w:rsidRPr="008B635C">
        <w:rPr>
          <w:rFonts w:ascii="Arial Unicode MS" w:eastAsia="Arial Unicode MS" w:hAnsi="Arial Unicode MS" w:cs="Arial Unicode MS"/>
          <w:b/>
          <w:bCs/>
          <w:sz w:val="28"/>
          <w:szCs w:val="28"/>
        </w:rPr>
        <w:t xml:space="preserve">, </w:t>
      </w:r>
      <w:proofErr w:type="spellStart"/>
      <w:r w:rsidR="004253BC" w:rsidRPr="008B635C">
        <w:rPr>
          <w:rFonts w:ascii="Arial Unicode MS" w:eastAsia="Arial Unicode MS" w:hAnsi="Arial Unicode MS" w:cs="Arial Unicode MS"/>
          <w:b/>
          <w:bCs/>
          <w:sz w:val="28"/>
          <w:szCs w:val="28"/>
        </w:rPr>
        <w:t>Etim</w:t>
      </w:r>
      <w:proofErr w:type="spellEnd"/>
      <w:r w:rsidR="004253BC" w:rsidRPr="008B635C">
        <w:rPr>
          <w:rFonts w:ascii="Arial Unicode MS" w:eastAsia="Arial Unicode MS" w:hAnsi="Arial Unicode MS" w:cs="Arial Unicode MS"/>
          <w:b/>
          <w:bCs/>
          <w:sz w:val="28"/>
          <w:szCs w:val="28"/>
        </w:rPr>
        <w:t xml:space="preserve"> &amp; </w:t>
      </w:r>
      <w:proofErr w:type="spellStart"/>
      <w:r w:rsidR="004253BC" w:rsidRPr="008B635C">
        <w:rPr>
          <w:rFonts w:ascii="Arial Unicode MS" w:eastAsia="Arial Unicode MS" w:hAnsi="Arial Unicode MS" w:cs="Arial Unicode MS"/>
          <w:b/>
          <w:bCs/>
          <w:sz w:val="28"/>
          <w:szCs w:val="28"/>
        </w:rPr>
        <w:t>ors</w:t>
      </w:r>
      <w:proofErr w:type="spellEnd"/>
      <w:r w:rsidR="004253BC" w:rsidRPr="008B635C">
        <w:rPr>
          <w:rFonts w:ascii="Arial Unicode MS" w:eastAsia="Arial Unicode MS" w:hAnsi="Arial Unicode MS" w:cs="Arial Unicode MS"/>
          <w:b/>
          <w:bCs/>
          <w:sz w:val="28"/>
          <w:szCs w:val="28"/>
        </w:rPr>
        <w:t xml:space="preserve"> v. Oyo &amp; </w:t>
      </w:r>
      <w:proofErr w:type="spellStart"/>
      <w:r w:rsidR="004253BC" w:rsidRPr="008B635C">
        <w:rPr>
          <w:rFonts w:ascii="Arial Unicode MS" w:eastAsia="Arial Unicode MS" w:hAnsi="Arial Unicode MS" w:cs="Arial Unicode MS"/>
          <w:b/>
          <w:bCs/>
          <w:sz w:val="28"/>
          <w:szCs w:val="28"/>
        </w:rPr>
        <w:t>Ors</w:t>
      </w:r>
      <w:proofErr w:type="spellEnd"/>
      <w:r w:rsidR="004253BC" w:rsidRPr="008B635C">
        <w:rPr>
          <w:rFonts w:ascii="Arial Unicode MS" w:eastAsia="Arial Unicode MS" w:hAnsi="Arial Unicode MS" w:cs="Arial Unicode MS"/>
          <w:b/>
          <w:bCs/>
          <w:sz w:val="28"/>
          <w:szCs w:val="28"/>
        </w:rPr>
        <w:t xml:space="preserve"> (1978) LPELR-24897(SC</w:t>
      </w:r>
      <w:r w:rsidR="004253BC">
        <w:rPr>
          <w:rFonts w:ascii="Arial Unicode MS" w:eastAsia="Arial Unicode MS" w:hAnsi="Arial Unicode MS" w:cs="Arial Unicode MS"/>
          <w:sz w:val="28"/>
          <w:szCs w:val="28"/>
        </w:rPr>
        <w:t>)</w:t>
      </w:r>
      <w:r w:rsidR="004253BC" w:rsidRPr="008B635C">
        <w:rPr>
          <w:rFonts w:ascii="Arial Unicode MS" w:eastAsia="Arial Unicode MS" w:hAnsi="Arial Unicode MS" w:cs="Arial Unicode MS"/>
          <w:b/>
          <w:bCs/>
          <w:sz w:val="28"/>
          <w:szCs w:val="28"/>
        </w:rPr>
        <w:t xml:space="preserve">. </w:t>
      </w:r>
    </w:p>
    <w:p w:rsidR="007D5CC9" w:rsidRDefault="007D5CC9" w:rsidP="00F42752">
      <w:pPr>
        <w:spacing w:after="0" w:line="240" w:lineRule="auto"/>
        <w:jc w:val="both"/>
        <w:rPr>
          <w:rFonts w:ascii="Arial Unicode MS" w:eastAsia="Arial Unicode MS" w:hAnsi="Arial Unicode MS" w:cs="Arial Unicode MS"/>
          <w:sz w:val="28"/>
          <w:szCs w:val="28"/>
        </w:rPr>
      </w:pPr>
    </w:p>
    <w:p w:rsidR="008B635C" w:rsidRPr="00C523CE" w:rsidRDefault="009B0075" w:rsidP="00F42752">
      <w:pPr>
        <w:spacing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b/>
          <w:bCs/>
          <w:sz w:val="28"/>
          <w:szCs w:val="28"/>
        </w:rPr>
        <w:t>K</w:t>
      </w:r>
      <w:r w:rsidR="007D5CC9">
        <w:rPr>
          <w:rFonts w:ascii="Arial Unicode MS" w:eastAsia="Arial Unicode MS" w:hAnsi="Arial Unicode MS" w:cs="Arial Unicode MS"/>
          <w:b/>
          <w:bCs/>
          <w:sz w:val="28"/>
          <w:szCs w:val="28"/>
        </w:rPr>
        <w:t>.</w:t>
      </w:r>
      <w:r w:rsidR="008B635C">
        <w:rPr>
          <w:rFonts w:ascii="Arial Unicode MS" w:eastAsia="Arial Unicode MS" w:hAnsi="Arial Unicode MS" w:cs="Arial Unicode MS"/>
          <w:b/>
          <w:bCs/>
          <w:sz w:val="28"/>
          <w:szCs w:val="28"/>
        </w:rPr>
        <w:t xml:space="preserve"> </w:t>
      </w:r>
      <w:r w:rsidR="00C11C51">
        <w:rPr>
          <w:rFonts w:ascii="Arial Unicode MS" w:eastAsia="Arial Unicode MS" w:hAnsi="Arial Unicode MS" w:cs="Arial Unicode MS"/>
          <w:b/>
          <w:bCs/>
          <w:sz w:val="28"/>
          <w:szCs w:val="28"/>
        </w:rPr>
        <w:t xml:space="preserve">SUMMARY: </w:t>
      </w:r>
      <w:r w:rsidR="008B635C" w:rsidRPr="008B635C">
        <w:rPr>
          <w:rFonts w:ascii="Arial Unicode MS" w:eastAsia="Arial Unicode MS" w:hAnsi="Arial Unicode MS" w:cs="Arial Unicode MS"/>
          <w:sz w:val="28"/>
          <w:szCs w:val="28"/>
        </w:rPr>
        <w:t>S</w:t>
      </w:r>
      <w:r w:rsidR="008B635C" w:rsidRPr="00C523CE">
        <w:rPr>
          <w:rFonts w:ascii="Arial Unicode MS" w:eastAsia="Arial Unicode MS" w:hAnsi="Arial Unicode MS" w:cs="Arial Unicode MS"/>
          <w:sz w:val="28"/>
          <w:szCs w:val="28"/>
        </w:rPr>
        <w:t>o</w:t>
      </w:r>
      <w:r w:rsidR="008B635C">
        <w:rPr>
          <w:rFonts w:ascii="Arial Unicode MS" w:eastAsia="Arial Unicode MS" w:hAnsi="Arial Unicode MS" w:cs="Arial Unicode MS"/>
          <w:sz w:val="28"/>
          <w:szCs w:val="28"/>
        </w:rPr>
        <w:t>,</w:t>
      </w:r>
      <w:r w:rsidR="008B635C" w:rsidRPr="00C523CE">
        <w:rPr>
          <w:rFonts w:ascii="Arial Unicode MS" w:eastAsia="Arial Unicode MS" w:hAnsi="Arial Unicode MS" w:cs="Arial Unicode MS"/>
          <w:sz w:val="28"/>
          <w:szCs w:val="28"/>
        </w:rPr>
        <w:t xml:space="preserve"> what is the interplay between injunctions</w:t>
      </w:r>
      <w:r w:rsidR="008B635C">
        <w:rPr>
          <w:rFonts w:ascii="Arial Unicode MS" w:eastAsia="Arial Unicode MS" w:hAnsi="Arial Unicode MS" w:cs="Arial Unicode MS"/>
          <w:sz w:val="28"/>
          <w:szCs w:val="28"/>
        </w:rPr>
        <w:t>,</w:t>
      </w:r>
      <w:r w:rsidR="008B635C" w:rsidRPr="00C523CE">
        <w:rPr>
          <w:rFonts w:ascii="Arial Unicode MS" w:eastAsia="Arial Unicode MS" w:hAnsi="Arial Unicode MS" w:cs="Arial Unicode MS"/>
          <w:sz w:val="28"/>
          <w:szCs w:val="28"/>
        </w:rPr>
        <w:t xml:space="preserve"> discretion and the rule of law?</w:t>
      </w:r>
    </w:p>
    <w:p w:rsidR="008B635C" w:rsidRPr="00C523CE" w:rsidRDefault="008B635C" w:rsidP="00F42752">
      <w:pPr>
        <w:pStyle w:val="ListParagraph"/>
        <w:numPr>
          <w:ilvl w:val="0"/>
          <w:numId w:val="1"/>
        </w:numPr>
        <w:spacing w:line="240" w:lineRule="auto"/>
        <w:jc w:val="both"/>
        <w:rPr>
          <w:rFonts w:ascii="Arial Unicode MS" w:eastAsia="Arial Unicode MS" w:hAnsi="Arial Unicode MS" w:cs="Arial Unicode MS"/>
          <w:sz w:val="28"/>
          <w:szCs w:val="28"/>
        </w:rPr>
      </w:pPr>
      <w:r w:rsidRPr="00C523CE">
        <w:rPr>
          <w:rFonts w:ascii="Arial Unicode MS" w:eastAsia="Arial Unicode MS" w:hAnsi="Arial Unicode MS" w:cs="Arial Unicode MS"/>
          <w:sz w:val="28"/>
          <w:szCs w:val="28"/>
        </w:rPr>
        <w:t>Injunction and discretion: Judges exercise discretion when granting or denying injunctions, balancing individual rights and interests with the need to uphold the law.</w:t>
      </w:r>
    </w:p>
    <w:p w:rsidR="008B635C" w:rsidRPr="00C523CE" w:rsidRDefault="008B635C" w:rsidP="00F42752">
      <w:pPr>
        <w:pStyle w:val="ListParagraph"/>
        <w:numPr>
          <w:ilvl w:val="0"/>
          <w:numId w:val="1"/>
        </w:numPr>
        <w:spacing w:line="240" w:lineRule="auto"/>
        <w:jc w:val="both"/>
        <w:rPr>
          <w:rFonts w:ascii="Arial Unicode MS" w:eastAsia="Arial Unicode MS" w:hAnsi="Arial Unicode MS" w:cs="Arial Unicode MS"/>
          <w:sz w:val="28"/>
          <w:szCs w:val="28"/>
        </w:rPr>
      </w:pPr>
      <w:r w:rsidRPr="00C523CE">
        <w:rPr>
          <w:rFonts w:ascii="Arial Unicode MS" w:eastAsia="Arial Unicode MS" w:hAnsi="Arial Unicode MS" w:cs="Arial Unicode MS"/>
          <w:sz w:val="28"/>
          <w:szCs w:val="28"/>
        </w:rPr>
        <w:t>Injunctions and the rule of law: Injunctions are a tool for enforcing the rule of law, as they can prevent harm or injustice and maintain the status quo.</w:t>
      </w:r>
    </w:p>
    <w:p w:rsidR="008B635C" w:rsidRDefault="008B635C" w:rsidP="00F42752">
      <w:pPr>
        <w:pStyle w:val="ListParagraph"/>
        <w:numPr>
          <w:ilvl w:val="0"/>
          <w:numId w:val="1"/>
        </w:numPr>
        <w:spacing w:line="240" w:lineRule="auto"/>
        <w:jc w:val="both"/>
        <w:rPr>
          <w:rFonts w:ascii="Arial Unicode MS" w:eastAsia="Arial Unicode MS" w:hAnsi="Arial Unicode MS" w:cs="Arial Unicode MS"/>
          <w:sz w:val="28"/>
          <w:szCs w:val="28"/>
        </w:rPr>
      </w:pPr>
      <w:r w:rsidRPr="00C523CE">
        <w:rPr>
          <w:rFonts w:ascii="Arial Unicode MS" w:eastAsia="Arial Unicode MS" w:hAnsi="Arial Unicode MS" w:cs="Arial Unicode MS"/>
          <w:sz w:val="28"/>
          <w:szCs w:val="28"/>
        </w:rPr>
        <w:t>Discretion and the rule of law: Judicial discretion must be exercised within the bounds of the law, ensuring that decisions are fair, reasonable, and in accordance with the principles of the rule of law.</w:t>
      </w:r>
    </w:p>
    <w:p w:rsidR="00F42752" w:rsidRPr="00C523CE" w:rsidRDefault="00F42752" w:rsidP="00F42752">
      <w:pPr>
        <w:spacing w:line="240" w:lineRule="auto"/>
        <w:jc w:val="both"/>
        <w:rPr>
          <w:rFonts w:ascii="Arial Unicode MS" w:eastAsia="Arial Unicode MS" w:hAnsi="Arial Unicode MS" w:cs="Arial Unicode MS"/>
          <w:sz w:val="28"/>
          <w:szCs w:val="28"/>
        </w:rPr>
      </w:pPr>
      <w:r w:rsidRPr="00C523CE">
        <w:rPr>
          <w:rFonts w:ascii="Arial Unicode MS" w:eastAsia="Arial Unicode MS" w:hAnsi="Arial Unicode MS" w:cs="Arial Unicode MS"/>
          <w:sz w:val="28"/>
          <w:szCs w:val="28"/>
        </w:rPr>
        <w:t xml:space="preserve">Some </w:t>
      </w:r>
      <w:r>
        <w:rPr>
          <w:rFonts w:ascii="Arial Unicode MS" w:eastAsia="Arial Unicode MS" w:hAnsi="Arial Unicode MS" w:cs="Arial Unicode MS"/>
          <w:sz w:val="28"/>
          <w:szCs w:val="28"/>
        </w:rPr>
        <w:t xml:space="preserve">of the </w:t>
      </w:r>
      <w:r w:rsidRPr="00C523CE">
        <w:rPr>
          <w:rFonts w:ascii="Arial Unicode MS" w:eastAsia="Arial Unicode MS" w:hAnsi="Arial Unicode MS" w:cs="Arial Unicode MS"/>
          <w:sz w:val="28"/>
          <w:szCs w:val="28"/>
        </w:rPr>
        <w:t>cases that Judges should always have at the back of their minds</w:t>
      </w:r>
      <w:r>
        <w:rPr>
          <w:rFonts w:ascii="Arial Unicode MS" w:eastAsia="Arial Unicode MS" w:hAnsi="Arial Unicode MS" w:cs="Arial Unicode MS"/>
          <w:sz w:val="28"/>
          <w:szCs w:val="28"/>
        </w:rPr>
        <w:t xml:space="preserve"> before granting injunctions include (but not limited to):</w:t>
      </w:r>
    </w:p>
    <w:p w:rsidR="00F42752" w:rsidRPr="00C523CE" w:rsidRDefault="00F42752" w:rsidP="00F42752">
      <w:pPr>
        <w:pStyle w:val="ListParagraph"/>
        <w:numPr>
          <w:ilvl w:val="0"/>
          <w:numId w:val="2"/>
        </w:numPr>
        <w:spacing w:line="240" w:lineRule="auto"/>
        <w:jc w:val="both"/>
        <w:rPr>
          <w:rFonts w:ascii="Arial Unicode MS" w:eastAsia="Arial Unicode MS" w:hAnsi="Arial Unicode MS" w:cs="Arial Unicode MS"/>
          <w:sz w:val="28"/>
          <w:szCs w:val="28"/>
        </w:rPr>
      </w:pPr>
      <w:proofErr w:type="spellStart"/>
      <w:r w:rsidRPr="00C523CE">
        <w:rPr>
          <w:rFonts w:ascii="Arial Unicode MS" w:eastAsia="Arial Unicode MS" w:hAnsi="Arial Unicode MS" w:cs="Arial Unicode MS"/>
          <w:sz w:val="28"/>
          <w:szCs w:val="28"/>
        </w:rPr>
        <w:t>Kotoye</w:t>
      </w:r>
      <w:proofErr w:type="spellEnd"/>
      <w:r w:rsidRPr="00C523CE">
        <w:rPr>
          <w:rFonts w:ascii="Arial Unicode MS" w:eastAsia="Arial Unicode MS" w:hAnsi="Arial Unicode MS" w:cs="Arial Unicode MS"/>
          <w:sz w:val="28"/>
          <w:szCs w:val="28"/>
        </w:rPr>
        <w:t xml:space="preserve"> vs. CBN (1989) 1 NWLR (pt.98) 419</w:t>
      </w:r>
    </w:p>
    <w:p w:rsidR="00F42752" w:rsidRPr="00C523CE" w:rsidRDefault="00F42752" w:rsidP="00F42752">
      <w:pPr>
        <w:pStyle w:val="ListParagraph"/>
        <w:numPr>
          <w:ilvl w:val="0"/>
          <w:numId w:val="2"/>
        </w:numPr>
        <w:spacing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7</w:t>
      </w:r>
      <w:r w:rsidRPr="00C523CE">
        <w:rPr>
          <w:rFonts w:ascii="Arial Unicode MS" w:eastAsia="Arial Unicode MS" w:hAnsi="Arial Unicode MS" w:cs="Arial Unicode MS"/>
          <w:sz w:val="28"/>
          <w:szCs w:val="28"/>
        </w:rPr>
        <w:t>up Bot</w:t>
      </w:r>
      <w:r>
        <w:rPr>
          <w:rFonts w:ascii="Arial Unicode MS" w:eastAsia="Arial Unicode MS" w:hAnsi="Arial Unicode MS" w:cs="Arial Unicode MS"/>
          <w:sz w:val="28"/>
          <w:szCs w:val="28"/>
        </w:rPr>
        <w:t>t</w:t>
      </w:r>
      <w:r w:rsidRPr="00C523CE">
        <w:rPr>
          <w:rFonts w:ascii="Arial Unicode MS" w:eastAsia="Arial Unicode MS" w:hAnsi="Arial Unicode MS" w:cs="Arial Unicode MS"/>
          <w:sz w:val="28"/>
          <w:szCs w:val="28"/>
        </w:rPr>
        <w:t xml:space="preserve">ling Co. Ltd. &amp; </w:t>
      </w:r>
      <w:proofErr w:type="spellStart"/>
      <w:r w:rsidRPr="00C523CE">
        <w:rPr>
          <w:rFonts w:ascii="Arial Unicode MS" w:eastAsia="Arial Unicode MS" w:hAnsi="Arial Unicode MS" w:cs="Arial Unicode MS"/>
          <w:sz w:val="28"/>
          <w:szCs w:val="28"/>
        </w:rPr>
        <w:t>ors</w:t>
      </w:r>
      <w:proofErr w:type="spellEnd"/>
      <w:r w:rsidRPr="00C523CE">
        <w:rPr>
          <w:rFonts w:ascii="Arial Unicode MS" w:eastAsia="Arial Unicode MS" w:hAnsi="Arial Unicode MS" w:cs="Arial Unicode MS"/>
          <w:sz w:val="28"/>
          <w:szCs w:val="28"/>
        </w:rPr>
        <w:t xml:space="preserve"> vs. </w:t>
      </w:r>
      <w:proofErr w:type="spellStart"/>
      <w:r w:rsidRPr="00C523CE">
        <w:rPr>
          <w:rFonts w:ascii="Arial Unicode MS" w:eastAsia="Arial Unicode MS" w:hAnsi="Arial Unicode MS" w:cs="Arial Unicode MS"/>
          <w:sz w:val="28"/>
          <w:szCs w:val="28"/>
        </w:rPr>
        <w:t>Abiola</w:t>
      </w:r>
      <w:proofErr w:type="spellEnd"/>
      <w:r w:rsidRPr="00C523CE">
        <w:rPr>
          <w:rFonts w:ascii="Arial Unicode MS" w:eastAsia="Arial Unicode MS" w:hAnsi="Arial Unicode MS" w:cs="Arial Unicode MS"/>
          <w:sz w:val="28"/>
          <w:szCs w:val="28"/>
        </w:rPr>
        <w:t xml:space="preserve"> &amp; Sons (</w:t>
      </w:r>
      <w:proofErr w:type="spellStart"/>
      <w:r w:rsidRPr="00C523CE">
        <w:rPr>
          <w:rFonts w:ascii="Arial Unicode MS" w:eastAsia="Arial Unicode MS" w:hAnsi="Arial Unicode MS" w:cs="Arial Unicode MS"/>
          <w:sz w:val="28"/>
          <w:szCs w:val="28"/>
        </w:rPr>
        <w:t>Nig</w:t>
      </w:r>
      <w:proofErr w:type="spellEnd"/>
      <w:r w:rsidRPr="00C523CE">
        <w:rPr>
          <w:rFonts w:ascii="Arial Unicode MS" w:eastAsia="Arial Unicode MS" w:hAnsi="Arial Unicode MS" w:cs="Arial Unicode MS"/>
          <w:sz w:val="28"/>
          <w:szCs w:val="28"/>
        </w:rPr>
        <w:t>) Ltd. (1995) LPELR-2(SC)</w:t>
      </w:r>
    </w:p>
    <w:p w:rsidR="00F42752" w:rsidRPr="00C523CE" w:rsidRDefault="00F42752" w:rsidP="00F42752">
      <w:pPr>
        <w:pStyle w:val="ListParagraph"/>
        <w:numPr>
          <w:ilvl w:val="0"/>
          <w:numId w:val="2"/>
        </w:numPr>
        <w:spacing w:line="240" w:lineRule="auto"/>
        <w:jc w:val="both"/>
        <w:rPr>
          <w:rFonts w:ascii="Arial Unicode MS" w:eastAsia="Arial Unicode MS" w:hAnsi="Arial Unicode MS" w:cs="Arial Unicode MS"/>
          <w:sz w:val="28"/>
          <w:szCs w:val="28"/>
        </w:rPr>
      </w:pPr>
      <w:proofErr w:type="spellStart"/>
      <w:r w:rsidRPr="00C523CE">
        <w:rPr>
          <w:rFonts w:ascii="Arial Unicode MS" w:eastAsia="Arial Unicode MS" w:hAnsi="Arial Unicode MS" w:cs="Arial Unicode MS"/>
          <w:sz w:val="28"/>
          <w:szCs w:val="28"/>
        </w:rPr>
        <w:t>Obeya</w:t>
      </w:r>
      <w:proofErr w:type="spellEnd"/>
      <w:r w:rsidRPr="00C523CE">
        <w:rPr>
          <w:rFonts w:ascii="Arial Unicode MS" w:eastAsia="Arial Unicode MS" w:hAnsi="Arial Unicode MS" w:cs="Arial Unicode MS"/>
          <w:sz w:val="28"/>
          <w:szCs w:val="28"/>
        </w:rPr>
        <w:t xml:space="preserve"> Memorial Specialist hospital vs. A.G. Federation &amp; </w:t>
      </w:r>
      <w:proofErr w:type="spellStart"/>
      <w:r w:rsidRPr="00C523CE">
        <w:rPr>
          <w:rFonts w:ascii="Arial Unicode MS" w:eastAsia="Arial Unicode MS" w:hAnsi="Arial Unicode MS" w:cs="Arial Unicode MS"/>
          <w:sz w:val="28"/>
          <w:szCs w:val="28"/>
        </w:rPr>
        <w:t>anor</w:t>
      </w:r>
      <w:proofErr w:type="spellEnd"/>
      <w:r w:rsidRPr="00C523CE">
        <w:rPr>
          <w:rFonts w:ascii="Arial Unicode MS" w:eastAsia="Arial Unicode MS" w:hAnsi="Arial Unicode MS" w:cs="Arial Unicode MS"/>
          <w:sz w:val="28"/>
          <w:szCs w:val="28"/>
        </w:rPr>
        <w:t xml:space="preserve"> (1987) LPELR-2163 (SC)</w:t>
      </w:r>
    </w:p>
    <w:p w:rsidR="00F42752" w:rsidRDefault="00F42752" w:rsidP="00F42752">
      <w:pPr>
        <w:pStyle w:val="ListParagraph"/>
        <w:numPr>
          <w:ilvl w:val="0"/>
          <w:numId w:val="2"/>
        </w:numPr>
        <w:spacing w:line="240" w:lineRule="auto"/>
        <w:jc w:val="both"/>
        <w:rPr>
          <w:rFonts w:ascii="Arial Unicode MS" w:eastAsia="Arial Unicode MS" w:hAnsi="Arial Unicode MS" w:cs="Arial Unicode MS"/>
          <w:sz w:val="28"/>
          <w:szCs w:val="28"/>
        </w:rPr>
      </w:pPr>
      <w:r w:rsidRPr="00C523CE">
        <w:rPr>
          <w:rFonts w:ascii="Arial Unicode MS" w:eastAsia="Arial Unicode MS" w:hAnsi="Arial Unicode MS" w:cs="Arial Unicode MS"/>
          <w:sz w:val="28"/>
          <w:szCs w:val="28"/>
        </w:rPr>
        <w:t>Joh</w:t>
      </w:r>
      <w:r>
        <w:rPr>
          <w:rFonts w:ascii="Arial Unicode MS" w:eastAsia="Arial Unicode MS" w:hAnsi="Arial Unicode MS" w:cs="Arial Unicode MS"/>
          <w:sz w:val="28"/>
          <w:szCs w:val="28"/>
        </w:rPr>
        <w:t xml:space="preserve">n Holt Nigeria Ltd &amp; </w:t>
      </w:r>
      <w:proofErr w:type="spellStart"/>
      <w:r>
        <w:rPr>
          <w:rFonts w:ascii="Arial Unicode MS" w:eastAsia="Arial Unicode MS" w:hAnsi="Arial Unicode MS" w:cs="Arial Unicode MS"/>
          <w:sz w:val="28"/>
          <w:szCs w:val="28"/>
        </w:rPr>
        <w:t>anor</w:t>
      </w:r>
      <w:proofErr w:type="spellEnd"/>
      <w:r>
        <w:rPr>
          <w:rFonts w:ascii="Arial Unicode MS" w:eastAsia="Arial Unicode MS" w:hAnsi="Arial Unicode MS" w:cs="Arial Unicode MS"/>
          <w:sz w:val="28"/>
          <w:szCs w:val="28"/>
        </w:rPr>
        <w:t xml:space="preserve"> v. Holt</w:t>
      </w:r>
      <w:r w:rsidRPr="00C523CE">
        <w:rPr>
          <w:rFonts w:ascii="Arial Unicode MS" w:eastAsia="Arial Unicode MS" w:hAnsi="Arial Unicode MS" w:cs="Arial Unicode MS"/>
          <w:sz w:val="28"/>
          <w:szCs w:val="28"/>
        </w:rPr>
        <w:t xml:space="preserve"> African W</w:t>
      </w:r>
      <w:r>
        <w:rPr>
          <w:rFonts w:ascii="Arial Unicode MS" w:eastAsia="Arial Unicode MS" w:hAnsi="Arial Unicode MS" w:cs="Arial Unicode MS"/>
          <w:sz w:val="28"/>
          <w:szCs w:val="28"/>
        </w:rPr>
        <w:t>orkers Union of Nigeria and Came</w:t>
      </w:r>
      <w:r w:rsidRPr="00C523CE">
        <w:rPr>
          <w:rFonts w:ascii="Arial Unicode MS" w:eastAsia="Arial Unicode MS" w:hAnsi="Arial Unicode MS" w:cs="Arial Unicode MS"/>
          <w:sz w:val="28"/>
          <w:szCs w:val="28"/>
        </w:rPr>
        <w:t>roons (1963) LPELR-25399 (SC).</w:t>
      </w:r>
    </w:p>
    <w:p w:rsidR="00F439FE" w:rsidRDefault="00F42752" w:rsidP="00F42752">
      <w:pPr>
        <w:pStyle w:val="ListParagraph"/>
        <w:numPr>
          <w:ilvl w:val="0"/>
          <w:numId w:val="2"/>
        </w:numPr>
        <w:spacing w:line="240" w:lineRule="auto"/>
        <w:jc w:val="both"/>
        <w:rPr>
          <w:rFonts w:ascii="Arial Unicode MS" w:eastAsia="Arial Unicode MS" w:hAnsi="Arial Unicode MS" w:cs="Arial Unicode MS"/>
          <w:sz w:val="28"/>
          <w:szCs w:val="28"/>
        </w:rPr>
      </w:pPr>
      <w:r w:rsidRPr="006A4001">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 xml:space="preserve">Abubakar &amp; </w:t>
      </w:r>
      <w:proofErr w:type="spellStart"/>
      <w:r>
        <w:rPr>
          <w:rFonts w:ascii="Arial Unicode MS" w:eastAsia="Arial Unicode MS" w:hAnsi="Arial Unicode MS" w:cs="Arial Unicode MS"/>
          <w:sz w:val="28"/>
          <w:szCs w:val="28"/>
        </w:rPr>
        <w:t>Ors</w:t>
      </w:r>
      <w:proofErr w:type="spellEnd"/>
      <w:r>
        <w:rPr>
          <w:rFonts w:ascii="Arial Unicode MS" w:eastAsia="Arial Unicode MS" w:hAnsi="Arial Unicode MS" w:cs="Arial Unicode MS"/>
          <w:sz w:val="28"/>
          <w:szCs w:val="28"/>
        </w:rPr>
        <w:t xml:space="preserve"> v. </w:t>
      </w:r>
      <w:proofErr w:type="spellStart"/>
      <w:r>
        <w:rPr>
          <w:rFonts w:ascii="Arial Unicode MS" w:eastAsia="Arial Unicode MS" w:hAnsi="Arial Unicode MS" w:cs="Arial Unicode MS"/>
          <w:sz w:val="28"/>
          <w:szCs w:val="28"/>
        </w:rPr>
        <w:t>Unipetrol</w:t>
      </w:r>
      <w:proofErr w:type="spellEnd"/>
      <w:r>
        <w:rPr>
          <w:rFonts w:ascii="Arial Unicode MS" w:eastAsia="Arial Unicode MS" w:hAnsi="Arial Unicode MS" w:cs="Arial Unicode MS"/>
          <w:sz w:val="28"/>
          <w:szCs w:val="28"/>
        </w:rPr>
        <w:t xml:space="preserve"> (</w:t>
      </w:r>
      <w:proofErr w:type="spellStart"/>
      <w:r>
        <w:rPr>
          <w:rFonts w:ascii="Arial Unicode MS" w:eastAsia="Arial Unicode MS" w:hAnsi="Arial Unicode MS" w:cs="Arial Unicode MS"/>
          <w:sz w:val="28"/>
          <w:szCs w:val="28"/>
        </w:rPr>
        <w:t>Nig</w:t>
      </w:r>
      <w:proofErr w:type="spellEnd"/>
      <w:r>
        <w:rPr>
          <w:rFonts w:ascii="Arial Unicode MS" w:eastAsia="Arial Unicode MS" w:hAnsi="Arial Unicode MS" w:cs="Arial Unicode MS"/>
          <w:sz w:val="28"/>
          <w:szCs w:val="28"/>
        </w:rPr>
        <w:t>) Plc (2002) LPELR-50(SC)</w:t>
      </w:r>
      <w:r w:rsidRPr="006A4001">
        <w:rPr>
          <w:rFonts w:ascii="Arial Unicode MS" w:eastAsia="Arial Unicode MS" w:hAnsi="Arial Unicode MS" w:cs="Arial Unicode MS"/>
          <w:sz w:val="28"/>
          <w:szCs w:val="28"/>
        </w:rPr>
        <w:t xml:space="preserve"> </w:t>
      </w:r>
    </w:p>
    <w:p w:rsidR="00F439FE" w:rsidRDefault="00F439FE" w:rsidP="00F439FE">
      <w:pPr>
        <w:spacing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These are not exhaustive as judges should always consult the latest authorities available. </w:t>
      </w:r>
      <w:r w:rsidR="00F42752" w:rsidRPr="00F439FE">
        <w:rPr>
          <w:rFonts w:ascii="Arial Unicode MS" w:eastAsia="Arial Unicode MS" w:hAnsi="Arial Unicode MS" w:cs="Arial Unicode MS"/>
          <w:sz w:val="28"/>
          <w:szCs w:val="28"/>
        </w:rPr>
        <w:t xml:space="preserve">   </w:t>
      </w:r>
    </w:p>
    <w:p w:rsidR="0022257B" w:rsidRDefault="00F42752" w:rsidP="00F439FE">
      <w:pPr>
        <w:spacing w:line="240" w:lineRule="auto"/>
        <w:jc w:val="both"/>
        <w:rPr>
          <w:rFonts w:ascii="Arial Unicode MS" w:eastAsia="Arial Unicode MS" w:hAnsi="Arial Unicode MS" w:cs="Arial Unicode MS"/>
          <w:sz w:val="28"/>
          <w:szCs w:val="28"/>
        </w:rPr>
      </w:pPr>
      <w:r w:rsidRPr="00F439FE">
        <w:rPr>
          <w:rFonts w:ascii="Arial Unicode MS" w:eastAsia="Arial Unicode MS" w:hAnsi="Arial Unicode MS" w:cs="Arial Unicode MS"/>
          <w:sz w:val="28"/>
          <w:szCs w:val="28"/>
        </w:rPr>
        <w:t xml:space="preserve">         </w:t>
      </w:r>
    </w:p>
    <w:p w:rsidR="00F42752" w:rsidRPr="00F439FE" w:rsidRDefault="00F42752" w:rsidP="00F439FE">
      <w:pPr>
        <w:spacing w:line="240" w:lineRule="auto"/>
        <w:jc w:val="both"/>
        <w:rPr>
          <w:rFonts w:ascii="Arial Unicode MS" w:eastAsia="Arial Unicode MS" w:hAnsi="Arial Unicode MS" w:cs="Arial Unicode MS"/>
          <w:sz w:val="28"/>
          <w:szCs w:val="28"/>
        </w:rPr>
      </w:pPr>
      <w:r w:rsidRPr="00F439FE">
        <w:rPr>
          <w:rFonts w:ascii="Arial Unicode MS" w:eastAsia="Arial Unicode MS" w:hAnsi="Arial Unicode MS" w:cs="Arial Unicode MS"/>
          <w:sz w:val="28"/>
          <w:szCs w:val="28"/>
        </w:rPr>
        <w:t xml:space="preserve">                         </w:t>
      </w:r>
    </w:p>
    <w:p w:rsidR="00E724D3" w:rsidRDefault="00E724D3" w:rsidP="00F42752">
      <w:pPr>
        <w:spacing w:after="0" w:line="240" w:lineRule="auto"/>
        <w:jc w:val="both"/>
        <w:rPr>
          <w:rFonts w:ascii="Arial Unicode MS" w:eastAsia="Arial Unicode MS" w:hAnsi="Arial Unicode MS" w:cs="Arial Unicode MS"/>
          <w:b/>
          <w:bCs/>
          <w:sz w:val="28"/>
          <w:szCs w:val="28"/>
        </w:rPr>
      </w:pPr>
      <w:r>
        <w:rPr>
          <w:rFonts w:ascii="Arial Unicode MS" w:eastAsia="Arial Unicode MS" w:hAnsi="Arial Unicode MS" w:cs="Arial Unicode MS"/>
          <w:b/>
          <w:bCs/>
          <w:sz w:val="28"/>
          <w:szCs w:val="28"/>
        </w:rPr>
        <w:lastRenderedPageBreak/>
        <w:t xml:space="preserve">L. </w:t>
      </w:r>
      <w:r w:rsidRPr="00E724D3">
        <w:rPr>
          <w:rFonts w:ascii="Arial Unicode MS" w:eastAsia="Arial Unicode MS" w:hAnsi="Arial Unicode MS" w:cs="Arial Unicode MS"/>
          <w:b/>
          <w:bCs/>
          <w:sz w:val="28"/>
          <w:szCs w:val="28"/>
        </w:rPr>
        <w:t>CONCLUSION</w:t>
      </w:r>
    </w:p>
    <w:p w:rsidR="005033C0" w:rsidRDefault="005033C0" w:rsidP="00F42752">
      <w:pPr>
        <w:spacing w:after="0" w:line="240" w:lineRule="auto"/>
        <w:jc w:val="both"/>
        <w:rPr>
          <w:rFonts w:ascii="Arial Unicode MS" w:eastAsia="Arial Unicode MS" w:hAnsi="Arial Unicode MS" w:cs="Arial Unicode MS"/>
          <w:sz w:val="28"/>
          <w:szCs w:val="28"/>
        </w:rPr>
      </w:pPr>
      <w:r w:rsidRPr="005033C0">
        <w:rPr>
          <w:rFonts w:ascii="Arial Unicode MS" w:eastAsia="Arial Unicode MS" w:hAnsi="Arial Unicode MS" w:cs="Arial Unicode MS"/>
          <w:sz w:val="28"/>
          <w:szCs w:val="28"/>
        </w:rPr>
        <w:t>When an injunction order is made, it operates until it is revoked on appeal or by the court itself and it has to be obeyed whether or not it should have been granted or accepted in the first place. It has been held</w:t>
      </w:r>
      <w:r>
        <w:rPr>
          <w:rFonts w:ascii="Arial Unicode MS" w:eastAsia="Arial Unicode MS" w:hAnsi="Arial Unicode MS" w:cs="Arial Unicode MS"/>
          <w:sz w:val="28"/>
          <w:szCs w:val="28"/>
        </w:rPr>
        <w:t>.</w:t>
      </w:r>
    </w:p>
    <w:p w:rsidR="0022257B" w:rsidRDefault="0022257B" w:rsidP="00F42752">
      <w:pPr>
        <w:spacing w:after="0" w:line="240" w:lineRule="auto"/>
        <w:jc w:val="both"/>
        <w:rPr>
          <w:rFonts w:ascii="Arial Unicode MS" w:eastAsia="Arial Unicode MS" w:hAnsi="Arial Unicode MS" w:cs="Arial Unicode MS"/>
          <w:sz w:val="28"/>
          <w:szCs w:val="28"/>
        </w:rPr>
      </w:pPr>
      <w:bookmarkStart w:id="0" w:name="_GoBack"/>
      <w:bookmarkEnd w:id="0"/>
    </w:p>
    <w:p w:rsidR="008270D9" w:rsidRDefault="005033C0" w:rsidP="00F42752">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 judgment of court of competent jurisdiction remains valid and blinding unless and  until it is set aside by an appeal court or y the lower court itself where it acted  without jurisdiction and there is an unqualified obligation on every person against whom it is given to obey it unless and until it is set aside. This is because to hold otherwise is to clothe a party against whom that judgment is given with the discretion to decide, in his wisdom, that the judgment is invalid and not binding on him and this will amount to an invitation to anarchy. Thus a party who knows of an order, whether valid or null, regular or </w:t>
      </w:r>
      <w:r w:rsidR="008270D9">
        <w:rPr>
          <w:rFonts w:ascii="Arial Unicode MS" w:eastAsia="Arial Unicode MS" w:hAnsi="Arial Unicode MS" w:cs="Arial Unicode MS"/>
          <w:sz w:val="28"/>
          <w:szCs w:val="28"/>
        </w:rPr>
        <w:t>i</w:t>
      </w:r>
      <w:r>
        <w:rPr>
          <w:rFonts w:ascii="Arial Unicode MS" w:eastAsia="Arial Unicode MS" w:hAnsi="Arial Unicode MS" w:cs="Arial Unicode MS"/>
          <w:sz w:val="28"/>
          <w:szCs w:val="28"/>
        </w:rPr>
        <w:t>rregular cannot be permitted to disobey it.</w:t>
      </w:r>
      <w:r w:rsidR="00C40637">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 xml:space="preserve"> See the case</w:t>
      </w:r>
      <w:r w:rsidR="00C40637">
        <w:rPr>
          <w:rFonts w:ascii="Arial Unicode MS" w:eastAsia="Arial Unicode MS" w:hAnsi="Arial Unicode MS" w:cs="Arial Unicode MS"/>
          <w:sz w:val="28"/>
          <w:szCs w:val="28"/>
        </w:rPr>
        <w:t>s</w:t>
      </w:r>
      <w:r>
        <w:rPr>
          <w:rFonts w:ascii="Arial Unicode MS" w:eastAsia="Arial Unicode MS" w:hAnsi="Arial Unicode MS" w:cs="Arial Unicode MS"/>
          <w:sz w:val="28"/>
          <w:szCs w:val="28"/>
        </w:rPr>
        <w:t xml:space="preserve"> of</w:t>
      </w:r>
      <w:r w:rsidR="003A140B">
        <w:rPr>
          <w:rFonts w:ascii="Arial Unicode MS" w:eastAsia="Arial Unicode MS" w:hAnsi="Arial Unicode MS" w:cs="Arial Unicode MS"/>
          <w:sz w:val="28"/>
          <w:szCs w:val="28"/>
        </w:rPr>
        <w:t xml:space="preserve"> Sidi v. FRN &amp; </w:t>
      </w:r>
      <w:proofErr w:type="spellStart"/>
      <w:r w:rsidR="003A140B">
        <w:rPr>
          <w:rFonts w:ascii="Arial Unicode MS" w:eastAsia="Arial Unicode MS" w:hAnsi="Arial Unicode MS" w:cs="Arial Unicode MS"/>
          <w:sz w:val="28"/>
          <w:szCs w:val="28"/>
        </w:rPr>
        <w:t>Ors</w:t>
      </w:r>
      <w:proofErr w:type="spellEnd"/>
      <w:r w:rsidR="003A140B">
        <w:rPr>
          <w:rFonts w:ascii="Arial Unicode MS" w:eastAsia="Arial Unicode MS" w:hAnsi="Arial Unicode MS" w:cs="Arial Unicode MS"/>
          <w:sz w:val="28"/>
          <w:szCs w:val="28"/>
        </w:rPr>
        <w:t xml:space="preserve"> (2024) LPELR-62922(CA); </w:t>
      </w:r>
      <w:r>
        <w:rPr>
          <w:rFonts w:ascii="Arial Unicode MS" w:eastAsia="Arial Unicode MS" w:hAnsi="Arial Unicode MS" w:cs="Arial Unicode MS"/>
          <w:sz w:val="28"/>
          <w:szCs w:val="28"/>
        </w:rPr>
        <w:t xml:space="preserve">Abbas </w:t>
      </w:r>
      <w:r w:rsidR="008270D9">
        <w:rPr>
          <w:rFonts w:ascii="Arial Unicode MS" w:eastAsia="Arial Unicode MS" w:hAnsi="Arial Unicode MS" w:cs="Arial Unicode MS"/>
          <w:sz w:val="28"/>
          <w:szCs w:val="28"/>
        </w:rPr>
        <w:t xml:space="preserve">&amp; </w:t>
      </w:r>
      <w:proofErr w:type="spellStart"/>
      <w:r w:rsidR="008270D9">
        <w:rPr>
          <w:rFonts w:ascii="Arial Unicode MS" w:eastAsia="Arial Unicode MS" w:hAnsi="Arial Unicode MS" w:cs="Arial Unicode MS"/>
          <w:sz w:val="28"/>
          <w:szCs w:val="28"/>
        </w:rPr>
        <w:t>Ors</w:t>
      </w:r>
      <w:proofErr w:type="spellEnd"/>
      <w:r w:rsidR="008270D9">
        <w:rPr>
          <w:rFonts w:ascii="Arial Unicode MS" w:eastAsia="Arial Unicode MS" w:hAnsi="Arial Unicode MS" w:cs="Arial Unicode MS"/>
          <w:sz w:val="28"/>
          <w:szCs w:val="28"/>
        </w:rPr>
        <w:t xml:space="preserve"> v. Solomon &amp; </w:t>
      </w:r>
      <w:proofErr w:type="spellStart"/>
      <w:r w:rsidR="008270D9">
        <w:rPr>
          <w:rFonts w:ascii="Arial Unicode MS" w:eastAsia="Arial Unicode MS" w:hAnsi="Arial Unicode MS" w:cs="Arial Unicode MS"/>
          <w:sz w:val="28"/>
          <w:szCs w:val="28"/>
        </w:rPr>
        <w:t>Ors</w:t>
      </w:r>
      <w:proofErr w:type="spellEnd"/>
      <w:r w:rsidR="008270D9">
        <w:rPr>
          <w:rFonts w:ascii="Arial Unicode MS" w:eastAsia="Arial Unicode MS" w:hAnsi="Arial Unicode MS" w:cs="Arial Unicode MS"/>
          <w:sz w:val="28"/>
          <w:szCs w:val="28"/>
        </w:rPr>
        <w:t xml:space="preserve"> (2001) LPELR-23(SC)</w:t>
      </w:r>
      <w:r w:rsidR="00B41E2D">
        <w:rPr>
          <w:rFonts w:ascii="Arial Unicode MS" w:eastAsia="Arial Unicode MS" w:hAnsi="Arial Unicode MS" w:cs="Arial Unicode MS"/>
          <w:sz w:val="28"/>
          <w:szCs w:val="28"/>
        </w:rPr>
        <w:t xml:space="preserve">; </w:t>
      </w:r>
      <w:proofErr w:type="spellStart"/>
      <w:r w:rsidR="00B41E2D">
        <w:rPr>
          <w:rFonts w:ascii="Arial Unicode MS" w:eastAsia="Arial Unicode MS" w:hAnsi="Arial Unicode MS" w:cs="Arial Unicode MS"/>
          <w:sz w:val="28"/>
          <w:szCs w:val="28"/>
        </w:rPr>
        <w:t>Gado</w:t>
      </w:r>
      <w:proofErr w:type="spellEnd"/>
      <w:r w:rsidR="00B41E2D">
        <w:rPr>
          <w:rFonts w:ascii="Arial Unicode MS" w:eastAsia="Arial Unicode MS" w:hAnsi="Arial Unicode MS" w:cs="Arial Unicode MS"/>
          <w:sz w:val="28"/>
          <w:szCs w:val="28"/>
        </w:rPr>
        <w:t xml:space="preserve"> v. </w:t>
      </w:r>
      <w:proofErr w:type="spellStart"/>
      <w:r w:rsidR="00B41E2D">
        <w:rPr>
          <w:rFonts w:ascii="Arial Unicode MS" w:eastAsia="Arial Unicode MS" w:hAnsi="Arial Unicode MS" w:cs="Arial Unicode MS"/>
          <w:sz w:val="28"/>
          <w:szCs w:val="28"/>
        </w:rPr>
        <w:t>Iliyasu</w:t>
      </w:r>
      <w:proofErr w:type="spellEnd"/>
      <w:r w:rsidR="00B41E2D">
        <w:rPr>
          <w:rFonts w:ascii="Arial Unicode MS" w:eastAsia="Arial Unicode MS" w:hAnsi="Arial Unicode MS" w:cs="Arial Unicode MS"/>
          <w:sz w:val="28"/>
          <w:szCs w:val="28"/>
        </w:rPr>
        <w:t xml:space="preserve"> (2014) LPELR-23066(CA)</w:t>
      </w:r>
      <w:r w:rsidR="00C40637">
        <w:rPr>
          <w:rFonts w:ascii="Arial Unicode MS" w:eastAsia="Arial Unicode MS" w:hAnsi="Arial Unicode MS" w:cs="Arial Unicode MS"/>
          <w:sz w:val="28"/>
          <w:szCs w:val="28"/>
        </w:rPr>
        <w:t xml:space="preserve">; </w:t>
      </w:r>
      <w:proofErr w:type="spellStart"/>
      <w:r w:rsidR="00C40637">
        <w:rPr>
          <w:rFonts w:ascii="Arial Unicode MS" w:eastAsia="Arial Unicode MS" w:hAnsi="Arial Unicode MS" w:cs="Arial Unicode MS"/>
          <w:sz w:val="28"/>
          <w:szCs w:val="28"/>
        </w:rPr>
        <w:t>Shuaibu</w:t>
      </w:r>
      <w:proofErr w:type="spellEnd"/>
      <w:r w:rsidR="00C40637">
        <w:rPr>
          <w:rFonts w:ascii="Arial Unicode MS" w:eastAsia="Arial Unicode MS" w:hAnsi="Arial Unicode MS" w:cs="Arial Unicode MS"/>
          <w:sz w:val="28"/>
          <w:szCs w:val="28"/>
        </w:rPr>
        <w:t xml:space="preserve"> v. Nigeria Arab Bank Ltd (1998) LPELR-3067(SC)</w:t>
      </w:r>
    </w:p>
    <w:p w:rsidR="00F439FE" w:rsidRDefault="00F439FE" w:rsidP="00F42752">
      <w:pPr>
        <w:spacing w:after="0" w:line="240" w:lineRule="auto"/>
        <w:jc w:val="both"/>
        <w:rPr>
          <w:rFonts w:ascii="Arial Unicode MS" w:eastAsia="Arial Unicode MS" w:hAnsi="Arial Unicode MS" w:cs="Arial Unicode MS"/>
          <w:sz w:val="28"/>
          <w:szCs w:val="28"/>
        </w:rPr>
      </w:pPr>
    </w:p>
    <w:p w:rsidR="00F439FE" w:rsidRDefault="00F439FE" w:rsidP="00F42752">
      <w:pPr>
        <w:spacing w:after="0" w:line="240" w:lineRule="auto"/>
        <w:jc w:val="both"/>
        <w:rPr>
          <w:rFonts w:ascii="Arial Unicode MS" w:eastAsia="Arial Unicode MS" w:hAnsi="Arial Unicode MS" w:cs="Arial Unicode MS"/>
          <w:sz w:val="28"/>
          <w:szCs w:val="28"/>
        </w:rPr>
      </w:pPr>
    </w:p>
    <w:p w:rsidR="005033C0" w:rsidRPr="005033C0" w:rsidRDefault="008270D9" w:rsidP="00F42752">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Thank you for your attention.  </w:t>
      </w:r>
      <w:r w:rsidR="005033C0">
        <w:rPr>
          <w:rFonts w:ascii="Arial Unicode MS" w:eastAsia="Arial Unicode MS" w:hAnsi="Arial Unicode MS" w:cs="Arial Unicode MS"/>
          <w:sz w:val="28"/>
          <w:szCs w:val="28"/>
        </w:rPr>
        <w:t xml:space="preserve">      </w:t>
      </w:r>
    </w:p>
    <w:sectPr w:rsidR="005033C0" w:rsidRPr="005033C0" w:rsidSect="0022257B">
      <w:footerReference w:type="default" r:id="rId7"/>
      <w:pgSz w:w="11906" w:h="16838" w:code="9"/>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5315" w:rsidRDefault="00735315" w:rsidP="0022257B">
      <w:pPr>
        <w:spacing w:after="0" w:line="240" w:lineRule="auto"/>
      </w:pPr>
      <w:r>
        <w:separator/>
      </w:r>
    </w:p>
  </w:endnote>
  <w:endnote w:type="continuationSeparator" w:id="0">
    <w:p w:rsidR="00735315" w:rsidRDefault="00735315" w:rsidP="0022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2020793"/>
      <w:docPartObj>
        <w:docPartGallery w:val="Page Numbers (Bottom of Page)"/>
        <w:docPartUnique/>
      </w:docPartObj>
    </w:sdtPr>
    <w:sdtEndPr>
      <w:rPr>
        <w:noProof/>
      </w:rPr>
    </w:sdtEndPr>
    <w:sdtContent>
      <w:p w:rsidR="0022257B" w:rsidRDefault="002225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257B" w:rsidRDefault="0022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5315" w:rsidRDefault="00735315" w:rsidP="0022257B">
      <w:pPr>
        <w:spacing w:after="0" w:line="240" w:lineRule="auto"/>
      </w:pPr>
      <w:r>
        <w:separator/>
      </w:r>
    </w:p>
  </w:footnote>
  <w:footnote w:type="continuationSeparator" w:id="0">
    <w:p w:rsidR="00735315" w:rsidRDefault="00735315" w:rsidP="0022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65711"/>
    <w:multiLevelType w:val="hybridMultilevel"/>
    <w:tmpl w:val="FB686D2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36059"/>
    <w:multiLevelType w:val="hybridMultilevel"/>
    <w:tmpl w:val="1F8CA322"/>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2F643D0F"/>
    <w:multiLevelType w:val="hybridMultilevel"/>
    <w:tmpl w:val="58148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94CBF"/>
    <w:multiLevelType w:val="hybridMultilevel"/>
    <w:tmpl w:val="A2BA2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912B3"/>
    <w:multiLevelType w:val="hybridMultilevel"/>
    <w:tmpl w:val="4E162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E3C"/>
    <w:rsid w:val="00003FA2"/>
    <w:rsid w:val="000606DD"/>
    <w:rsid w:val="000725CF"/>
    <w:rsid w:val="000834B5"/>
    <w:rsid w:val="00084BFA"/>
    <w:rsid w:val="000B48B0"/>
    <w:rsid w:val="000D2E01"/>
    <w:rsid w:val="000E0BB8"/>
    <w:rsid w:val="000E5480"/>
    <w:rsid w:val="00112A49"/>
    <w:rsid w:val="0012293C"/>
    <w:rsid w:val="001453F8"/>
    <w:rsid w:val="0017230C"/>
    <w:rsid w:val="001839EA"/>
    <w:rsid w:val="001945AF"/>
    <w:rsid w:val="001A2258"/>
    <w:rsid w:val="001E4353"/>
    <w:rsid w:val="0022257B"/>
    <w:rsid w:val="0025218D"/>
    <w:rsid w:val="00287018"/>
    <w:rsid w:val="00290F8D"/>
    <w:rsid w:val="002F4056"/>
    <w:rsid w:val="00307C5F"/>
    <w:rsid w:val="00315177"/>
    <w:rsid w:val="0032715A"/>
    <w:rsid w:val="00390335"/>
    <w:rsid w:val="003A140B"/>
    <w:rsid w:val="003B373D"/>
    <w:rsid w:val="003E0076"/>
    <w:rsid w:val="004253BC"/>
    <w:rsid w:val="004465CF"/>
    <w:rsid w:val="004A4E4A"/>
    <w:rsid w:val="004B294B"/>
    <w:rsid w:val="004F7628"/>
    <w:rsid w:val="005033C0"/>
    <w:rsid w:val="0050651B"/>
    <w:rsid w:val="005719E0"/>
    <w:rsid w:val="0057208E"/>
    <w:rsid w:val="00586CE1"/>
    <w:rsid w:val="0059040A"/>
    <w:rsid w:val="0059184D"/>
    <w:rsid w:val="005A007D"/>
    <w:rsid w:val="005C7488"/>
    <w:rsid w:val="00604BFF"/>
    <w:rsid w:val="00645F80"/>
    <w:rsid w:val="00661AD1"/>
    <w:rsid w:val="006A4001"/>
    <w:rsid w:val="006B3CA6"/>
    <w:rsid w:val="006D6241"/>
    <w:rsid w:val="00710C79"/>
    <w:rsid w:val="00731ED4"/>
    <w:rsid w:val="00735315"/>
    <w:rsid w:val="007370BE"/>
    <w:rsid w:val="00792452"/>
    <w:rsid w:val="007D5CC9"/>
    <w:rsid w:val="007E5CF7"/>
    <w:rsid w:val="007F2356"/>
    <w:rsid w:val="00800E3C"/>
    <w:rsid w:val="008270D9"/>
    <w:rsid w:val="00827F3C"/>
    <w:rsid w:val="00850794"/>
    <w:rsid w:val="00853D42"/>
    <w:rsid w:val="00857B2C"/>
    <w:rsid w:val="008662B2"/>
    <w:rsid w:val="008766EC"/>
    <w:rsid w:val="00897B90"/>
    <w:rsid w:val="008A34A8"/>
    <w:rsid w:val="008B3713"/>
    <w:rsid w:val="008B635C"/>
    <w:rsid w:val="008D274A"/>
    <w:rsid w:val="009029A8"/>
    <w:rsid w:val="00907BA9"/>
    <w:rsid w:val="00916731"/>
    <w:rsid w:val="009203B7"/>
    <w:rsid w:val="00943D92"/>
    <w:rsid w:val="00957CB6"/>
    <w:rsid w:val="009716D2"/>
    <w:rsid w:val="009755EB"/>
    <w:rsid w:val="00995AD5"/>
    <w:rsid w:val="009B0075"/>
    <w:rsid w:val="00A55E21"/>
    <w:rsid w:val="00AA5E65"/>
    <w:rsid w:val="00AD6B88"/>
    <w:rsid w:val="00B158F2"/>
    <w:rsid w:val="00B41E2D"/>
    <w:rsid w:val="00B94A75"/>
    <w:rsid w:val="00BA1C0E"/>
    <w:rsid w:val="00BA7274"/>
    <w:rsid w:val="00BB4E3C"/>
    <w:rsid w:val="00BB74E5"/>
    <w:rsid w:val="00BF3F94"/>
    <w:rsid w:val="00C11C51"/>
    <w:rsid w:val="00C2024F"/>
    <w:rsid w:val="00C40637"/>
    <w:rsid w:val="00C436D0"/>
    <w:rsid w:val="00C523CE"/>
    <w:rsid w:val="00C71132"/>
    <w:rsid w:val="00C914A7"/>
    <w:rsid w:val="00CB6835"/>
    <w:rsid w:val="00CD0806"/>
    <w:rsid w:val="00CE3F79"/>
    <w:rsid w:val="00D4189B"/>
    <w:rsid w:val="00D47497"/>
    <w:rsid w:val="00D91E2E"/>
    <w:rsid w:val="00DA16B5"/>
    <w:rsid w:val="00DA650A"/>
    <w:rsid w:val="00DA745F"/>
    <w:rsid w:val="00DD538A"/>
    <w:rsid w:val="00DE3F7E"/>
    <w:rsid w:val="00E0001B"/>
    <w:rsid w:val="00E05E68"/>
    <w:rsid w:val="00E1222A"/>
    <w:rsid w:val="00E724D3"/>
    <w:rsid w:val="00E87659"/>
    <w:rsid w:val="00E976EB"/>
    <w:rsid w:val="00E97918"/>
    <w:rsid w:val="00EF1835"/>
    <w:rsid w:val="00F30AB1"/>
    <w:rsid w:val="00F42752"/>
    <w:rsid w:val="00F439FE"/>
    <w:rsid w:val="00F644D2"/>
    <w:rsid w:val="00F83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F57E"/>
  <w15:docId w15:val="{6756D5D8-A022-497F-AECF-C806D1F3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F94"/>
    <w:pPr>
      <w:ind w:left="720"/>
      <w:contextualSpacing/>
    </w:pPr>
  </w:style>
  <w:style w:type="paragraph" w:styleId="Header">
    <w:name w:val="header"/>
    <w:basedOn w:val="Normal"/>
    <w:link w:val="HeaderChar"/>
    <w:uiPriority w:val="99"/>
    <w:unhideWhenUsed/>
    <w:rsid w:val="00222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57B"/>
  </w:style>
  <w:style w:type="paragraph" w:styleId="Footer">
    <w:name w:val="footer"/>
    <w:basedOn w:val="Normal"/>
    <w:link w:val="FooterChar"/>
    <w:uiPriority w:val="99"/>
    <w:unhideWhenUsed/>
    <w:rsid w:val="00222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PRODUCTION UNIT</cp:lastModifiedBy>
  <cp:revision>5</cp:revision>
  <cp:lastPrinted>2025-05-02T16:39:00Z</cp:lastPrinted>
  <dcterms:created xsi:type="dcterms:W3CDTF">2025-04-30T14:15:00Z</dcterms:created>
  <dcterms:modified xsi:type="dcterms:W3CDTF">2025-05-02T16:46:00Z</dcterms:modified>
</cp:coreProperties>
</file>