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6870">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SUPPORTING REMOTE HEARINGS AND VIRTUAL COURTROMS</w:t>
      </w:r>
    </w:p>
    <w:p w14:paraId="1FE5E7C8">
      <w:pPr>
        <w:spacing w:line="360" w:lineRule="auto"/>
        <w:jc w:val="both"/>
        <w:rPr>
          <w:rFonts w:ascii="Times New Roman" w:hAnsi="Times New Roman" w:cs="Times New Roman"/>
          <w:i/>
          <w:iCs/>
          <w:sz w:val="28"/>
          <w:szCs w:val="28"/>
          <w:lang w:val="en-GB"/>
        </w:rPr>
      </w:pPr>
      <w:r>
        <w:rPr>
          <w:rFonts w:ascii="Times New Roman" w:hAnsi="Times New Roman" w:cs="Times New Roman"/>
          <w:sz w:val="28"/>
          <w:szCs w:val="28"/>
          <w:lang w:val="en-GB"/>
        </w:rPr>
        <w:t xml:space="preserve">                                                                </w:t>
      </w:r>
      <w:r>
        <w:rPr>
          <w:rFonts w:ascii="Times New Roman" w:hAnsi="Times New Roman" w:cs="Times New Roman"/>
          <w:i/>
          <w:iCs/>
          <w:sz w:val="28"/>
          <w:szCs w:val="28"/>
          <w:lang w:val="en-GB"/>
        </w:rPr>
        <w:t>By: OKOLIE BEDE CAJETAN, Esq</w:t>
      </w:r>
    </w:p>
    <w:p w14:paraId="44E8F362">
      <w:pPr>
        <w:spacing w:line="360" w:lineRule="auto"/>
        <w:jc w:val="both"/>
        <w:rPr>
          <w:rFonts w:ascii="Times New Roman" w:hAnsi="Times New Roman" w:cs="Times New Roman"/>
          <w:i/>
          <w:iCs/>
          <w:sz w:val="28"/>
          <w:szCs w:val="28"/>
          <w:lang w:val="en-GB"/>
        </w:rPr>
      </w:pPr>
      <w:r>
        <w:rPr>
          <w:rFonts w:ascii="Times New Roman" w:hAnsi="Times New Roman" w:cs="Times New Roman"/>
          <w:i/>
          <w:iCs/>
          <w:sz w:val="28"/>
          <w:szCs w:val="28"/>
          <w:lang w:val="en-GB"/>
        </w:rPr>
        <w:t xml:space="preserve">                                                                High Court of FCT</w:t>
      </w:r>
    </w:p>
    <w:p w14:paraId="6098C281">
      <w:pPr>
        <w:pStyle w:val="30"/>
        <w:numPr>
          <w:ilvl w:val="0"/>
          <w:numId w:val="1"/>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INTRODUCTION:</w:t>
      </w:r>
    </w:p>
    <w:p w14:paraId="33E4274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legal system like every other aspect of human endeavour has been influenced by technology to explore digital solutions to improve its efficiency and accessibility. The concept of digital justice refers to the use of modern digital tools and technologies, such as the software applications, internet, and artificial intelligence to administer justice.</w:t>
      </w:r>
      <w:r>
        <w:rPr>
          <w:rStyle w:val="13"/>
          <w:rFonts w:ascii="Times New Roman" w:hAnsi="Times New Roman" w:cs="Times New Roman"/>
          <w:sz w:val="28"/>
          <w:szCs w:val="28"/>
          <w:lang w:val="en-GB"/>
        </w:rPr>
        <w:footnoteReference w:id="0"/>
      </w:r>
    </w:p>
    <w:p w14:paraId="08AEE19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Nigeria, the judiciary plays a vital role as the interpreter of the laws and the arbiter of justice reckoned as the “Hope of the Common man “. However, despite its importance, the desired expectations are yet to be met. The traditional court system is often characterized by lengthy delays, with cases taking years to resolve, a situation that is fast eroding the public trust in the judicial process. Hence the need to introduce or deploy technology to our legal system, a move that will revolutionize the entire landscape of the judicial process to meet the demand of justice. </w:t>
      </w:r>
    </w:p>
    <w:p w14:paraId="2A3A95EA">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Thus, this paper reviews the various issues concerning remote hearings and virtual courtrooms in Nigeria. It </w:t>
      </w:r>
      <w:bookmarkStart w:id="1" w:name="_GoBack"/>
      <w:bookmarkEnd w:id="1"/>
      <w:r>
        <w:rPr>
          <w:rFonts w:ascii="Times New Roman" w:hAnsi="Times New Roman" w:cs="Times New Roman"/>
          <w:sz w:val="28"/>
          <w:szCs w:val="28"/>
          <w:lang w:val="en-GB"/>
        </w:rPr>
        <w:t>aims to enable participants to;</w:t>
      </w:r>
    </w:p>
    <w:p w14:paraId="37AE0358">
      <w:pPr>
        <w:pStyle w:val="30"/>
        <w:numPr>
          <w:ilvl w:val="0"/>
          <w:numId w:val="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Appreciate the necessity of supporting remote hearing and virtual courtrooms as a viable substitute for physical courtrooms under special circumstances.</w:t>
      </w:r>
    </w:p>
    <w:p w14:paraId="4F9977B5">
      <w:pPr>
        <w:pStyle w:val="30"/>
        <w:numPr>
          <w:ilvl w:val="0"/>
          <w:numId w:val="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Acquire the relevant knowledge and skill to enable the use of virtual courtrooms</w:t>
      </w:r>
    </w:p>
    <w:p w14:paraId="1AB3862D">
      <w:pPr>
        <w:pStyle w:val="30"/>
        <w:numPr>
          <w:ilvl w:val="0"/>
          <w:numId w:val="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Be familiar with the regulatory framework and challenges.</w:t>
      </w:r>
    </w:p>
    <w:p w14:paraId="05DC13F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p>
    <w:p w14:paraId="66382842">
      <w:pPr>
        <w:pStyle w:val="30"/>
        <w:numPr>
          <w:ilvl w:val="1"/>
          <w:numId w:val="3"/>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CLARIFICTION OF KEY TERMS</w:t>
      </w:r>
    </w:p>
    <w:p w14:paraId="47074B9F">
      <w:pPr>
        <w:pStyle w:val="30"/>
        <w:numPr>
          <w:ilvl w:val="1"/>
          <w:numId w:val="3"/>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Virtual</w:t>
      </w:r>
    </w:p>
    <w:p w14:paraId="08350B4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means “not physically existing”, but made by software to appear to do so. It also means digital replication or a version of something real. In relation to our subject matter in simple term, it means that the legal practice can be conducted online without physically coming to court.</w:t>
      </w:r>
    </w:p>
    <w:p w14:paraId="141EB75F">
      <w:pPr>
        <w:pStyle w:val="30"/>
        <w:numPr>
          <w:ilvl w:val="1"/>
          <w:numId w:val="3"/>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Virtual Court Hearing</w:t>
      </w:r>
    </w:p>
    <w:p w14:paraId="5F7C300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Is a court proceeding conducted remotely using audio-visual technology, allowing participants like judges, lawyers, and parties to interact without being physically present in the courtroom. These hearings can be conducted via platform like Zoom, Webex, or other video conferencing.</w:t>
      </w:r>
    </w:p>
    <w:p w14:paraId="7344387D">
      <w:pPr>
        <w:pStyle w:val="30"/>
        <w:numPr>
          <w:ilvl w:val="1"/>
          <w:numId w:val="3"/>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Remote Court Proceedings</w:t>
      </w:r>
      <w:r>
        <w:rPr>
          <w:rFonts w:ascii="Times New Roman" w:hAnsi="Times New Roman" w:cs="Times New Roman"/>
          <w:sz w:val="28"/>
          <w:szCs w:val="28"/>
          <w:lang w:val="en-GB"/>
        </w:rPr>
        <w:t xml:space="preserve"> </w:t>
      </w:r>
    </w:p>
    <w:p w14:paraId="21B9401F">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This can be defined as court proceedings whereby the court officials, the judge, the parties, and their counsel interact and conduct the court’s business virtually</w:t>
      </w:r>
      <w:r>
        <w:rPr>
          <w:rStyle w:val="13"/>
          <w:rFonts w:ascii="Times New Roman" w:hAnsi="Times New Roman" w:cs="Times New Roman"/>
          <w:sz w:val="28"/>
          <w:szCs w:val="28"/>
          <w:lang w:val="en-GB"/>
        </w:rPr>
        <w:footnoteReference w:id="1"/>
      </w:r>
      <w:r>
        <w:rPr>
          <w:rFonts w:ascii="Times New Roman" w:hAnsi="Times New Roman" w:cs="Times New Roman"/>
          <w:sz w:val="28"/>
          <w:szCs w:val="28"/>
          <w:lang w:val="en-GB"/>
        </w:rPr>
        <w:t xml:space="preserve">. </w:t>
      </w:r>
    </w:p>
    <w:p w14:paraId="1AFD06DE">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virtual proceedings, the audience or the general public is expected to have access to and observe the court proceedings without hindrance to avoid encroaching upon the guaranteed rights under the constitution. </w:t>
      </w:r>
    </w:p>
    <w:p w14:paraId="6F75E0B7">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entire trial, including applications, examination of witnesses, tendering of documents, presentation of addresses, and even judgements, is to be done remotely without any physical contact between the counsel, the court officials, the parties, and the audience. And all these are possible and practicable with deployment of ICT, internet, associated technologies and software. Although the use of the internet and ICT has its peculiar challenges, which we shall address, the trend has recorded tremendous successes in many countries, saving time and cost for both the government and litigants.</w:t>
      </w:r>
    </w:p>
    <w:p w14:paraId="72ED61BF">
      <w:pPr>
        <w:pStyle w:val="30"/>
        <w:numPr>
          <w:ilvl w:val="1"/>
          <w:numId w:val="3"/>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E-Court</w:t>
      </w:r>
    </w:p>
    <w:p w14:paraId="27B01638">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is a system that leverages technology to conduct court activities. Unlike traditional courts where physical presence is required for filing of processes, presenting arguments and evidence at trial, and delivering judgments, e-courts utilize digital platforms to streamline these processes.</w:t>
      </w:r>
    </w:p>
    <w:p w14:paraId="469AC43E">
      <w:pPr>
        <w:spacing w:line="360" w:lineRule="auto"/>
        <w:jc w:val="both"/>
        <w:rPr>
          <w:rFonts w:ascii="Times New Roman" w:hAnsi="Times New Roman" w:cs="Times New Roman"/>
          <w:sz w:val="28"/>
          <w:szCs w:val="28"/>
          <w:lang w:val="en-GB"/>
        </w:rPr>
      </w:pPr>
    </w:p>
    <w:p w14:paraId="09AC2E8B">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Key component of e-courts include:</w:t>
      </w:r>
    </w:p>
    <w:p w14:paraId="0454E477">
      <w:pPr>
        <w:pStyle w:val="30"/>
        <w:numPr>
          <w:ilvl w:val="0"/>
          <w:numId w:val="4"/>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Electronic Filing (E-Filing):</w:t>
      </w:r>
      <w:r>
        <w:rPr>
          <w:rFonts w:ascii="Times New Roman" w:hAnsi="Times New Roman" w:cs="Times New Roman"/>
          <w:sz w:val="28"/>
          <w:szCs w:val="28"/>
          <w:lang w:val="en-GB"/>
        </w:rPr>
        <w:t xml:space="preserve"> Court processes are filed by litigants and counsel electronically. This eliminates the need for physical contact with the processes and the court personnel, reducing the possibility of errors and corruption.</w:t>
      </w:r>
    </w:p>
    <w:p w14:paraId="5DAC4BBC">
      <w:pPr>
        <w:pStyle w:val="30"/>
        <w:numPr>
          <w:ilvl w:val="0"/>
          <w:numId w:val="4"/>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 xml:space="preserve">Virtual Hearings: </w:t>
      </w:r>
      <w:r>
        <w:rPr>
          <w:rFonts w:ascii="Times New Roman" w:hAnsi="Times New Roman" w:cs="Times New Roman"/>
          <w:sz w:val="28"/>
          <w:szCs w:val="28"/>
          <w:lang w:val="en-GB"/>
        </w:rPr>
        <w:t>court hearings are conducted online through a digital application like video conferencing platforms. This allows the judges, counsel and litigants to participate remotely the court’s proceedings as if in a traditional physical court.</w:t>
      </w:r>
    </w:p>
    <w:p w14:paraId="4224461C">
      <w:pPr>
        <w:pStyle w:val="30"/>
        <w:numPr>
          <w:ilvl w:val="0"/>
          <w:numId w:val="4"/>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Electronic Case management</w:t>
      </w:r>
      <w:r>
        <w:rPr>
          <w:rFonts w:ascii="Times New Roman" w:hAnsi="Times New Roman" w:cs="Times New Roman"/>
          <w:sz w:val="28"/>
          <w:szCs w:val="28"/>
          <w:lang w:val="en-GB"/>
        </w:rPr>
        <w:t xml:space="preserve">: refers to the use of digital systems to manage and track cases often involving storing information, facilitating communication, and automating processes. So, E-Courts utilize case management software to organize, store, and track case files digitally. </w:t>
      </w:r>
    </w:p>
    <w:p w14:paraId="798CD771">
      <w:pPr>
        <w:pStyle w:val="30"/>
        <w:spacing w:line="360" w:lineRule="auto"/>
        <w:jc w:val="both"/>
        <w:rPr>
          <w:rFonts w:ascii="Times New Roman" w:hAnsi="Times New Roman" w:cs="Times New Roman"/>
          <w:sz w:val="28"/>
          <w:szCs w:val="28"/>
          <w:lang w:val="en-GB"/>
        </w:rPr>
      </w:pPr>
    </w:p>
    <w:p w14:paraId="041A9916">
      <w:pPr>
        <w:pStyle w:val="30"/>
        <w:numPr>
          <w:ilvl w:val="0"/>
          <w:numId w:val="4"/>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Digital Presentation of Evidence</w:t>
      </w:r>
      <w:r>
        <w:rPr>
          <w:rFonts w:ascii="Times New Roman" w:hAnsi="Times New Roman" w:cs="Times New Roman"/>
          <w:sz w:val="28"/>
          <w:szCs w:val="28"/>
          <w:lang w:val="en-GB"/>
        </w:rPr>
        <w:t>: refers to the process of displaying and using digital information as evidence in legal proceedings. This involves presenting data from computers, mobile phones, or other electronic devices in a manner that is clear, organized, and understandable for all parties involved in the case, including judges and parties. Evidence, such as documents, videos, and other materials, can be submitted and presented digitally during trials.</w:t>
      </w:r>
    </w:p>
    <w:p w14:paraId="65DD744D">
      <w:pPr>
        <w:pStyle w:val="30"/>
        <w:spacing w:line="360" w:lineRule="auto"/>
        <w:rPr>
          <w:rFonts w:ascii="Times New Roman" w:hAnsi="Times New Roman" w:cs="Times New Roman"/>
          <w:sz w:val="28"/>
          <w:szCs w:val="28"/>
          <w:lang w:val="en-GB"/>
        </w:rPr>
      </w:pPr>
    </w:p>
    <w:p w14:paraId="29A2C1E8">
      <w:pPr>
        <w:pStyle w:val="30"/>
        <w:numPr>
          <w:ilvl w:val="0"/>
          <w:numId w:val="4"/>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Online judgments and Orders</w:t>
      </w:r>
      <w:r>
        <w:rPr>
          <w:rFonts w:ascii="Times New Roman" w:hAnsi="Times New Roman" w:cs="Times New Roman"/>
          <w:sz w:val="28"/>
          <w:szCs w:val="28"/>
          <w:lang w:val="en-GB"/>
        </w:rPr>
        <w:t>: is the process of obtaining and accessing court decisions or legal rulings through digital platforms, often via an online portal provided by the court. Thus, judgments and orders can be delivered and accessed electronically, providing litigants with faster access to decisions and reducing the delays associated with manual processes.</w:t>
      </w:r>
    </w:p>
    <w:p w14:paraId="023DC284">
      <w:pPr>
        <w:spacing w:line="360" w:lineRule="auto"/>
        <w:jc w:val="both"/>
        <w:rPr>
          <w:rFonts w:ascii="Times New Roman" w:hAnsi="Times New Roman" w:cs="Times New Roman"/>
          <w:sz w:val="28"/>
          <w:szCs w:val="28"/>
          <w:lang w:val="en-GB"/>
        </w:rPr>
      </w:pPr>
    </w:p>
    <w:p w14:paraId="54FCBC5E">
      <w:pPr>
        <w:pStyle w:val="30"/>
        <w:numPr>
          <w:ilvl w:val="1"/>
          <w:numId w:val="5"/>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The State of the Nigeria Judiciary System</w:t>
      </w:r>
    </w:p>
    <w:p w14:paraId="2E0A495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Nigerian Judiciary has been burdened with several challenges that impede its effective justice delivery. These includes and not limited to;</w:t>
      </w:r>
    </w:p>
    <w:p w14:paraId="57F9D35C">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Court Congestion and delays</w:t>
      </w:r>
      <w:r>
        <w:rPr>
          <w:rFonts w:ascii="Times New Roman" w:hAnsi="Times New Roman" w:cs="Times New Roman"/>
          <w:sz w:val="28"/>
          <w:szCs w:val="28"/>
          <w:lang w:val="en-GB"/>
        </w:rPr>
        <w:t xml:space="preserve"> </w:t>
      </w:r>
    </w:p>
    <w:p w14:paraId="69CD87D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There is slow pace of legal proceedings, insufficient number of judges and courtrooms, manual record-keeping and an overwhelming number of cases being filed each year. Justice delayed is justice denied. The delays in resolving disputes affect individuals and businesses alike, hampering economic growth and social stability.</w:t>
      </w:r>
    </w:p>
    <w:p w14:paraId="213694D4">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Limited Access to Justice</w:t>
      </w:r>
    </w:p>
    <w:p w14:paraId="6ABA6D5D">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Despite the constitutional guarantee of equality before the law, the reality is that many Nigerians do not have adequate access to the legal system. This can be due to geographical, financial and informational barriers. This may result to the inability of the poor and vulnerable to enforce their rights or seek legal redress.</w:t>
      </w:r>
    </w:p>
    <w:p w14:paraId="0355B8B4">
      <w:pPr>
        <w:pStyle w:val="30"/>
        <w:spacing w:line="360" w:lineRule="auto"/>
        <w:rPr>
          <w:rFonts w:ascii="Times New Roman" w:hAnsi="Times New Roman" w:cs="Times New Roman"/>
          <w:sz w:val="28"/>
          <w:szCs w:val="28"/>
          <w:lang w:val="en-GB"/>
        </w:rPr>
      </w:pPr>
    </w:p>
    <w:p w14:paraId="573E24B0">
      <w:pPr>
        <w:pStyle w:val="30"/>
        <w:spacing w:line="360" w:lineRule="auto"/>
        <w:rPr>
          <w:rFonts w:ascii="Times New Roman" w:hAnsi="Times New Roman" w:cs="Times New Roman"/>
          <w:sz w:val="28"/>
          <w:szCs w:val="28"/>
          <w:lang w:val="en-GB"/>
        </w:rPr>
      </w:pPr>
    </w:p>
    <w:p w14:paraId="51148A62">
      <w:pPr>
        <w:pStyle w:val="30"/>
        <w:spacing w:line="360" w:lineRule="auto"/>
        <w:rPr>
          <w:rFonts w:ascii="Times New Roman" w:hAnsi="Times New Roman" w:cs="Times New Roman"/>
          <w:sz w:val="28"/>
          <w:szCs w:val="28"/>
          <w:lang w:val="en-GB"/>
        </w:rPr>
      </w:pPr>
    </w:p>
    <w:p w14:paraId="30A0C177">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Inefficient Case Management and Outdated Practices</w:t>
      </w:r>
    </w:p>
    <w:p w14:paraId="4FA487ED">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many courts still operate manual system of filing, scheduling, and record-keeping, making case management difficult and prone to human error. These make case tracking difficult, resulting in loss of files, erroneous scheduling, and further delays.</w:t>
      </w:r>
    </w:p>
    <w:p w14:paraId="3A4D2264">
      <w:pPr>
        <w:pStyle w:val="30"/>
        <w:spacing w:line="360" w:lineRule="auto"/>
        <w:rPr>
          <w:rFonts w:ascii="Times New Roman" w:hAnsi="Times New Roman" w:cs="Times New Roman"/>
          <w:sz w:val="28"/>
          <w:szCs w:val="28"/>
          <w:lang w:val="en-GB"/>
        </w:rPr>
      </w:pPr>
    </w:p>
    <w:p w14:paraId="14443CE1">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Corruption and Lack of Transparency</w:t>
      </w:r>
      <w:r>
        <w:rPr>
          <w:rFonts w:ascii="Times New Roman" w:hAnsi="Times New Roman" w:cs="Times New Roman"/>
          <w:sz w:val="28"/>
          <w:szCs w:val="28"/>
          <w:lang w:val="en-GB"/>
        </w:rPr>
        <w:t xml:space="preserve"> </w:t>
      </w:r>
    </w:p>
    <w:p w14:paraId="4D01D40A">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Allegations of bribery, favouritism, and undue influence over judges and court officials are not uncommon. These tarnish the image and integrity of the judiciary and judicial processes. </w:t>
      </w:r>
    </w:p>
    <w:p w14:paraId="0FC574CC">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Lack of Infrastructure and Resources</w:t>
      </w:r>
    </w:p>
    <w:p w14:paraId="33E2AF4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The physical infrastructures in many Nigerian courts are inadequate to contend with the traffic of cases that pass through the court. Many courtrooms are overcrowded amidst the lack of basic amenities like electricity, internet connectivity, etc.</w:t>
      </w:r>
    </w:p>
    <w:p w14:paraId="1CBB3DB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These issues have eroded the public confidence in the legal system and underscore the need for a comprehensive transformation of the judiciary. Digital justice and the adoption of e-courts present viable solutions to many of the challenges enumerated here, offering the potential for a more efficient, transparent, and accessible system of justice in Nigeria.</w:t>
      </w:r>
    </w:p>
    <w:p w14:paraId="201694B4">
      <w:pPr>
        <w:pStyle w:val="30"/>
        <w:numPr>
          <w:ilvl w:val="0"/>
          <w:numId w:val="3"/>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Adoption of Virtual Courtrooms in Nigeria</w:t>
      </w:r>
    </w:p>
    <w:p w14:paraId="3563B728">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outbreak of COVID-19 brought the hitherto uncommon practice of e-filing as well as the practice of virtual proceedings in the Nigeria Judiciary to curb the adverse effect of total lockdown of the courts in Nigeria as in other sectors of the country (in a bid to dispense with extremely urgent, essential, or time-bound matters). The chief Judge of Lagos took the lead by signing the Lagos State Judiciary Remote Hearing of Cases (COVID-19 Pandemic Period) “Practice Direction”, which came into force on May 4, 2020. Some other states followed suit.</w:t>
      </w:r>
    </w:p>
    <w:p w14:paraId="22DDF1F2">
      <w:pPr>
        <w:spacing w:line="360" w:lineRule="auto"/>
        <w:jc w:val="both"/>
        <w:rPr>
          <w:rFonts w:ascii="Times New Roman" w:hAnsi="Times New Roman" w:cs="Times New Roman"/>
          <w:sz w:val="28"/>
          <w:szCs w:val="28"/>
          <w:lang w:val="en-GB"/>
        </w:rPr>
      </w:pPr>
    </w:p>
    <w:p w14:paraId="008C4403">
      <w:pPr>
        <w:pStyle w:val="30"/>
        <w:numPr>
          <w:ilvl w:val="1"/>
          <w:numId w:val="5"/>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LEGALITY </w:t>
      </w:r>
    </w:p>
    <w:p w14:paraId="059166B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There is no known Nigerian legislation prohibiting virtual proceedings or remote courtrooms in Nigeria. </w:t>
      </w:r>
    </w:p>
    <w:p w14:paraId="2D9006C6">
      <w:pPr>
        <w:pStyle w:val="30"/>
        <w:numPr>
          <w:ilvl w:val="1"/>
          <w:numId w:val="5"/>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The Evidence Act</w:t>
      </w:r>
    </w:p>
    <w:p w14:paraId="09CEC6DE">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Nigeria, electronic evidence is generally admissible in court proceedings, provided certain conditions are met. The Evidence Act, specifically section 84, outlines the requirements for the admissibility of documents produced by computers and other electronic devices. </w:t>
      </w:r>
      <w:r>
        <w:rPr>
          <w:rStyle w:val="13"/>
          <w:rFonts w:ascii="Times New Roman" w:hAnsi="Times New Roman" w:cs="Times New Roman"/>
          <w:sz w:val="28"/>
          <w:szCs w:val="28"/>
          <w:lang w:val="en-GB"/>
        </w:rPr>
        <w:footnoteReference w:id="2"/>
      </w:r>
    </w:p>
    <w:p w14:paraId="662DB19D">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The Administration of Criminal Justice Act</w:t>
      </w:r>
      <w:r>
        <w:rPr>
          <w:rStyle w:val="13"/>
          <w:rFonts w:ascii="Times New Roman" w:hAnsi="Times New Roman" w:cs="Times New Roman"/>
          <w:b/>
          <w:bCs/>
          <w:sz w:val="28"/>
          <w:szCs w:val="28"/>
          <w:lang w:val="en-GB"/>
        </w:rPr>
        <w:footnoteReference w:id="3"/>
      </w:r>
      <w:r>
        <w:rPr>
          <w:rFonts w:ascii="Times New Roman" w:hAnsi="Times New Roman" w:cs="Times New Roman"/>
          <w:sz w:val="28"/>
          <w:szCs w:val="28"/>
          <w:lang w:val="en-GB"/>
        </w:rPr>
        <w:t xml:space="preserve"> </w:t>
      </w:r>
    </w:p>
    <w:p w14:paraId="51AC7BF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Act provides for the notes of evidence to be recorded electronically thus; “court proceedings may be recorded electronically and verbatim such that at the end of each day’s proceedings a transcript of such recording shall be printed to enable certification or authentication by the Judge or magistrate who conducted the proceedings.</w:t>
      </w:r>
    </w:p>
    <w:p w14:paraId="7F44DE1C">
      <w:pPr>
        <w:pStyle w:val="30"/>
        <w:numPr>
          <w:ilvl w:val="1"/>
          <w:numId w:val="5"/>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Rules of Court Procedures and Practice Directions</w:t>
      </w:r>
    </w:p>
    <w:p w14:paraId="2C3CCEB5">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Constitution empowers</w:t>
      </w:r>
      <w:r>
        <w:rPr>
          <w:rStyle w:val="13"/>
          <w:rFonts w:ascii="Times New Roman" w:hAnsi="Times New Roman" w:cs="Times New Roman"/>
          <w:sz w:val="28"/>
          <w:szCs w:val="28"/>
          <w:lang w:val="en-GB"/>
        </w:rPr>
        <w:footnoteReference w:id="4"/>
      </w:r>
      <w:r>
        <w:rPr>
          <w:rFonts w:ascii="Times New Roman" w:hAnsi="Times New Roman" w:cs="Times New Roman"/>
          <w:sz w:val="28"/>
          <w:szCs w:val="28"/>
          <w:lang w:val="en-GB"/>
        </w:rPr>
        <w:t xml:space="preserve"> the Heads of the Superior Courts of Records to make Rules of procedures</w:t>
      </w:r>
      <w:r>
        <w:rPr>
          <w:rStyle w:val="13"/>
          <w:rFonts w:ascii="Times New Roman" w:hAnsi="Times New Roman" w:cs="Times New Roman"/>
          <w:sz w:val="28"/>
          <w:szCs w:val="28"/>
          <w:lang w:val="en-GB"/>
        </w:rPr>
        <w:footnoteReference w:id="5"/>
      </w:r>
      <w:r>
        <w:rPr>
          <w:rFonts w:ascii="Times New Roman" w:hAnsi="Times New Roman" w:cs="Times New Roman"/>
          <w:sz w:val="28"/>
          <w:szCs w:val="28"/>
          <w:lang w:val="en-GB"/>
        </w:rPr>
        <w:t xml:space="preserve"> for the court they head. However, this provision should not be construed to permit any head of the court by any Practice Directions seek to create or regulate any unconstitutionality. The law is settled that any such conflicting Practice Directions with the express provisions of the Constitution will be null and void to the extent of their inconsistency.</w:t>
      </w:r>
      <w:r>
        <w:rPr>
          <w:rStyle w:val="13"/>
          <w:rFonts w:ascii="Times New Roman" w:hAnsi="Times New Roman" w:cs="Times New Roman"/>
          <w:sz w:val="28"/>
          <w:szCs w:val="28"/>
          <w:lang w:val="en-GB"/>
        </w:rPr>
        <w:footnoteReference w:id="6"/>
      </w:r>
    </w:p>
    <w:p w14:paraId="37A4D878">
      <w:pPr>
        <w:pStyle w:val="30"/>
        <w:numPr>
          <w:ilvl w:val="1"/>
          <w:numId w:val="5"/>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Judicial Decision</w:t>
      </w:r>
    </w:p>
    <w:p w14:paraId="2B2DC33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Judiciary affirmed its commitment to the development of a remote justice system while considering the legal challenge to the constitutionality of virtual hearings in </w:t>
      </w:r>
      <w:bookmarkStart w:id="0" w:name="_Hlk200900155"/>
      <w:r>
        <w:rPr>
          <w:rFonts w:ascii="Times New Roman" w:hAnsi="Times New Roman" w:cs="Times New Roman"/>
          <w:sz w:val="28"/>
          <w:szCs w:val="28"/>
          <w:lang w:val="en-GB"/>
        </w:rPr>
        <w:t>Attorney General of Lagos State v. Attorney General of Federation</w:t>
      </w:r>
      <w:bookmarkEnd w:id="0"/>
      <w:r>
        <w:rPr>
          <w:rFonts w:ascii="Times New Roman" w:hAnsi="Times New Roman" w:cs="Times New Roman"/>
          <w:sz w:val="28"/>
          <w:szCs w:val="28"/>
          <w:lang w:val="en-GB"/>
        </w:rPr>
        <w:t>&amp; Anor</w:t>
      </w:r>
      <w:r>
        <w:rPr>
          <w:rStyle w:val="13"/>
          <w:rFonts w:ascii="Times New Roman" w:hAnsi="Times New Roman" w:cs="Times New Roman"/>
          <w:sz w:val="28"/>
          <w:szCs w:val="28"/>
          <w:lang w:val="en-GB"/>
        </w:rPr>
        <w:footnoteReference w:id="7"/>
      </w:r>
      <w:r>
        <w:rPr>
          <w:rFonts w:ascii="Times New Roman" w:hAnsi="Times New Roman" w:cs="Times New Roman"/>
          <w:sz w:val="28"/>
          <w:szCs w:val="28"/>
          <w:lang w:val="en-GB"/>
        </w:rPr>
        <w:t xml:space="preserve"> and Attorney General of Ekiti State v. Attorney General of Federation</w:t>
      </w:r>
      <w:r>
        <w:rPr>
          <w:rStyle w:val="13"/>
          <w:rFonts w:ascii="Times New Roman" w:hAnsi="Times New Roman" w:cs="Times New Roman"/>
          <w:sz w:val="28"/>
          <w:szCs w:val="28"/>
          <w:lang w:val="en-GB"/>
        </w:rPr>
        <w:footnoteReference w:id="8"/>
      </w:r>
      <w:r>
        <w:rPr>
          <w:rFonts w:ascii="Times New Roman" w:hAnsi="Times New Roman" w:cs="Times New Roman"/>
          <w:sz w:val="28"/>
          <w:szCs w:val="28"/>
          <w:lang w:val="en-GB"/>
        </w:rPr>
        <w:t>.</w:t>
      </w:r>
    </w:p>
    <w:p w14:paraId="4497B701">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 the first case, the plaintiff requested that the Supreme Court determine whether remote hearings of any kind (whether by Zoom, Microsoft Teams, WhatsApp, Skype or any other audiovisual or video conference platform) by the Lagos State High Court (or any other court in Nigeria) in aid of hearing and determination of cases, is constitutional</w:t>
      </w:r>
      <w:r>
        <w:rPr>
          <w:rStyle w:val="13"/>
          <w:rFonts w:ascii="Times New Roman" w:hAnsi="Times New Roman" w:cs="Times New Roman"/>
          <w:sz w:val="28"/>
          <w:szCs w:val="28"/>
          <w:lang w:val="en-GB"/>
        </w:rPr>
        <w:footnoteReference w:id="9"/>
      </w:r>
      <w:r>
        <w:rPr>
          <w:rFonts w:ascii="Times New Roman" w:hAnsi="Times New Roman" w:cs="Times New Roman"/>
          <w:sz w:val="28"/>
          <w:szCs w:val="28"/>
          <w:lang w:val="en-GB"/>
        </w:rPr>
        <w:t>. In the second case, the plaintiff challenged the constitutionality of the directive</w:t>
      </w:r>
      <w:r>
        <w:rPr>
          <w:rStyle w:val="13"/>
          <w:rFonts w:ascii="Times New Roman" w:hAnsi="Times New Roman" w:cs="Times New Roman"/>
          <w:sz w:val="28"/>
          <w:szCs w:val="28"/>
          <w:lang w:val="en-GB"/>
        </w:rPr>
        <w:footnoteReference w:id="10"/>
      </w:r>
      <w:r>
        <w:rPr>
          <w:rFonts w:ascii="Times New Roman" w:hAnsi="Times New Roman" w:cs="Times New Roman"/>
          <w:sz w:val="28"/>
          <w:szCs w:val="28"/>
          <w:lang w:val="en-GB"/>
        </w:rPr>
        <w:t xml:space="preserve"> of the Minister of Justice and the Attorney General of the Federation to the heads of courts at Federal and State levels to adopt virtual court sittings.</w:t>
      </w:r>
    </w:p>
    <w:p w14:paraId="438D5136">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plaintiffs subsequently withdrew both cases when they realised from the reaction of the Supreme Court that the cases were considered to be speculative and pre-emptive. However, while striking out the first case, the Supreme Court stated that ‘as of today virtual sitting is not unconstitutional</w:t>
      </w:r>
    </w:p>
    <w:p w14:paraId="3FE834D8">
      <w:pPr>
        <w:spacing w:line="360" w:lineRule="auto"/>
        <w:jc w:val="both"/>
        <w:rPr>
          <w:rFonts w:ascii="Times New Roman" w:hAnsi="Times New Roman" w:cs="Times New Roman"/>
          <w:sz w:val="28"/>
          <w:szCs w:val="28"/>
          <w:lang w:val="en-GB"/>
        </w:rPr>
      </w:pPr>
    </w:p>
    <w:p w14:paraId="7F1A6E97">
      <w:pPr>
        <w:spacing w:line="360" w:lineRule="auto"/>
        <w:jc w:val="both"/>
        <w:rPr>
          <w:rFonts w:ascii="Times New Roman" w:hAnsi="Times New Roman" w:cs="Times New Roman"/>
          <w:sz w:val="28"/>
          <w:szCs w:val="28"/>
          <w:lang w:val="en-GB"/>
        </w:rPr>
      </w:pPr>
    </w:p>
    <w:p w14:paraId="03E8EE85">
      <w:pPr>
        <w:pStyle w:val="30"/>
        <w:numPr>
          <w:ilvl w:val="1"/>
          <w:numId w:val="5"/>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CAN VIRTUAL COURT PROCEEDINGS QUALIFY AS PUBLIC HEARING</w:t>
      </w:r>
    </w:p>
    <w:p w14:paraId="06F8C122">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most tilting issue here is the constitutionality of fair hearing which states that court proceedings, including delivery of court decisions, shall be in public</w:t>
      </w:r>
      <w:r>
        <w:rPr>
          <w:rStyle w:val="13"/>
          <w:rFonts w:ascii="Times New Roman" w:hAnsi="Times New Roman" w:cs="Times New Roman"/>
          <w:sz w:val="28"/>
          <w:szCs w:val="28"/>
          <w:lang w:val="en-GB"/>
        </w:rPr>
        <w:footnoteReference w:id="11"/>
      </w:r>
      <w:r>
        <w:rPr>
          <w:rFonts w:ascii="Times New Roman" w:hAnsi="Times New Roman" w:cs="Times New Roman"/>
          <w:sz w:val="28"/>
          <w:szCs w:val="28"/>
          <w:lang w:val="en-GB"/>
        </w:rPr>
        <w:t xml:space="preserve">. In </w:t>
      </w:r>
      <w:r>
        <w:rPr>
          <w:rFonts w:ascii="Times New Roman" w:hAnsi="Times New Roman" w:cs="Times New Roman"/>
          <w:b/>
          <w:bCs/>
          <w:sz w:val="28"/>
          <w:szCs w:val="28"/>
          <w:lang w:val="en-GB"/>
        </w:rPr>
        <w:t>Mohammed</w:t>
      </w:r>
      <w:r>
        <w:rPr>
          <w:rFonts w:ascii="Times New Roman" w:hAnsi="Times New Roman" w:cs="Times New Roman"/>
          <w:sz w:val="28"/>
          <w:szCs w:val="28"/>
          <w:lang w:val="en-GB"/>
        </w:rPr>
        <w:t xml:space="preserve"> v </w:t>
      </w:r>
      <w:r>
        <w:rPr>
          <w:rFonts w:ascii="Times New Roman" w:hAnsi="Times New Roman" w:cs="Times New Roman"/>
          <w:b/>
          <w:bCs/>
          <w:sz w:val="28"/>
          <w:szCs w:val="28"/>
          <w:lang w:val="en-GB"/>
        </w:rPr>
        <w:t>Nwobodo</w:t>
      </w:r>
      <w:r>
        <w:rPr>
          <w:rStyle w:val="13"/>
          <w:rFonts w:ascii="Times New Roman" w:hAnsi="Times New Roman" w:cs="Times New Roman"/>
          <w:b/>
          <w:bCs/>
          <w:sz w:val="28"/>
          <w:szCs w:val="28"/>
          <w:lang w:val="en-GB"/>
        </w:rPr>
        <w:footnoteReference w:id="12"/>
      </w:r>
      <w:r>
        <w:rPr>
          <w:rFonts w:ascii="Times New Roman" w:hAnsi="Times New Roman" w:cs="Times New Roman"/>
          <w:sz w:val="28"/>
          <w:szCs w:val="28"/>
          <w:lang w:val="en-GB"/>
        </w:rPr>
        <w:t>, the supreme held that the judge’s chambers does not qualify as public hearing. There is no opportunity yet for clear judicial pronouncement on this issue.</w:t>
      </w:r>
    </w:p>
    <w:p w14:paraId="2715D53A">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 my view, virtual court hearings qualify as public hearing within the constitutional provisions. The virtual hearing platforms afford the public access to court proceedings and do not intrinsically exclude the public from the proceedings. It accommodates more people and the platforms like google meet, zoom etc provides access to the entire world.</w:t>
      </w:r>
    </w:p>
    <w:p w14:paraId="2E0EA41E">
      <w:pPr>
        <w:spacing w:line="360" w:lineRule="auto"/>
        <w:jc w:val="both"/>
        <w:rPr>
          <w:rFonts w:ascii="Times New Roman" w:hAnsi="Times New Roman" w:cs="Times New Roman"/>
          <w:sz w:val="28"/>
          <w:szCs w:val="28"/>
          <w:lang w:val="en-GB"/>
        </w:rPr>
      </w:pPr>
    </w:p>
    <w:p w14:paraId="72C99E7E">
      <w:pPr>
        <w:pStyle w:val="30"/>
        <w:numPr>
          <w:ilvl w:val="1"/>
          <w:numId w:val="6"/>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The Regulatory Framework for Virtual Courtrooms at the High Court of the Federal Capital Territory.</w:t>
      </w:r>
    </w:p>
    <w:p w14:paraId="39A88EF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virtual courtroom proceedings is guided by the Practice Direction as provided by the Rules of the High Court of the FCT</w:t>
      </w:r>
      <w:r>
        <w:rPr>
          <w:rStyle w:val="13"/>
          <w:rFonts w:ascii="Times New Roman" w:hAnsi="Times New Roman" w:cs="Times New Roman"/>
          <w:sz w:val="28"/>
          <w:szCs w:val="28"/>
          <w:lang w:val="en-GB"/>
        </w:rPr>
        <w:footnoteReference w:id="13"/>
      </w:r>
    </w:p>
    <w:p w14:paraId="22FCF1C0">
      <w:pPr>
        <w:pStyle w:val="30"/>
        <w:numPr>
          <w:ilvl w:val="1"/>
          <w:numId w:val="6"/>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Application</w:t>
      </w:r>
    </w:p>
    <w:p w14:paraId="7FDC9874">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Virtual proceedings may be initiated upon an application</w:t>
      </w:r>
      <w:r>
        <w:rPr>
          <w:rStyle w:val="13"/>
          <w:rFonts w:ascii="Times New Roman" w:hAnsi="Times New Roman" w:cs="Times New Roman"/>
          <w:sz w:val="28"/>
          <w:szCs w:val="28"/>
          <w:lang w:val="en-GB"/>
        </w:rPr>
        <w:footnoteReference w:id="14"/>
      </w:r>
      <w:r>
        <w:rPr>
          <w:rFonts w:ascii="Times New Roman" w:hAnsi="Times New Roman" w:cs="Times New Roman"/>
          <w:sz w:val="28"/>
          <w:szCs w:val="28"/>
          <w:lang w:val="en-GB"/>
        </w:rPr>
        <w:t xml:space="preserve"> by any party to the matter pending in Court or as may be directed by the court. Upon the grant, the court may give such further directives as it deems fit</w:t>
      </w:r>
    </w:p>
    <w:p w14:paraId="6619B407">
      <w:pPr>
        <w:pStyle w:val="30"/>
        <w:numPr>
          <w:ilvl w:val="1"/>
          <w:numId w:val="6"/>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Administration</w:t>
      </w:r>
    </w:p>
    <w:p w14:paraId="23F3F815">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Registrar of the court notifies all counsel in record of the scheduled hearing and ensure the availability of digital or electronic facilities</w:t>
      </w:r>
    </w:p>
    <w:p w14:paraId="57BAC7BB">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Virtual proceedings shall be by zoom, skype for business or any other video communication method approved by the court</w:t>
      </w:r>
    </w:p>
    <w:p w14:paraId="1F6A307F">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Notice of a virtual proceeding shall be listed on the Cause List or as may be directed by the court.</w:t>
      </w:r>
    </w:p>
    <w:p w14:paraId="7B42E5C3">
      <w:pPr>
        <w:pStyle w:val="30"/>
        <w:spacing w:line="360" w:lineRule="auto"/>
        <w:ind w:left="1080"/>
        <w:jc w:val="both"/>
        <w:rPr>
          <w:rFonts w:ascii="Times New Roman" w:hAnsi="Times New Roman" w:cs="Times New Roman"/>
          <w:sz w:val="28"/>
          <w:szCs w:val="28"/>
          <w:lang w:val="en-GB"/>
        </w:rPr>
      </w:pPr>
    </w:p>
    <w:p w14:paraId="32AEB2C6">
      <w:pPr>
        <w:pStyle w:val="30"/>
        <w:numPr>
          <w:ilvl w:val="1"/>
          <w:numId w:val="6"/>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Introduction of Evidence</w:t>
      </w:r>
      <w:r>
        <w:rPr>
          <w:rStyle w:val="13"/>
          <w:rFonts w:ascii="Times New Roman" w:hAnsi="Times New Roman" w:cs="Times New Roman"/>
          <w:b/>
          <w:bCs/>
          <w:sz w:val="28"/>
          <w:szCs w:val="28"/>
          <w:lang w:val="en-GB"/>
        </w:rPr>
        <w:footnoteReference w:id="15"/>
      </w:r>
    </w:p>
    <w:p w14:paraId="31D30B4F">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Any real or documentary evidence in the course of hearing shall be forwarded to the registrar of the court not later than 72 hours to the hearing or as may be directed by the court.</w:t>
      </w:r>
    </w:p>
    <w:p w14:paraId="17867070">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registrar notifies the other parties of the receipt of such evidence within 48 hours.</w:t>
      </w:r>
    </w:p>
    <w:p w14:paraId="44097A9E">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Where evidence submitted above is sought to be tendered by any party and the court considers it admissible, it may receive such evidence and mark it as appropriate.</w:t>
      </w:r>
    </w:p>
    <w:p w14:paraId="18F3DB62">
      <w:pPr>
        <w:pStyle w:val="30"/>
        <w:numPr>
          <w:ilvl w:val="1"/>
          <w:numId w:val="6"/>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Conduct of Virtual Proceedings</w:t>
      </w:r>
    </w:p>
    <w:p w14:paraId="2B03A7EE">
      <w:pPr>
        <w:pStyle w:val="30"/>
        <w:numPr>
          <w:ilvl w:val="0"/>
          <w:numId w:val="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Virtual proceedings are conducted as if the court were sitting in the regular courtroom.</w:t>
      </w:r>
    </w:p>
    <w:p w14:paraId="719BA28B">
      <w:pPr>
        <w:spacing w:line="360" w:lineRule="auto"/>
        <w:jc w:val="both"/>
        <w:rPr>
          <w:rFonts w:ascii="Times New Roman" w:hAnsi="Times New Roman" w:cs="Times New Roman"/>
          <w:sz w:val="28"/>
          <w:szCs w:val="28"/>
          <w:lang w:val="en-GB"/>
        </w:rPr>
      </w:pPr>
    </w:p>
    <w:p w14:paraId="730797D6">
      <w:pPr>
        <w:pStyle w:val="30"/>
        <w:numPr>
          <w:ilvl w:val="1"/>
          <w:numId w:val="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SETTING UP REMOTE HEARING AND VIRTUAL COURTROOM</w:t>
      </w:r>
    </w:p>
    <w:p w14:paraId="61B13BA9">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There are Software and Hardware infrastructures to enable the virtual court proceedings;</w:t>
      </w:r>
    </w:p>
    <w:p w14:paraId="0B30EE4E">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7.1. </w:t>
      </w:r>
      <w:r>
        <w:rPr>
          <w:rFonts w:ascii="Times New Roman" w:hAnsi="Times New Roman" w:cs="Times New Roman"/>
          <w:b/>
          <w:bCs/>
          <w:sz w:val="28"/>
          <w:szCs w:val="28"/>
          <w:lang w:val="en-GB"/>
        </w:rPr>
        <w:t>SOFTWARE:</w:t>
      </w:r>
    </w:p>
    <w:p w14:paraId="24A10EC9">
      <w:pPr>
        <w:pStyle w:val="30"/>
        <w:numPr>
          <w:ilvl w:val="0"/>
          <w:numId w:val="9"/>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 </w:t>
      </w:r>
      <w:r>
        <w:rPr>
          <w:rFonts w:ascii="Times New Roman" w:hAnsi="Times New Roman" w:cs="Times New Roman"/>
          <w:b/>
          <w:bCs/>
          <w:sz w:val="28"/>
          <w:szCs w:val="28"/>
          <w:lang w:val="en-GB"/>
        </w:rPr>
        <w:t>Software</w:t>
      </w:r>
      <w:r>
        <w:rPr>
          <w:rFonts w:ascii="Times New Roman" w:hAnsi="Times New Roman" w:cs="Times New Roman"/>
          <w:sz w:val="28"/>
          <w:szCs w:val="28"/>
          <w:lang w:val="en-GB"/>
        </w:rPr>
        <w:t>, developed and customized in accordance with the processes and procedures of the court in the jurisdiction.</w:t>
      </w:r>
    </w:p>
    <w:p w14:paraId="0A048546">
      <w:pPr>
        <w:pStyle w:val="30"/>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For instance, at the FCT High Court, we have “Case Information Management” comprising of E-Filing, Case management, virtual Hearing, Speech to Text transcription etc.</w:t>
      </w:r>
    </w:p>
    <w:p w14:paraId="3720B40C">
      <w:pPr>
        <w:pStyle w:val="30"/>
        <w:numPr>
          <w:ilvl w:val="0"/>
          <w:numId w:val="9"/>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Internet Access and connectivity</w:t>
      </w:r>
      <w:r>
        <w:rPr>
          <w:rFonts w:ascii="Times New Roman" w:hAnsi="Times New Roman" w:cs="Times New Roman"/>
          <w:sz w:val="28"/>
          <w:szCs w:val="28"/>
          <w:lang w:val="en-GB"/>
        </w:rPr>
        <w:t>; the strong of the network determine the smoothness and seamless operation of the processes and procedures.</w:t>
      </w:r>
    </w:p>
    <w:p w14:paraId="7F89FED8">
      <w:pPr>
        <w:pStyle w:val="30"/>
        <w:numPr>
          <w:ilvl w:val="0"/>
          <w:numId w:val="9"/>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Data Security and Cybersecurity Infrastructure</w:t>
      </w:r>
      <w:r>
        <w:rPr>
          <w:rFonts w:ascii="Times New Roman" w:hAnsi="Times New Roman" w:cs="Times New Roman"/>
          <w:sz w:val="28"/>
          <w:szCs w:val="28"/>
          <w:lang w:val="en-GB"/>
        </w:rPr>
        <w:t>; this is to prevent hacking, data breaches, and cyber-attacks. This involves deploying encryption</w:t>
      </w:r>
      <w:r>
        <w:rPr>
          <w:rStyle w:val="13"/>
          <w:rFonts w:ascii="Times New Roman" w:hAnsi="Times New Roman" w:cs="Times New Roman"/>
          <w:sz w:val="28"/>
          <w:szCs w:val="28"/>
          <w:lang w:val="en-GB"/>
        </w:rPr>
        <w:footnoteReference w:id="16"/>
      </w:r>
      <w:r>
        <w:rPr>
          <w:rFonts w:ascii="Times New Roman" w:hAnsi="Times New Roman" w:cs="Times New Roman"/>
          <w:sz w:val="28"/>
          <w:szCs w:val="28"/>
          <w:lang w:val="en-GB"/>
        </w:rPr>
        <w:t xml:space="preserve"> protocols, firewalls, and regular software updates to safeguard digital records.</w:t>
      </w:r>
    </w:p>
    <w:p w14:paraId="1DD54CBD">
      <w:pPr>
        <w:pStyle w:val="30"/>
        <w:numPr>
          <w:ilvl w:val="0"/>
          <w:numId w:val="9"/>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Digital Platform</w:t>
      </w:r>
      <w:r>
        <w:rPr>
          <w:rFonts w:ascii="Times New Roman" w:hAnsi="Times New Roman" w:cs="Times New Roman"/>
          <w:sz w:val="28"/>
          <w:szCs w:val="28"/>
          <w:lang w:val="en-GB"/>
        </w:rPr>
        <w:t>; the court has to adopt a video and audio conferring platform (like Zoom, Skype, Google meet etc) to conduct virtual hearings.</w:t>
      </w:r>
    </w:p>
    <w:p w14:paraId="3B84C132">
      <w:pPr>
        <w:pStyle w:val="30"/>
        <w:spacing w:line="360" w:lineRule="auto"/>
        <w:jc w:val="both"/>
        <w:rPr>
          <w:rFonts w:ascii="Times New Roman" w:hAnsi="Times New Roman" w:cs="Times New Roman"/>
          <w:sz w:val="28"/>
          <w:szCs w:val="28"/>
          <w:lang w:val="en-GB"/>
        </w:rPr>
      </w:pPr>
    </w:p>
    <w:p w14:paraId="3892D809">
      <w:pPr>
        <w:pStyle w:val="30"/>
        <w:numPr>
          <w:ilvl w:val="1"/>
          <w:numId w:val="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HARDWARE:</w:t>
      </w:r>
    </w:p>
    <w:p w14:paraId="68E01334">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Stable Power Supply </w:t>
      </w:r>
    </w:p>
    <w:p w14:paraId="136E9A57">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Cable and Network (Local Area Network). This is a computer network that connects devices with a limited geographical area, such as a home, office, or school. It enables devices to communicate and share resources like printers, file server and internet access. It is smaller than (WANs) Wide Area Networks.</w:t>
      </w:r>
    </w:p>
    <w:p w14:paraId="444B5281">
      <w:pPr>
        <w:pStyle w:val="30"/>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LANS typically include devices like routers, switches, access points and network cables.</w:t>
      </w:r>
    </w:p>
    <w:p w14:paraId="4F63B41B">
      <w:pPr>
        <w:pStyle w:val="30"/>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Each device on a LAN is assigned a unique IP (Internet Protocol) address for identification and communication.</w:t>
      </w:r>
    </w:p>
    <w:p w14:paraId="77632ACC">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Computers (Desktop or Laptop)</w:t>
      </w:r>
    </w:p>
    <w:p w14:paraId="08835AFD">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Printers and Scanners</w:t>
      </w:r>
    </w:p>
    <w:p w14:paraId="0E4FECC9">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Microphones for the Courts</w:t>
      </w:r>
    </w:p>
    <w:p w14:paraId="2AE9E112">
      <w:pPr>
        <w:pStyle w:val="30"/>
        <w:numPr>
          <w:ilvl w:val="0"/>
          <w:numId w:val="1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Monitors or Screens for virtual</w:t>
      </w:r>
    </w:p>
    <w:p w14:paraId="60F4312B">
      <w:pPr>
        <w:pStyle w:val="30"/>
        <w:numPr>
          <w:ilvl w:val="1"/>
          <w:numId w:val="11"/>
        </w:numPr>
        <w:spacing w:line="360" w:lineRule="auto"/>
        <w:jc w:val="both"/>
        <w:rPr>
          <w:rFonts w:ascii="Times New Roman" w:hAnsi="Times New Roman" w:cs="Times New Roman"/>
          <w:sz w:val="28"/>
          <w:szCs w:val="28"/>
          <w:lang w:val="en-GB"/>
        </w:rPr>
      </w:pPr>
      <w:r>
        <w:rPr>
          <w:rFonts w:ascii="Times New Roman" w:hAnsi="Times New Roman" w:cs="Times New Roman"/>
          <w:b/>
          <w:bCs/>
          <w:sz w:val="28"/>
          <w:szCs w:val="28"/>
          <w:lang w:val="en-GB"/>
        </w:rPr>
        <w:t>THE MERITS OF REMOTE HEARING/ VIRTUAL COURTROOMS</w:t>
      </w:r>
    </w:p>
    <w:p w14:paraId="445881A3">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deployment of remote hearing or virtual courtrooms in Nigeria offers a number of benefits that can significantly improve the Nigerian judiciary. These address the many existing challenges and make the judiciary more transparent, efficient and accessible; ultimately transforming the way justice is administered in Nigeria.</w:t>
      </w:r>
    </w:p>
    <w:p w14:paraId="526C5C88">
      <w:pPr>
        <w:pStyle w:val="30"/>
        <w:numPr>
          <w:ilvl w:val="1"/>
          <w:numId w:val="12"/>
        </w:num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Speed and Efficiency</w:t>
      </w:r>
    </w:p>
    <w:p w14:paraId="23C9D3D9">
      <w:pPr>
        <w:pStyle w:val="30"/>
        <w:numPr>
          <w:ilvl w:val="0"/>
          <w:numId w:val="1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E-Courts enable electronic filing (e-filing) of cases. This allows litigants and lawyers to submit documents electronically, and staff can access these files instantly. The automation of system for scheduling, notification and record-keeping free up time for carrying out other tasks</w:t>
      </w:r>
    </w:p>
    <w:p w14:paraId="5CFBE58C">
      <w:pPr>
        <w:pStyle w:val="30"/>
        <w:numPr>
          <w:ilvl w:val="0"/>
          <w:numId w:val="1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Minimizes adjournments and delays often caused by logistical issues, such as the absence of key parties or witnesses, missing case files, or the unavailability of judges.</w:t>
      </w:r>
    </w:p>
    <w:p w14:paraId="49E6E177">
      <w:pPr>
        <w:pStyle w:val="30"/>
        <w:numPr>
          <w:ilvl w:val="0"/>
          <w:numId w:val="1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Reduced courtroom congestion as there is no need for physical courtroom appearance. This reduces the pressure on court hearings and minimizes overcrowding in courtrooms.</w:t>
      </w:r>
    </w:p>
    <w:p w14:paraId="0425A06A">
      <w:pPr>
        <w:pStyle w:val="30"/>
        <w:spacing w:line="360" w:lineRule="auto"/>
        <w:jc w:val="both"/>
        <w:rPr>
          <w:rFonts w:ascii="Times New Roman" w:hAnsi="Times New Roman" w:cs="Times New Roman"/>
          <w:sz w:val="28"/>
          <w:szCs w:val="28"/>
          <w:lang w:val="en-GB"/>
        </w:rPr>
      </w:pPr>
    </w:p>
    <w:p w14:paraId="737B7BD3">
      <w:pPr>
        <w:pStyle w:val="30"/>
        <w:numPr>
          <w:ilvl w:val="1"/>
          <w:numId w:val="12"/>
        </w:num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Improved Access to Justice</w:t>
      </w:r>
    </w:p>
    <w:p w14:paraId="0C147D65">
      <w:pPr>
        <w:pStyle w:val="30"/>
        <w:numPr>
          <w:ilvl w:val="0"/>
          <w:numId w:val="1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Eliminates long distance travels and reduce cost to attained court hearing, making it more affordable for the public to seek for justice.</w:t>
      </w:r>
    </w:p>
    <w:p w14:paraId="0E08551B">
      <w:pPr>
        <w:pStyle w:val="30"/>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Wider coverage as great number can participate online.</w:t>
      </w:r>
    </w:p>
    <w:p w14:paraId="1AAFADAC">
      <w:pPr>
        <w:pStyle w:val="30"/>
        <w:numPr>
          <w:ilvl w:val="0"/>
          <w:numId w:val="1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Inclusivity in the sense that vulnerable groups, such as women, the elderly, and people with disabilities, can access justice system with ease.</w:t>
      </w:r>
    </w:p>
    <w:p w14:paraId="45EFFD82">
      <w:pPr>
        <w:pStyle w:val="30"/>
        <w:numPr>
          <w:ilvl w:val="0"/>
          <w:numId w:val="1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Language accessibility as e-courts can provide multilingual interfaces that allow litigants to interact with the system in their preferred language.</w:t>
      </w:r>
    </w:p>
    <w:p w14:paraId="5BD7FA3A">
      <w:pPr>
        <w:pStyle w:val="30"/>
        <w:spacing w:line="360" w:lineRule="auto"/>
        <w:jc w:val="both"/>
        <w:rPr>
          <w:rFonts w:ascii="Times New Roman" w:hAnsi="Times New Roman" w:cs="Times New Roman"/>
          <w:sz w:val="28"/>
          <w:szCs w:val="28"/>
          <w:lang w:val="en-GB"/>
        </w:rPr>
      </w:pPr>
    </w:p>
    <w:p w14:paraId="7F90519A">
      <w:pPr>
        <w:pStyle w:val="30"/>
        <w:numPr>
          <w:ilvl w:val="1"/>
          <w:numId w:val="12"/>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Data Protection</w:t>
      </w:r>
    </w:p>
    <w:p w14:paraId="1C04F352">
      <w:pPr>
        <w:pStyle w:val="30"/>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Equipped with secure platform for storage and management of case files, evidence and other sensitive information, often with encryption technologies to unable unauthorized access or tampering.</w:t>
      </w:r>
    </w:p>
    <w:p w14:paraId="31D97150">
      <w:pPr>
        <w:pStyle w:val="30"/>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Automatic backups of records and easy retrieval or recovery, reducing the risk of losing critical information due to human error or natural disasters. </w:t>
      </w:r>
    </w:p>
    <w:p w14:paraId="0EFA8E15">
      <w:pPr>
        <w:pStyle w:val="30"/>
        <w:numPr>
          <w:ilvl w:val="0"/>
          <w:numId w:val="1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Assurances of privacy, as e-courts are developed in compliance with data privacy laws and regulations.</w:t>
      </w:r>
      <w:r>
        <w:rPr>
          <w:rStyle w:val="13"/>
          <w:rFonts w:ascii="Times New Roman" w:hAnsi="Times New Roman" w:cs="Times New Roman"/>
          <w:sz w:val="28"/>
          <w:szCs w:val="28"/>
          <w:lang w:val="en-GB"/>
        </w:rPr>
        <w:footnoteReference w:id="17"/>
      </w:r>
    </w:p>
    <w:p w14:paraId="2F3D96DE">
      <w:pPr>
        <w:pStyle w:val="30"/>
        <w:numPr>
          <w:ilvl w:val="1"/>
          <w:numId w:val="12"/>
        </w:num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Transparency and Accountability</w:t>
      </w:r>
    </w:p>
    <w:p w14:paraId="54B10615">
      <w:pPr>
        <w:pStyle w:val="30"/>
        <w:numPr>
          <w:ilvl w:val="0"/>
          <w:numId w:val="1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 a digital system, court records can be made available online and accessed by the public </w:t>
      </w:r>
    </w:p>
    <w:p w14:paraId="5948057A">
      <w:pPr>
        <w:pStyle w:val="30"/>
        <w:numPr>
          <w:ilvl w:val="0"/>
          <w:numId w:val="1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Case management enables parties to monitor and track the progress of their cases from filing to conclusion and receive automated notifications.</w:t>
      </w:r>
    </w:p>
    <w:p w14:paraId="5A629487">
      <w:pPr>
        <w:pStyle w:val="30"/>
        <w:numPr>
          <w:ilvl w:val="0"/>
          <w:numId w:val="1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Ensures secured submission and storage of electronic evidence, reducing the chances of evidence tampering or “disappearing”.</w:t>
      </w:r>
    </w:p>
    <w:p w14:paraId="111786C4">
      <w:pPr>
        <w:pStyle w:val="30"/>
        <w:numPr>
          <w:ilvl w:val="0"/>
          <w:numId w:val="1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Mitigate corruption by minimizing human interactions that facilitate bribery or undue influence.</w:t>
      </w:r>
    </w:p>
    <w:p w14:paraId="6FAD1668">
      <w:pPr>
        <w:pStyle w:val="30"/>
        <w:numPr>
          <w:ilvl w:val="0"/>
          <w:numId w:val="1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Easier to trace any irregularities with built-in monitoring and auditing features, thus holding individuals accountable for their actions. </w:t>
      </w:r>
    </w:p>
    <w:p w14:paraId="601E13F9">
      <w:pPr>
        <w:pStyle w:val="30"/>
        <w:numPr>
          <w:ilvl w:val="1"/>
          <w:numId w:val="12"/>
        </w:num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Reduction of Cost of Litigation</w:t>
      </w:r>
    </w:p>
    <w:p w14:paraId="7CE53A2D">
      <w:pPr>
        <w:pStyle w:val="30"/>
        <w:numPr>
          <w:ilvl w:val="0"/>
          <w:numId w:val="1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Elimination of administrative costs associated with the management of paper documents, printing and storage.</w:t>
      </w:r>
    </w:p>
    <w:p w14:paraId="7584994A">
      <w:pPr>
        <w:pStyle w:val="30"/>
        <w:numPr>
          <w:ilvl w:val="0"/>
          <w:numId w:val="1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Cheap litigation as travel and accommodation cost is reduced.</w:t>
      </w:r>
    </w:p>
    <w:p w14:paraId="6762728C">
      <w:pPr>
        <w:pStyle w:val="30"/>
        <w:numPr>
          <w:ilvl w:val="0"/>
          <w:numId w:val="1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Better allocation and management of resources. Judges concentrate on pure judicial matters than administrative inefficiencies</w:t>
      </w:r>
    </w:p>
    <w:p w14:paraId="3CE5CDCF">
      <w:pPr>
        <w:pStyle w:val="30"/>
        <w:numPr>
          <w:ilvl w:val="0"/>
          <w:numId w:val="1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Contribute to healthy environment by reducing the need for physical infrastructure and resources. </w:t>
      </w:r>
    </w:p>
    <w:p w14:paraId="5B8A6C3F">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9.1. CHALLENGES:</w:t>
      </w:r>
    </w:p>
    <w:p w14:paraId="18DFD287">
      <w:pPr>
        <w:pStyle w:val="30"/>
        <w:numPr>
          <w:ilvl w:val="1"/>
          <w:numId w:val="18"/>
        </w:num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Lack of Adequate Technological Infrastructure</w:t>
      </w:r>
    </w:p>
    <w:p w14:paraId="4A98C543">
      <w:pPr>
        <w:pStyle w:val="30"/>
        <w:numPr>
          <w:ilvl w:val="0"/>
          <w:numId w:val="19"/>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Unreliable electricity supply</w:t>
      </w:r>
    </w:p>
    <w:p w14:paraId="46EA4FBE">
      <w:pPr>
        <w:pStyle w:val="30"/>
        <w:numPr>
          <w:ilvl w:val="0"/>
          <w:numId w:val="19"/>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Insufficient ICT infrastructure like high-speed internet, adequate computers, video conferencing equipment, digital record-keeping systems and cost of subscription. </w:t>
      </w:r>
    </w:p>
    <w:p w14:paraId="4FE48201">
      <w:pPr>
        <w:pStyle w:val="30"/>
        <w:numPr>
          <w:ilvl w:val="0"/>
          <w:numId w:val="19"/>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Some communication platform permit limited number of participants </w:t>
      </w:r>
    </w:p>
    <w:p w14:paraId="1B8B483F">
      <w:pPr>
        <w:pStyle w:val="30"/>
        <w:numPr>
          <w:ilvl w:val="0"/>
          <w:numId w:val="19"/>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Concerns about data security and the risk of cyberattacks. Inadequate protections could lead to vulnerabilities that compromise the integrity of the judiciary.</w:t>
      </w:r>
    </w:p>
    <w:p w14:paraId="3E6A2506">
      <w:pPr>
        <w:pStyle w:val="30"/>
        <w:spacing w:line="360" w:lineRule="auto"/>
        <w:jc w:val="both"/>
        <w:rPr>
          <w:rFonts w:ascii="Times New Roman" w:hAnsi="Times New Roman" w:cs="Times New Roman"/>
          <w:sz w:val="28"/>
          <w:szCs w:val="28"/>
          <w:lang w:val="en-GB"/>
        </w:rPr>
      </w:pPr>
    </w:p>
    <w:p w14:paraId="1A31B448">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Legal and Regulatory Framework</w:t>
      </w:r>
    </w:p>
    <w:p w14:paraId="5329A2A7">
      <w:pPr>
        <w:pStyle w:val="30"/>
        <w:numPr>
          <w:ilvl w:val="0"/>
          <w:numId w:val="2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Many of the laws and procedural rules do not adequately support remote courtroom technology.</w:t>
      </w:r>
    </w:p>
    <w:p w14:paraId="184D3D7F">
      <w:pPr>
        <w:pStyle w:val="30"/>
        <w:numPr>
          <w:ilvl w:val="0"/>
          <w:numId w:val="2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Some courts requires both parties to agree to virtual proceedings before scheduling them.</w:t>
      </w:r>
    </w:p>
    <w:p w14:paraId="58BC8C3D">
      <w:pPr>
        <w:pStyle w:val="30"/>
        <w:numPr>
          <w:ilvl w:val="0"/>
          <w:numId w:val="2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Inability of all parties to participate effectively for various other reasons.</w:t>
      </w:r>
    </w:p>
    <w:p w14:paraId="63596917">
      <w:pPr>
        <w:pStyle w:val="30"/>
        <w:numPr>
          <w:ilvl w:val="0"/>
          <w:numId w:val="2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issue of jurisdiction may arise in some trans-border cases, particularly when parties are located in different regions.</w:t>
      </w:r>
    </w:p>
    <w:p w14:paraId="1F2356C5">
      <w:pPr>
        <w:pStyle w:val="30"/>
        <w:numPr>
          <w:ilvl w:val="0"/>
          <w:numId w:val="20"/>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Laws that properly govern the admissibility and legal standing of electronic documents and signatures in court proceedings.</w:t>
      </w:r>
    </w:p>
    <w:p w14:paraId="5CB61B62">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Procedural Issues</w:t>
      </w:r>
    </w:p>
    <w:p w14:paraId="30F92653">
      <w:pPr>
        <w:pStyle w:val="30"/>
        <w:numPr>
          <w:ilvl w:val="0"/>
          <w:numId w:val="2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Challenges in the introduction of evidence especially when the parties are not in court.</w:t>
      </w:r>
    </w:p>
    <w:p w14:paraId="72358147">
      <w:pPr>
        <w:pStyle w:val="30"/>
        <w:numPr>
          <w:ilvl w:val="0"/>
          <w:numId w:val="2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credibility of the testimonies of the witness who is not in the control of the court to observe the demeanour.</w:t>
      </w:r>
    </w:p>
    <w:p w14:paraId="62802C57">
      <w:pPr>
        <w:pStyle w:val="30"/>
        <w:numPr>
          <w:ilvl w:val="0"/>
          <w:numId w:val="2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Inability of the system to capture accurately the voices (accent) of various speakers that may affect the records of proceedings.</w:t>
      </w:r>
    </w:p>
    <w:p w14:paraId="4535D9D6">
      <w:pPr>
        <w:pStyle w:val="30"/>
        <w:numPr>
          <w:ilvl w:val="0"/>
          <w:numId w:val="21"/>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Challenge of accurate transcription of the proceedings. Usually, the court registrar or any designated officer has great difficulty to edit the proceeding.</w:t>
      </w:r>
    </w:p>
    <w:p w14:paraId="72A661B2">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Security </w:t>
      </w:r>
    </w:p>
    <w:p w14:paraId="3602ABA8">
      <w:pPr>
        <w:pStyle w:val="30"/>
        <w:numPr>
          <w:ilvl w:val="0"/>
          <w:numId w:val="2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Loss of documents through virus</w:t>
      </w:r>
    </w:p>
    <w:p w14:paraId="335625FE">
      <w:pPr>
        <w:pStyle w:val="30"/>
        <w:numPr>
          <w:ilvl w:val="0"/>
          <w:numId w:val="22"/>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Cyber-attack by hackers</w:t>
      </w:r>
    </w:p>
    <w:p w14:paraId="511E04BF">
      <w:pPr>
        <w:pStyle w:val="30"/>
        <w:spacing w:line="360" w:lineRule="auto"/>
        <w:jc w:val="both"/>
        <w:rPr>
          <w:rFonts w:ascii="Times New Roman" w:hAnsi="Times New Roman" w:cs="Times New Roman"/>
          <w:sz w:val="28"/>
          <w:szCs w:val="28"/>
          <w:lang w:val="en-GB"/>
        </w:rPr>
      </w:pPr>
    </w:p>
    <w:p w14:paraId="718FDA92">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Digital Literacy and Training</w:t>
      </w:r>
    </w:p>
    <w:p w14:paraId="2D79F51D">
      <w:pPr>
        <w:pStyle w:val="30"/>
        <w:numPr>
          <w:ilvl w:val="0"/>
          <w:numId w:val="2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Lack of adequate skills among judges and court staff</w:t>
      </w:r>
    </w:p>
    <w:p w14:paraId="7EB0397A">
      <w:pPr>
        <w:pStyle w:val="30"/>
        <w:numPr>
          <w:ilvl w:val="0"/>
          <w:numId w:val="23"/>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Lack of proper digital skill among legal practitioners and litigants</w:t>
      </w:r>
    </w:p>
    <w:p w14:paraId="09F3AF61">
      <w:pPr>
        <w:pStyle w:val="30"/>
        <w:spacing w:line="360" w:lineRule="auto"/>
        <w:jc w:val="both"/>
        <w:rPr>
          <w:rFonts w:ascii="Times New Roman" w:hAnsi="Times New Roman" w:cs="Times New Roman"/>
          <w:sz w:val="28"/>
          <w:szCs w:val="28"/>
          <w:lang w:val="en-GB"/>
        </w:rPr>
      </w:pPr>
    </w:p>
    <w:p w14:paraId="390B9F32">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Resistance to Change and Institutional Inertia</w:t>
      </w:r>
    </w:p>
    <w:p w14:paraId="55E40C2D">
      <w:pPr>
        <w:pStyle w:val="30"/>
        <w:numPr>
          <w:ilvl w:val="0"/>
          <w:numId w:val="2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Institutional bureaucratic structures and a lack of urgency in implementing reforms can slow the adoption of e-courts.</w:t>
      </w:r>
    </w:p>
    <w:p w14:paraId="64068DAF">
      <w:pPr>
        <w:pStyle w:val="30"/>
        <w:numPr>
          <w:ilvl w:val="0"/>
          <w:numId w:val="2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Conservativism and preference for the traditional methods of administering justice on the part of the judges and judicial staff.</w:t>
      </w:r>
    </w:p>
    <w:p w14:paraId="3C66DDDA">
      <w:pPr>
        <w:pStyle w:val="30"/>
        <w:numPr>
          <w:ilvl w:val="0"/>
          <w:numId w:val="24"/>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 some cases, legal practitioners may be concerned with loss of earning.</w:t>
      </w:r>
    </w:p>
    <w:p w14:paraId="5C1B969D">
      <w:pPr>
        <w:pStyle w:val="30"/>
        <w:numPr>
          <w:ilvl w:val="1"/>
          <w:numId w:val="18"/>
        </w:num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Resource Constraints</w:t>
      </w:r>
    </w:p>
    <w:p w14:paraId="0AE61776">
      <w:pPr>
        <w:pStyle w:val="30"/>
        <w:numPr>
          <w:ilvl w:val="0"/>
          <w:numId w:val="2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Setup cost; procurement of ICT infrastructure, software development, cybersecurity measures and training programs.</w:t>
      </w:r>
    </w:p>
    <w:p w14:paraId="20416E64">
      <w:pPr>
        <w:pStyle w:val="30"/>
        <w:numPr>
          <w:ilvl w:val="0"/>
          <w:numId w:val="2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Continuous maintenance and support. The cost associated with keeping digital system operational and properly maintained can be quite high</w:t>
      </w:r>
    </w:p>
    <w:p w14:paraId="2F50A712">
      <w:pPr>
        <w:pStyle w:val="30"/>
        <w:numPr>
          <w:ilvl w:val="0"/>
          <w:numId w:val="25"/>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Prioritization in resource allocation. Availability of fund due to other contending critical areas </w:t>
      </w:r>
    </w:p>
    <w:p w14:paraId="30CEEF89">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10.1. </w:t>
      </w:r>
      <w:r>
        <w:rPr>
          <w:rFonts w:ascii="Times New Roman" w:hAnsi="Times New Roman" w:cs="Times New Roman"/>
          <w:b/>
          <w:bCs/>
          <w:sz w:val="28"/>
          <w:szCs w:val="28"/>
          <w:lang w:val="en-GB"/>
        </w:rPr>
        <w:tab/>
      </w:r>
      <w:r>
        <w:rPr>
          <w:rFonts w:ascii="Times New Roman" w:hAnsi="Times New Roman" w:cs="Times New Roman"/>
          <w:b/>
          <w:bCs/>
          <w:sz w:val="28"/>
          <w:szCs w:val="28"/>
          <w:lang w:val="en-GB"/>
        </w:rPr>
        <w:t>Recommendation and Conclusion</w:t>
      </w:r>
    </w:p>
    <w:p w14:paraId="5AF5DD1E">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For all terms and purpose, the desirability of virtual court proceedings by the Nigerian Judiciary is incontestable due to recent global trends and in the light of the pronouncement of the provisions so far enunciated. However, it recommended that there be </w:t>
      </w:r>
    </w:p>
    <w:p w14:paraId="4CCD3D37">
      <w:pPr>
        <w:pStyle w:val="30"/>
        <w:numPr>
          <w:ilvl w:val="0"/>
          <w:numId w:val="2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 well-defined legal framework for remote courtrooms in Nigeria. Furthermore,</w:t>
      </w:r>
    </w:p>
    <w:p w14:paraId="0DAB4626">
      <w:pPr>
        <w:pStyle w:val="30"/>
        <w:numPr>
          <w:ilvl w:val="0"/>
          <w:numId w:val="2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improved infrastructure to tackle the deficiency </w:t>
      </w:r>
    </w:p>
    <w:p w14:paraId="056F03FA">
      <w:pPr>
        <w:pStyle w:val="30"/>
        <w:numPr>
          <w:ilvl w:val="0"/>
          <w:numId w:val="2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deliberate employment or recruitment of qualified personnel</w:t>
      </w:r>
    </w:p>
    <w:p w14:paraId="00543CFC">
      <w:pPr>
        <w:pStyle w:val="30"/>
        <w:numPr>
          <w:ilvl w:val="0"/>
          <w:numId w:val="2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human resource development, capacity building.</w:t>
      </w:r>
    </w:p>
    <w:p w14:paraId="76184D23">
      <w:pPr>
        <w:pStyle w:val="30"/>
        <w:numPr>
          <w:ilvl w:val="0"/>
          <w:numId w:val="26"/>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collective and collaborative effort to embrace and enable the adoption of technology in our courts.</w:t>
      </w:r>
    </w:p>
    <w:p w14:paraId="77168612">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In conclusion, technology has come to stay and it is already happening to us. Lord Denning</w:t>
      </w:r>
      <w:r>
        <w:rPr>
          <w:rStyle w:val="13"/>
          <w:rFonts w:ascii="Times New Roman" w:hAnsi="Times New Roman" w:cs="Times New Roman"/>
          <w:sz w:val="28"/>
          <w:szCs w:val="28"/>
          <w:lang w:val="en-GB"/>
        </w:rPr>
        <w:footnoteReference w:id="18"/>
      </w:r>
      <w:r>
        <w:rPr>
          <w:rFonts w:ascii="Times New Roman" w:hAnsi="Times New Roman" w:cs="Times New Roman"/>
          <w:sz w:val="28"/>
          <w:szCs w:val="28"/>
          <w:lang w:val="en-GB"/>
        </w:rPr>
        <w:t xml:space="preserve"> reminds us that the law isn’t meant to sit still while the world moves on.</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8">
    <w:p>
      <w:pPr>
        <w:spacing w:before="0" w:after="0" w:line="259" w:lineRule="auto"/>
      </w:pPr>
      <w:r>
        <w:separator/>
      </w:r>
    </w:p>
  </w:footnote>
  <w:footnote w:type="continuationSeparator" w:id="39">
    <w:p>
      <w:pPr>
        <w:spacing w:before="0" w:after="0" w:line="259" w:lineRule="auto"/>
      </w:pPr>
      <w:r>
        <w:continuationSeparator/>
      </w:r>
    </w:p>
  </w:footnote>
  <w:footnote w:id="0">
    <w:p w14:paraId="276FE3FC">
      <w:pPr>
        <w:pStyle w:val="14"/>
      </w:pPr>
      <w:r>
        <w:rPr>
          <w:rStyle w:val="13"/>
        </w:rPr>
        <w:footnoteRef/>
      </w:r>
      <w:r>
        <w:t xml:space="preserve"> Globally, countries like the United States, the United Kingdom, India and Singapore have adopted digital courts, leveraging technology to overcome the inherent limitations of traditional systems.</w:t>
      </w:r>
    </w:p>
  </w:footnote>
  <w:footnote w:id="1">
    <w:p w14:paraId="5364848C">
      <w:pPr>
        <w:pStyle w:val="14"/>
      </w:pPr>
      <w:r>
        <w:rPr>
          <w:rStyle w:val="13"/>
        </w:rPr>
        <w:footnoteRef/>
      </w:r>
      <w:r>
        <w:t xml:space="preserve"> Aneke, P. C., The legality of virtual court hearing in Nigeria: The way forward.  Madonna University, Nigeria Faculty of Law Journal, 6(2), 56-61</w:t>
      </w:r>
    </w:p>
  </w:footnote>
  <w:footnote w:id="2">
    <w:p w14:paraId="7212F7E3">
      <w:pPr>
        <w:pStyle w:val="14"/>
      </w:pPr>
      <w:r>
        <w:rPr>
          <w:rStyle w:val="13"/>
        </w:rPr>
        <w:footnoteRef/>
      </w:r>
      <w:r>
        <w:t xml:space="preserve"> S. 84, Evidence Act 2011</w:t>
      </w:r>
    </w:p>
  </w:footnote>
  <w:footnote w:id="3">
    <w:p w14:paraId="5C591200">
      <w:pPr>
        <w:pStyle w:val="14"/>
      </w:pPr>
      <w:r>
        <w:rPr>
          <w:rStyle w:val="13"/>
        </w:rPr>
        <w:footnoteRef/>
      </w:r>
      <w:r>
        <w:t>2015, s.364</w:t>
      </w:r>
    </w:p>
  </w:footnote>
  <w:footnote w:id="4">
    <w:p w14:paraId="4E6CE354">
      <w:pPr>
        <w:pStyle w:val="14"/>
      </w:pPr>
      <w:r>
        <w:rPr>
          <w:rStyle w:val="13"/>
        </w:rPr>
        <w:footnoteRef/>
      </w:r>
      <w:r>
        <w:t xml:space="preserve"> Ss. 26, 248, 259 and 274</w:t>
      </w:r>
    </w:p>
  </w:footnote>
  <w:footnote w:id="5">
    <w:p w14:paraId="53CFBBF5">
      <w:pPr>
        <w:pStyle w:val="14"/>
      </w:pPr>
      <w:r>
        <w:rPr>
          <w:rStyle w:val="13"/>
        </w:rPr>
        <w:footnoteRef/>
      </w:r>
      <w:r>
        <w:t xml:space="preserve"> Order 3 of the High court of the Federal Capital Territory Civil Procedure Rules 2025 provided for electronic filing and virtual proceedings</w:t>
      </w:r>
    </w:p>
  </w:footnote>
  <w:footnote w:id="6">
    <w:p w14:paraId="51314F93">
      <w:pPr>
        <w:pStyle w:val="14"/>
      </w:pPr>
      <w:r>
        <w:rPr>
          <w:rStyle w:val="13"/>
        </w:rPr>
        <w:footnoteRef/>
      </w:r>
      <w:r>
        <w:t xml:space="preserve"> Muhammadu Buhari v. Independent National Electoral Commission&amp; 4ors </w:t>
      </w:r>
    </w:p>
  </w:footnote>
  <w:footnote w:id="7">
    <w:p w14:paraId="5932712E">
      <w:pPr>
        <w:pStyle w:val="14"/>
      </w:pPr>
      <w:r>
        <w:rPr>
          <w:rStyle w:val="13"/>
        </w:rPr>
        <w:footnoteRef/>
      </w:r>
      <w:r>
        <w:t xml:space="preserve"> Suit No. Sc/CV/260/2020</w:t>
      </w:r>
    </w:p>
  </w:footnote>
  <w:footnote w:id="8">
    <w:p w14:paraId="4AC4E15F">
      <w:pPr>
        <w:pStyle w:val="14"/>
      </w:pPr>
      <w:r>
        <w:rPr>
          <w:rStyle w:val="13"/>
        </w:rPr>
        <w:footnoteRef/>
      </w:r>
      <w:r>
        <w:t xml:space="preserve"> Suit No. SC/CV/261/2020</w:t>
      </w:r>
    </w:p>
  </w:footnote>
  <w:footnote w:id="9">
    <w:p w14:paraId="1B654824">
      <w:pPr>
        <w:pStyle w:val="14"/>
      </w:pPr>
      <w:r>
        <w:rPr>
          <w:rStyle w:val="13"/>
        </w:rPr>
        <w:footnoteRef/>
      </w:r>
      <w:r>
        <w:t xml:space="preserve"> S.36(1), (3) (4)</w:t>
      </w:r>
    </w:p>
  </w:footnote>
  <w:footnote w:id="10">
    <w:p w14:paraId="1134BC97">
      <w:pPr>
        <w:pStyle w:val="14"/>
      </w:pPr>
      <w:r>
        <w:rPr>
          <w:rStyle w:val="13"/>
        </w:rPr>
        <w:footnoteRef/>
      </w:r>
      <w:r>
        <w:t xml:space="preserve"> That it contravenes the provisions of 1(3), 4(6), 5(2), 36(34), 272 and 274 of the 1999 constitution</w:t>
      </w:r>
    </w:p>
  </w:footnote>
  <w:footnote w:id="11">
    <w:p w14:paraId="6C03FDE0">
      <w:pPr>
        <w:pStyle w:val="14"/>
      </w:pPr>
      <w:r>
        <w:rPr>
          <w:rStyle w:val="13"/>
        </w:rPr>
        <w:footnoteRef/>
      </w:r>
      <w:r>
        <w:t xml:space="preserve"> S. 36 (3) &amp; (4) of the 1999 Constitution</w:t>
      </w:r>
    </w:p>
  </w:footnote>
  <w:footnote w:id="12">
    <w:p w14:paraId="573817D8">
      <w:pPr>
        <w:pStyle w:val="14"/>
      </w:pPr>
      <w:r>
        <w:rPr>
          <w:rStyle w:val="13"/>
        </w:rPr>
        <w:footnoteRef/>
      </w:r>
      <w:r>
        <w:t xml:space="preserve"> 2021 LPELR – 1859 (SC)</w:t>
      </w:r>
    </w:p>
  </w:footnote>
  <w:footnote w:id="13">
    <w:p w14:paraId="27514975">
      <w:pPr>
        <w:pStyle w:val="14"/>
      </w:pPr>
      <w:r>
        <w:rPr>
          <w:rStyle w:val="13"/>
        </w:rPr>
        <w:footnoteRef/>
      </w:r>
      <w:r>
        <w:t xml:space="preserve"> Order 3 (II)</w:t>
      </w:r>
    </w:p>
  </w:footnote>
  <w:footnote w:id="14">
    <w:p w14:paraId="610989B2">
      <w:pPr>
        <w:pStyle w:val="14"/>
      </w:pPr>
      <w:r>
        <w:rPr>
          <w:rStyle w:val="13"/>
        </w:rPr>
        <w:footnoteRef/>
      </w:r>
      <w:r>
        <w:t xml:space="preserve"> By motion on notice or orally where both parties are present in court.</w:t>
      </w:r>
    </w:p>
  </w:footnote>
  <w:footnote w:id="15">
    <w:p w14:paraId="3EF24B9E">
      <w:pPr>
        <w:pStyle w:val="14"/>
      </w:pPr>
      <w:r>
        <w:rPr>
          <w:rStyle w:val="13"/>
        </w:rPr>
        <w:footnoteRef/>
      </w:r>
      <w:r>
        <w:t xml:space="preserve"> Admissibility of evidence, including electronic evidence in virtual court proceedings is primarily governed by the Evidence Act of 2011, s. 84</w:t>
      </w:r>
    </w:p>
  </w:footnote>
  <w:footnote w:id="16">
    <w:p w14:paraId="32B6F196">
      <w:pPr>
        <w:pStyle w:val="14"/>
      </w:pPr>
      <w:r>
        <w:rPr>
          <w:rStyle w:val="13"/>
        </w:rPr>
        <w:footnoteRef/>
      </w:r>
      <w:r>
        <w:t xml:space="preserve"> The process of converting information into a secret code (ciphertext) to protect it from unauthorized access.</w:t>
      </w:r>
    </w:p>
  </w:footnote>
  <w:footnote w:id="17">
    <w:p w14:paraId="5A78E315">
      <w:pPr>
        <w:pStyle w:val="14"/>
      </w:pPr>
      <w:r>
        <w:rPr>
          <w:rStyle w:val="13"/>
        </w:rPr>
        <w:footnoteRef/>
      </w:r>
      <w:r>
        <w:t xml:space="preserve"> Nigeria Dat Protection Regulation 2019 </w:t>
      </w:r>
    </w:p>
  </w:footnote>
  <w:footnote w:id="18">
    <w:p w14:paraId="001824C9">
      <w:pPr>
        <w:pStyle w:val="14"/>
      </w:pPr>
      <w:r>
        <w:rPr>
          <w:rStyle w:val="13"/>
        </w:rPr>
        <w:footnoteRef/>
      </w:r>
      <w:r>
        <w:t xml:space="preserve"> Packer v Packer (1954)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25AFA"/>
    <w:multiLevelType w:val="multilevel"/>
    <w:tmpl w:val="01F25AFA"/>
    <w:lvl w:ilvl="0" w:tentative="0">
      <w:start w:val="9"/>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030C093D"/>
    <w:multiLevelType w:val="multilevel"/>
    <w:tmpl w:val="030C09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83518F"/>
    <w:multiLevelType w:val="multilevel"/>
    <w:tmpl w:val="048351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360DC5"/>
    <w:multiLevelType w:val="multilevel"/>
    <w:tmpl w:val="09360DC5"/>
    <w:lvl w:ilvl="0" w:tentative="0">
      <w:start w:val="1"/>
      <w:numFmt w:val="bullet"/>
      <w:lvlText w:val=""/>
      <w:lvlJc w:val="left"/>
      <w:pPr>
        <w:ind w:left="792" w:hanging="360"/>
      </w:pPr>
      <w:rPr>
        <w:rFonts w:hint="default" w:ascii="Symbol" w:hAnsi="Symbol"/>
      </w:rPr>
    </w:lvl>
    <w:lvl w:ilvl="1" w:tentative="0">
      <w:start w:val="1"/>
      <w:numFmt w:val="bullet"/>
      <w:lvlText w:val="o"/>
      <w:lvlJc w:val="left"/>
      <w:pPr>
        <w:ind w:left="1512" w:hanging="360"/>
      </w:pPr>
      <w:rPr>
        <w:rFonts w:hint="default" w:ascii="Courier New" w:hAnsi="Courier New" w:cs="Courier New"/>
      </w:rPr>
    </w:lvl>
    <w:lvl w:ilvl="2" w:tentative="0">
      <w:start w:val="1"/>
      <w:numFmt w:val="bullet"/>
      <w:lvlText w:val=""/>
      <w:lvlJc w:val="left"/>
      <w:pPr>
        <w:ind w:left="2232" w:hanging="360"/>
      </w:pPr>
      <w:rPr>
        <w:rFonts w:hint="default" w:ascii="Wingdings" w:hAnsi="Wingdings"/>
      </w:rPr>
    </w:lvl>
    <w:lvl w:ilvl="3" w:tentative="0">
      <w:start w:val="1"/>
      <w:numFmt w:val="bullet"/>
      <w:lvlText w:val=""/>
      <w:lvlJc w:val="left"/>
      <w:pPr>
        <w:ind w:left="2952" w:hanging="360"/>
      </w:pPr>
      <w:rPr>
        <w:rFonts w:hint="default" w:ascii="Symbol" w:hAnsi="Symbol"/>
      </w:rPr>
    </w:lvl>
    <w:lvl w:ilvl="4" w:tentative="0">
      <w:start w:val="1"/>
      <w:numFmt w:val="bullet"/>
      <w:lvlText w:val="o"/>
      <w:lvlJc w:val="left"/>
      <w:pPr>
        <w:ind w:left="3672" w:hanging="360"/>
      </w:pPr>
      <w:rPr>
        <w:rFonts w:hint="default" w:ascii="Courier New" w:hAnsi="Courier New" w:cs="Courier New"/>
      </w:rPr>
    </w:lvl>
    <w:lvl w:ilvl="5" w:tentative="0">
      <w:start w:val="1"/>
      <w:numFmt w:val="bullet"/>
      <w:lvlText w:val=""/>
      <w:lvlJc w:val="left"/>
      <w:pPr>
        <w:ind w:left="4392" w:hanging="360"/>
      </w:pPr>
      <w:rPr>
        <w:rFonts w:hint="default" w:ascii="Wingdings" w:hAnsi="Wingdings"/>
      </w:rPr>
    </w:lvl>
    <w:lvl w:ilvl="6" w:tentative="0">
      <w:start w:val="1"/>
      <w:numFmt w:val="bullet"/>
      <w:lvlText w:val=""/>
      <w:lvlJc w:val="left"/>
      <w:pPr>
        <w:ind w:left="5112" w:hanging="360"/>
      </w:pPr>
      <w:rPr>
        <w:rFonts w:hint="default" w:ascii="Symbol" w:hAnsi="Symbol"/>
      </w:rPr>
    </w:lvl>
    <w:lvl w:ilvl="7" w:tentative="0">
      <w:start w:val="1"/>
      <w:numFmt w:val="bullet"/>
      <w:lvlText w:val="o"/>
      <w:lvlJc w:val="left"/>
      <w:pPr>
        <w:ind w:left="5832" w:hanging="360"/>
      </w:pPr>
      <w:rPr>
        <w:rFonts w:hint="default" w:ascii="Courier New" w:hAnsi="Courier New" w:cs="Courier New"/>
      </w:rPr>
    </w:lvl>
    <w:lvl w:ilvl="8" w:tentative="0">
      <w:start w:val="1"/>
      <w:numFmt w:val="bullet"/>
      <w:lvlText w:val=""/>
      <w:lvlJc w:val="left"/>
      <w:pPr>
        <w:ind w:left="6552" w:hanging="360"/>
      </w:pPr>
      <w:rPr>
        <w:rFonts w:hint="default" w:ascii="Wingdings" w:hAnsi="Wingdings"/>
      </w:rPr>
    </w:lvl>
  </w:abstractNum>
  <w:abstractNum w:abstractNumId="4">
    <w:nsid w:val="121E2D8D"/>
    <w:multiLevelType w:val="multilevel"/>
    <w:tmpl w:val="121E2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762B74"/>
    <w:multiLevelType w:val="multilevel"/>
    <w:tmpl w:val="18762B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A6304D"/>
    <w:multiLevelType w:val="multilevel"/>
    <w:tmpl w:val="19A630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DC52D5"/>
    <w:multiLevelType w:val="multilevel"/>
    <w:tmpl w:val="1CDC52D5"/>
    <w:lvl w:ilvl="0" w:tentative="0">
      <w:start w:val="8"/>
      <w:numFmt w:val="decimal"/>
      <w:lvlText w:val="%1."/>
      <w:lvlJc w:val="left"/>
      <w:pPr>
        <w:ind w:left="450" w:hanging="450"/>
      </w:pPr>
      <w:rPr>
        <w:rFonts w:hint="default"/>
        <w:b/>
      </w:rPr>
    </w:lvl>
    <w:lvl w:ilvl="1" w:tentative="0">
      <w:start w:val="1"/>
      <w:numFmt w:val="decimal"/>
      <w:lvlText w:val="%1.%2."/>
      <w:lvlJc w:val="left"/>
      <w:pPr>
        <w:ind w:left="720" w:hanging="72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1080" w:hanging="108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440" w:hanging="1440"/>
      </w:pPr>
      <w:rPr>
        <w:rFonts w:hint="default"/>
        <w:b/>
      </w:rPr>
    </w:lvl>
    <w:lvl w:ilvl="6" w:tentative="0">
      <w:start w:val="1"/>
      <w:numFmt w:val="decimal"/>
      <w:lvlText w:val="%1.%2.%3.%4.%5.%6.%7."/>
      <w:lvlJc w:val="left"/>
      <w:pPr>
        <w:ind w:left="1800" w:hanging="1800"/>
      </w:pPr>
      <w:rPr>
        <w:rFonts w:hint="default"/>
        <w:b/>
      </w:rPr>
    </w:lvl>
    <w:lvl w:ilvl="7" w:tentative="0">
      <w:start w:val="1"/>
      <w:numFmt w:val="decimal"/>
      <w:lvlText w:val="%1.%2.%3.%4.%5.%6.%7.%8."/>
      <w:lvlJc w:val="left"/>
      <w:pPr>
        <w:ind w:left="1800" w:hanging="1800"/>
      </w:pPr>
      <w:rPr>
        <w:rFonts w:hint="default"/>
        <w:b/>
      </w:rPr>
    </w:lvl>
    <w:lvl w:ilvl="8" w:tentative="0">
      <w:start w:val="1"/>
      <w:numFmt w:val="decimal"/>
      <w:lvlText w:val="%1.%2.%3.%4.%5.%6.%7.%8.%9."/>
      <w:lvlJc w:val="left"/>
      <w:pPr>
        <w:ind w:left="2160" w:hanging="2160"/>
      </w:pPr>
      <w:rPr>
        <w:rFonts w:hint="default"/>
        <w:b/>
      </w:rPr>
    </w:lvl>
  </w:abstractNum>
  <w:abstractNum w:abstractNumId="8">
    <w:nsid w:val="1D2418F3"/>
    <w:multiLevelType w:val="multilevel"/>
    <w:tmpl w:val="1D2418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0422BCD"/>
    <w:multiLevelType w:val="multilevel"/>
    <w:tmpl w:val="20422B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3A35AA9"/>
    <w:multiLevelType w:val="multilevel"/>
    <w:tmpl w:val="23A35A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B504A42"/>
    <w:multiLevelType w:val="multilevel"/>
    <w:tmpl w:val="2B504A42"/>
    <w:lvl w:ilvl="0" w:tentative="0">
      <w:start w:val="2"/>
      <w:numFmt w:val="decimal"/>
      <w:lvlText w:val="%1."/>
      <w:lvlJc w:val="left"/>
      <w:pPr>
        <w:ind w:left="420" w:hanging="4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32D01826"/>
    <w:multiLevelType w:val="multilevel"/>
    <w:tmpl w:val="32D01826"/>
    <w:lvl w:ilvl="0" w:tentative="0">
      <w:start w:val="7"/>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3AAC2B40"/>
    <w:multiLevelType w:val="multilevel"/>
    <w:tmpl w:val="3AAC2B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CD87A37"/>
    <w:multiLevelType w:val="multilevel"/>
    <w:tmpl w:val="3CD87A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E4A4B94"/>
    <w:multiLevelType w:val="multilevel"/>
    <w:tmpl w:val="3E4A4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5701C10"/>
    <w:multiLevelType w:val="multilevel"/>
    <w:tmpl w:val="45701C1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2F7C81"/>
    <w:multiLevelType w:val="multilevel"/>
    <w:tmpl w:val="4B2F7C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A80303A"/>
    <w:multiLevelType w:val="multilevel"/>
    <w:tmpl w:val="5A80303A"/>
    <w:lvl w:ilvl="0" w:tentative="0">
      <w:start w:val="1"/>
      <w:numFmt w:val="decimal"/>
      <w:lvlText w:val="%1."/>
      <w:lvlJc w:val="left"/>
      <w:pPr>
        <w:ind w:left="720" w:hanging="360"/>
      </w:pPr>
      <w:rPr>
        <w:rFonts w:hint="default"/>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19">
    <w:nsid w:val="644A2AA6"/>
    <w:multiLevelType w:val="multilevel"/>
    <w:tmpl w:val="644A2A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49E438E"/>
    <w:multiLevelType w:val="multilevel"/>
    <w:tmpl w:val="649E43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70E5B98"/>
    <w:multiLevelType w:val="multilevel"/>
    <w:tmpl w:val="670E5B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D4C3B4C"/>
    <w:multiLevelType w:val="multilevel"/>
    <w:tmpl w:val="6D4C3B4C"/>
    <w:lvl w:ilvl="0" w:tentative="0">
      <w:start w:val="3"/>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3">
    <w:nsid w:val="6DD85194"/>
    <w:multiLevelType w:val="multilevel"/>
    <w:tmpl w:val="6DD85194"/>
    <w:lvl w:ilvl="0" w:tentative="0">
      <w:start w:val="8"/>
      <w:numFmt w:val="decimal"/>
      <w:lvlText w:val="%1."/>
      <w:lvlJc w:val="left"/>
      <w:pPr>
        <w:ind w:left="450" w:hanging="45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4">
    <w:nsid w:val="6E5C0E3F"/>
    <w:multiLevelType w:val="multilevel"/>
    <w:tmpl w:val="6E5C0E3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68D4E4D"/>
    <w:multiLevelType w:val="multilevel"/>
    <w:tmpl w:val="768D4E4D"/>
    <w:lvl w:ilvl="0" w:tentative="0">
      <w:start w:val="6"/>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7"/>
  </w:num>
  <w:num w:numId="2">
    <w:abstractNumId w:val="24"/>
  </w:num>
  <w:num w:numId="3">
    <w:abstractNumId w:val="11"/>
  </w:num>
  <w:num w:numId="4">
    <w:abstractNumId w:val="18"/>
  </w:num>
  <w:num w:numId="5">
    <w:abstractNumId w:val="22"/>
  </w:num>
  <w:num w:numId="6">
    <w:abstractNumId w:val="25"/>
  </w:num>
  <w:num w:numId="7">
    <w:abstractNumId w:val="16"/>
  </w:num>
  <w:num w:numId="8">
    <w:abstractNumId w:val="12"/>
  </w:num>
  <w:num w:numId="9">
    <w:abstractNumId w:val="8"/>
  </w:num>
  <w:num w:numId="10">
    <w:abstractNumId w:val="21"/>
  </w:num>
  <w:num w:numId="11">
    <w:abstractNumId w:val="7"/>
  </w:num>
  <w:num w:numId="12">
    <w:abstractNumId w:val="23"/>
  </w:num>
  <w:num w:numId="13">
    <w:abstractNumId w:val="10"/>
  </w:num>
  <w:num w:numId="14">
    <w:abstractNumId w:val="14"/>
  </w:num>
  <w:num w:numId="15">
    <w:abstractNumId w:val="5"/>
  </w:num>
  <w:num w:numId="16">
    <w:abstractNumId w:val="2"/>
  </w:num>
  <w:num w:numId="17">
    <w:abstractNumId w:val="1"/>
  </w:num>
  <w:num w:numId="18">
    <w:abstractNumId w:val="0"/>
  </w:num>
  <w:num w:numId="19">
    <w:abstractNumId w:val="13"/>
  </w:num>
  <w:num w:numId="20">
    <w:abstractNumId w:val="15"/>
  </w:num>
  <w:num w:numId="21">
    <w:abstractNumId w:val="9"/>
  </w:num>
  <w:num w:numId="22">
    <w:abstractNumId w:val="6"/>
  </w:num>
  <w:num w:numId="23">
    <w:abstractNumId w:val="4"/>
  </w:num>
  <w:num w:numId="24">
    <w:abstractNumId w:val="19"/>
  </w:num>
  <w:num w:numId="25">
    <w:abstractNumId w:val="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38"/>
    <w:footnote w:id="39"/>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7B1"/>
    <w:rsid w:val="00024E4E"/>
    <w:rsid w:val="00025C61"/>
    <w:rsid w:val="00026EF4"/>
    <w:rsid w:val="0008481E"/>
    <w:rsid w:val="00085EE2"/>
    <w:rsid w:val="000C153E"/>
    <w:rsid w:val="000E39AC"/>
    <w:rsid w:val="00123768"/>
    <w:rsid w:val="00131291"/>
    <w:rsid w:val="00197930"/>
    <w:rsid w:val="001A08CD"/>
    <w:rsid w:val="001A1668"/>
    <w:rsid w:val="001C7E3F"/>
    <w:rsid w:val="00226C66"/>
    <w:rsid w:val="002323C5"/>
    <w:rsid w:val="002374D6"/>
    <w:rsid w:val="00250F2D"/>
    <w:rsid w:val="00251604"/>
    <w:rsid w:val="002536D0"/>
    <w:rsid w:val="0028616A"/>
    <w:rsid w:val="002C5B12"/>
    <w:rsid w:val="002D6212"/>
    <w:rsid w:val="002F08D3"/>
    <w:rsid w:val="00313CFA"/>
    <w:rsid w:val="003230E6"/>
    <w:rsid w:val="00326D45"/>
    <w:rsid w:val="00344503"/>
    <w:rsid w:val="00367040"/>
    <w:rsid w:val="00375F59"/>
    <w:rsid w:val="003833AF"/>
    <w:rsid w:val="00387C5D"/>
    <w:rsid w:val="003D08DA"/>
    <w:rsid w:val="003E6FF7"/>
    <w:rsid w:val="003F02E0"/>
    <w:rsid w:val="003F2DE0"/>
    <w:rsid w:val="003F3E88"/>
    <w:rsid w:val="0041667E"/>
    <w:rsid w:val="00437D72"/>
    <w:rsid w:val="00440C83"/>
    <w:rsid w:val="004504AA"/>
    <w:rsid w:val="00462E1B"/>
    <w:rsid w:val="00470318"/>
    <w:rsid w:val="004722E1"/>
    <w:rsid w:val="004851D1"/>
    <w:rsid w:val="004B5E67"/>
    <w:rsid w:val="004C47C4"/>
    <w:rsid w:val="004F55F5"/>
    <w:rsid w:val="004F5983"/>
    <w:rsid w:val="0050776A"/>
    <w:rsid w:val="00526AE4"/>
    <w:rsid w:val="00530D77"/>
    <w:rsid w:val="00531123"/>
    <w:rsid w:val="005611C1"/>
    <w:rsid w:val="00584E61"/>
    <w:rsid w:val="00585992"/>
    <w:rsid w:val="0058758A"/>
    <w:rsid w:val="005912B4"/>
    <w:rsid w:val="0059604D"/>
    <w:rsid w:val="00596E1C"/>
    <w:rsid w:val="005A33EB"/>
    <w:rsid w:val="005A5DD0"/>
    <w:rsid w:val="005B348E"/>
    <w:rsid w:val="005C3921"/>
    <w:rsid w:val="005E418E"/>
    <w:rsid w:val="005F4996"/>
    <w:rsid w:val="006071C8"/>
    <w:rsid w:val="00627EED"/>
    <w:rsid w:val="00641015"/>
    <w:rsid w:val="00667673"/>
    <w:rsid w:val="00681D96"/>
    <w:rsid w:val="006B4D67"/>
    <w:rsid w:val="006C4A41"/>
    <w:rsid w:val="006C74C5"/>
    <w:rsid w:val="006F4F21"/>
    <w:rsid w:val="007049D0"/>
    <w:rsid w:val="00723D23"/>
    <w:rsid w:val="0074459C"/>
    <w:rsid w:val="00747735"/>
    <w:rsid w:val="00765206"/>
    <w:rsid w:val="0077385B"/>
    <w:rsid w:val="00776168"/>
    <w:rsid w:val="00780397"/>
    <w:rsid w:val="0079027D"/>
    <w:rsid w:val="007A01B4"/>
    <w:rsid w:val="007A37C2"/>
    <w:rsid w:val="007B28CE"/>
    <w:rsid w:val="007C0B14"/>
    <w:rsid w:val="007C2482"/>
    <w:rsid w:val="007D63D0"/>
    <w:rsid w:val="007E5CB6"/>
    <w:rsid w:val="008215E8"/>
    <w:rsid w:val="00821E46"/>
    <w:rsid w:val="00824955"/>
    <w:rsid w:val="00832B90"/>
    <w:rsid w:val="00844C19"/>
    <w:rsid w:val="00864337"/>
    <w:rsid w:val="0088484F"/>
    <w:rsid w:val="008A25F1"/>
    <w:rsid w:val="008A3E1F"/>
    <w:rsid w:val="008C54D4"/>
    <w:rsid w:val="008D1317"/>
    <w:rsid w:val="008E4783"/>
    <w:rsid w:val="008F53E9"/>
    <w:rsid w:val="00901972"/>
    <w:rsid w:val="00903470"/>
    <w:rsid w:val="0090543C"/>
    <w:rsid w:val="00926C59"/>
    <w:rsid w:val="00927191"/>
    <w:rsid w:val="009306DD"/>
    <w:rsid w:val="009443D2"/>
    <w:rsid w:val="0095328A"/>
    <w:rsid w:val="00987255"/>
    <w:rsid w:val="009A6091"/>
    <w:rsid w:val="009B56D5"/>
    <w:rsid w:val="009C3758"/>
    <w:rsid w:val="00A256BB"/>
    <w:rsid w:val="00A34E39"/>
    <w:rsid w:val="00B04ACB"/>
    <w:rsid w:val="00B160F5"/>
    <w:rsid w:val="00B32EF2"/>
    <w:rsid w:val="00B473EF"/>
    <w:rsid w:val="00B76D67"/>
    <w:rsid w:val="00BA6C2B"/>
    <w:rsid w:val="00BB6D2F"/>
    <w:rsid w:val="00BD53DD"/>
    <w:rsid w:val="00BE49DE"/>
    <w:rsid w:val="00C0347A"/>
    <w:rsid w:val="00C05E83"/>
    <w:rsid w:val="00C068DA"/>
    <w:rsid w:val="00C10B70"/>
    <w:rsid w:val="00C148FA"/>
    <w:rsid w:val="00C24B3B"/>
    <w:rsid w:val="00C31ED7"/>
    <w:rsid w:val="00C4331E"/>
    <w:rsid w:val="00C47188"/>
    <w:rsid w:val="00C61D82"/>
    <w:rsid w:val="00C80691"/>
    <w:rsid w:val="00C85045"/>
    <w:rsid w:val="00CC3653"/>
    <w:rsid w:val="00CC512D"/>
    <w:rsid w:val="00CF4F0C"/>
    <w:rsid w:val="00D15A98"/>
    <w:rsid w:val="00D61524"/>
    <w:rsid w:val="00D672F5"/>
    <w:rsid w:val="00D93979"/>
    <w:rsid w:val="00DB6E61"/>
    <w:rsid w:val="00DD084C"/>
    <w:rsid w:val="00DD0C20"/>
    <w:rsid w:val="00DE57A2"/>
    <w:rsid w:val="00DF32DE"/>
    <w:rsid w:val="00E119C0"/>
    <w:rsid w:val="00E31CF6"/>
    <w:rsid w:val="00E37385"/>
    <w:rsid w:val="00E53FB1"/>
    <w:rsid w:val="00E65E45"/>
    <w:rsid w:val="00E66F2E"/>
    <w:rsid w:val="00E73E23"/>
    <w:rsid w:val="00E814DE"/>
    <w:rsid w:val="00E8784C"/>
    <w:rsid w:val="00EA10F0"/>
    <w:rsid w:val="00EA7657"/>
    <w:rsid w:val="00EC13A0"/>
    <w:rsid w:val="00ED15B9"/>
    <w:rsid w:val="00ED3F1C"/>
    <w:rsid w:val="00EF67B1"/>
    <w:rsid w:val="00F1425D"/>
    <w:rsid w:val="00F17FE2"/>
    <w:rsid w:val="00F20B40"/>
    <w:rsid w:val="00F26EA7"/>
    <w:rsid w:val="00F32283"/>
    <w:rsid w:val="00F56656"/>
    <w:rsid w:val="00F71BC9"/>
    <w:rsid w:val="00F749CE"/>
    <w:rsid w:val="00FE0F21"/>
    <w:rsid w:val="00FE4155"/>
    <w:rsid w:val="3BA01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semiHidden/>
    <w:unhideWhenUsed/>
    <w:qFormat/>
    <w:uiPriority w:val="99"/>
    <w:rPr>
      <w:vertAlign w:val="superscript"/>
    </w:rPr>
  </w:style>
  <w:style w:type="paragraph" w:styleId="14">
    <w:name w:val="footnote text"/>
    <w:basedOn w:val="1"/>
    <w:link w:val="35"/>
    <w:semiHidden/>
    <w:unhideWhenUsed/>
    <w:qFormat/>
    <w:uiPriority w:val="99"/>
    <w:pPr>
      <w:spacing w:after="0" w:line="240" w:lineRule="auto"/>
    </w:pPr>
    <w:rPr>
      <w:sz w:val="20"/>
      <w:szCs w:val="20"/>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0">
    <w:name w:val="Heading 4 Char"/>
    <w:basedOn w:val="11"/>
    <w:link w:val="5"/>
    <w:semiHidden/>
    <w:uiPriority w:val="9"/>
    <w:rPr>
      <w:rFonts w:eastAsiaTheme="majorEastAsia" w:cstheme="majorBidi"/>
      <w:i/>
      <w:iCs/>
      <w:color w:val="104862" w:themeColor="accent1" w:themeShade="BF"/>
    </w:rPr>
  </w:style>
  <w:style w:type="character" w:customStyle="1" w:styleId="21">
    <w:name w:val="Heading 5 Char"/>
    <w:basedOn w:val="11"/>
    <w:link w:val="6"/>
    <w:semiHidden/>
    <w:qFormat/>
    <w:uiPriority w:val="9"/>
    <w:rPr>
      <w:rFonts w:eastAsiaTheme="majorEastAsia" w:cstheme="majorBidi"/>
      <w:color w:val="104862" w:themeColor="accent1" w:themeShade="BF"/>
    </w:rPr>
  </w:style>
  <w:style w:type="character" w:customStyle="1" w:styleId="22">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itle Char"/>
    <w:basedOn w:val="11"/>
    <w:link w:val="16"/>
    <w:uiPriority w:val="10"/>
    <w:rPr>
      <w:rFonts w:asciiTheme="majorHAnsi" w:hAnsiTheme="majorHAnsi" w:eastAsiaTheme="majorEastAsia" w:cstheme="majorBidi"/>
      <w:spacing w:val="-10"/>
      <w:kern w:val="28"/>
      <w:sz w:val="56"/>
      <w:szCs w:val="56"/>
    </w:rPr>
  </w:style>
  <w:style w:type="character" w:customStyle="1" w:styleId="27">
    <w:name w:val="Subtitle Ch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Quote Char"/>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e Quote Char"/>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Footnote Text Char"/>
    <w:basedOn w:val="11"/>
    <w:link w:val="14"/>
    <w:semiHidden/>
    <w:qFormat/>
    <w:uiPriority w:val="99"/>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EDA97-FBBA-41A0-988C-88148D22975A}">
  <ds:schemaRefs/>
</ds:datastoreItem>
</file>

<file path=docProps/app.xml><?xml version="1.0" encoding="utf-8"?>
<Properties xmlns="http://schemas.openxmlformats.org/officeDocument/2006/extended-properties" xmlns:vt="http://schemas.openxmlformats.org/officeDocument/2006/docPropsVTypes">
  <Template>Normal</Template>
  <Pages>15</Pages>
  <Words>3055</Words>
  <Characters>17417</Characters>
  <Lines>145</Lines>
  <Paragraphs>40</Paragraphs>
  <TotalTime>175</TotalTime>
  <ScaleCrop>false</ScaleCrop>
  <LinksUpToDate>false</LinksUpToDate>
  <CharactersWithSpaces>20432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2025-07-04T10:34:00Z</dcterms:created>
  <dc:creator>Bede Okolie</dc:creator>
  <cp:lastModifiedBy>ifeoma uzoefuna</cp:lastModifiedBy>
  <dcterms:modified xsi:type="dcterms:W3CDTF">2025-07-06T13:18:34Z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2637F7B40FCF4D0EADE798EF06A621B0_13</vt:lpwstr>
  </property>
</Properties>
</file>