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15EC" w:rsidRPr="001B528A" w:rsidRDefault="001315EC" w:rsidP="008132B6">
      <w:pPr>
        <w:pStyle w:val="NormalWeb"/>
        <w:rPr>
          <w:color w:val="FF0000"/>
        </w:rPr>
      </w:pPr>
    </w:p>
    <w:p w:rsidR="00A14851" w:rsidRPr="001B528A" w:rsidRDefault="0022094F" w:rsidP="00FB719B">
      <w:pPr>
        <w:pStyle w:val="NormalWeb"/>
        <w:spacing w:before="0" w:beforeAutospacing="0" w:after="0" w:afterAutospacing="0" w:line="360" w:lineRule="auto"/>
        <w:jc w:val="center"/>
        <w:rPr>
          <w:b/>
          <w:bCs/>
          <w:sz w:val="32"/>
          <w:szCs w:val="32"/>
        </w:rPr>
      </w:pPr>
      <w:r w:rsidRPr="001B528A">
        <w:rPr>
          <w:b/>
          <w:bCs/>
          <w:sz w:val="32"/>
          <w:szCs w:val="32"/>
        </w:rPr>
        <w:t>ADVANCING JUDICIAL EFFECTIVENESS THROUGH RESEARCH AND INNOVATION: EXPLORING LEGAL DATABASES, JOURNALS, BOOKS, AND OTHER RESEARCH TOOLS</w:t>
      </w:r>
    </w:p>
    <w:p w:rsidR="00A14851" w:rsidRPr="001B528A" w:rsidRDefault="00A14851" w:rsidP="00A14851">
      <w:pPr>
        <w:pStyle w:val="NormalWeb"/>
        <w:spacing w:before="0" w:beforeAutospacing="0" w:after="0" w:afterAutospacing="0" w:line="360" w:lineRule="auto"/>
        <w:jc w:val="center"/>
        <w:rPr>
          <w:b/>
          <w:bCs/>
          <w:sz w:val="28"/>
          <w:szCs w:val="28"/>
        </w:rPr>
      </w:pPr>
    </w:p>
    <w:p w:rsidR="00A14851" w:rsidRPr="001B528A" w:rsidRDefault="00A14851" w:rsidP="00A14851">
      <w:pPr>
        <w:pStyle w:val="NormalWeb"/>
        <w:spacing w:before="0" w:beforeAutospacing="0" w:after="0" w:afterAutospacing="0" w:line="360" w:lineRule="auto"/>
        <w:rPr>
          <w:b/>
          <w:bCs/>
          <w:sz w:val="40"/>
          <w:szCs w:val="40"/>
        </w:rPr>
      </w:pPr>
    </w:p>
    <w:p w:rsidR="00A14851" w:rsidRPr="001B528A" w:rsidRDefault="00A14851" w:rsidP="00A14851">
      <w:pPr>
        <w:pStyle w:val="NormalWeb"/>
        <w:spacing w:before="0" w:beforeAutospacing="0" w:after="0" w:afterAutospacing="0" w:line="360" w:lineRule="auto"/>
        <w:jc w:val="center"/>
        <w:rPr>
          <w:sz w:val="36"/>
          <w:szCs w:val="36"/>
        </w:rPr>
      </w:pPr>
      <w:r w:rsidRPr="001B528A">
        <w:rPr>
          <w:b/>
          <w:bCs/>
          <w:sz w:val="36"/>
          <w:szCs w:val="36"/>
        </w:rPr>
        <w:t>By:</w:t>
      </w:r>
    </w:p>
    <w:p w:rsidR="00A14851" w:rsidRPr="00A3499A" w:rsidRDefault="00A3499A" w:rsidP="00A14851">
      <w:pPr>
        <w:pStyle w:val="NormalWeb"/>
        <w:spacing w:before="0" w:beforeAutospacing="0" w:after="0" w:afterAutospacing="0" w:line="360" w:lineRule="auto"/>
        <w:jc w:val="center"/>
        <w:rPr>
          <w:b/>
          <w:bCs/>
          <w:sz w:val="28"/>
          <w:szCs w:val="28"/>
        </w:rPr>
      </w:pPr>
      <w:r>
        <w:rPr>
          <w:b/>
          <w:bCs/>
          <w:sz w:val="36"/>
          <w:szCs w:val="36"/>
          <w:lang w:val="en-US"/>
        </w:rPr>
        <w:t>Dr</w:t>
      </w:r>
      <w:r w:rsidR="00D73E2A">
        <w:rPr>
          <w:b/>
          <w:bCs/>
          <w:sz w:val="36"/>
          <w:szCs w:val="36"/>
          <w:lang w:val="en-US"/>
        </w:rPr>
        <w:t xml:space="preserve">. </w:t>
      </w:r>
      <w:r w:rsidR="00A14851" w:rsidRPr="001B528A">
        <w:rPr>
          <w:b/>
          <w:bCs/>
          <w:sz w:val="36"/>
          <w:szCs w:val="36"/>
          <w:lang w:val="en-US"/>
        </w:rPr>
        <w:t xml:space="preserve">Halima </w:t>
      </w:r>
      <w:proofErr w:type="spellStart"/>
      <w:r w:rsidR="00A14851" w:rsidRPr="001B528A">
        <w:rPr>
          <w:b/>
          <w:bCs/>
          <w:sz w:val="36"/>
          <w:szCs w:val="36"/>
          <w:lang w:val="en-US"/>
        </w:rPr>
        <w:t>Doma</w:t>
      </w:r>
      <w:proofErr w:type="spellEnd"/>
      <w:r w:rsidR="008325C4" w:rsidRPr="001B528A">
        <w:rPr>
          <w:b/>
          <w:bCs/>
          <w:sz w:val="36"/>
          <w:szCs w:val="36"/>
          <w:lang w:val="en-US"/>
        </w:rPr>
        <w:t>-</w:t>
      </w:r>
      <w:r w:rsidR="00A14851" w:rsidRPr="001B528A">
        <w:rPr>
          <w:b/>
          <w:bCs/>
          <w:sz w:val="36"/>
          <w:szCs w:val="36"/>
          <w:lang w:val="en-US"/>
        </w:rPr>
        <w:t xml:space="preserve"> </w:t>
      </w:r>
      <w:proofErr w:type="spellStart"/>
      <w:r w:rsidR="00A14851" w:rsidRPr="001B528A">
        <w:rPr>
          <w:b/>
          <w:bCs/>
          <w:sz w:val="36"/>
          <w:szCs w:val="36"/>
          <w:lang w:val="en-US"/>
        </w:rPr>
        <w:t>Kutigi</w:t>
      </w:r>
      <w:proofErr w:type="spellEnd"/>
      <w:r>
        <w:rPr>
          <w:b/>
          <w:bCs/>
          <w:sz w:val="36"/>
          <w:szCs w:val="36"/>
          <w:lang w:val="en-US"/>
        </w:rPr>
        <w:t xml:space="preserve"> </w:t>
      </w:r>
      <w:r w:rsidRPr="00A3499A">
        <w:rPr>
          <w:b/>
          <w:bCs/>
          <w:sz w:val="28"/>
          <w:szCs w:val="28"/>
          <w:lang w:val="en-US"/>
        </w:rPr>
        <w:t xml:space="preserve">PhD, </w:t>
      </w:r>
      <w:proofErr w:type="spellStart"/>
      <w:r w:rsidRPr="00A3499A">
        <w:rPr>
          <w:b/>
          <w:bCs/>
          <w:sz w:val="28"/>
          <w:szCs w:val="28"/>
          <w:lang w:val="en-US"/>
        </w:rPr>
        <w:t>MCIArb</w:t>
      </w:r>
      <w:proofErr w:type="spellEnd"/>
    </w:p>
    <w:p w:rsidR="00A14851" w:rsidRPr="001B528A" w:rsidRDefault="00A14851" w:rsidP="00A14851">
      <w:pPr>
        <w:pStyle w:val="NormalWeb"/>
        <w:spacing w:before="0" w:beforeAutospacing="0" w:after="0" w:afterAutospacing="0" w:line="360" w:lineRule="auto"/>
        <w:jc w:val="center"/>
        <w:rPr>
          <w:b/>
          <w:bCs/>
          <w:sz w:val="36"/>
          <w:szCs w:val="36"/>
          <w:lang w:val="en-US"/>
        </w:rPr>
      </w:pPr>
      <w:r w:rsidRPr="001B528A">
        <w:rPr>
          <w:b/>
          <w:bCs/>
          <w:sz w:val="36"/>
          <w:szCs w:val="36"/>
          <w:lang w:val="en-US"/>
        </w:rPr>
        <w:t>Nasarawa State University</w:t>
      </w:r>
    </w:p>
    <w:p w:rsidR="00A14851" w:rsidRPr="001B528A" w:rsidRDefault="00A14851" w:rsidP="00A14851">
      <w:pPr>
        <w:pStyle w:val="NormalWeb"/>
        <w:spacing w:before="0" w:beforeAutospacing="0" w:after="0" w:afterAutospacing="0" w:line="360" w:lineRule="auto"/>
        <w:jc w:val="center"/>
        <w:rPr>
          <w:b/>
          <w:bCs/>
          <w:sz w:val="28"/>
          <w:szCs w:val="28"/>
        </w:rPr>
      </w:pPr>
    </w:p>
    <w:p w:rsidR="00A14851" w:rsidRPr="001B528A" w:rsidRDefault="00A14851" w:rsidP="00A14851">
      <w:pPr>
        <w:pStyle w:val="NormalWeb"/>
        <w:spacing w:before="0" w:beforeAutospacing="0" w:after="0" w:afterAutospacing="0" w:line="360" w:lineRule="auto"/>
        <w:jc w:val="center"/>
        <w:rPr>
          <w:b/>
          <w:bCs/>
          <w:sz w:val="28"/>
          <w:szCs w:val="28"/>
        </w:rPr>
      </w:pPr>
    </w:p>
    <w:p w:rsidR="00A14851" w:rsidRPr="001B528A" w:rsidRDefault="00A14851" w:rsidP="00A14851">
      <w:pPr>
        <w:pStyle w:val="NormalWeb"/>
        <w:spacing w:before="0" w:beforeAutospacing="0" w:after="0" w:afterAutospacing="0" w:line="360" w:lineRule="auto"/>
        <w:jc w:val="center"/>
        <w:rPr>
          <w:b/>
          <w:bCs/>
          <w:sz w:val="28"/>
          <w:szCs w:val="28"/>
        </w:rPr>
      </w:pPr>
    </w:p>
    <w:p w:rsidR="00A14851" w:rsidRPr="001B528A" w:rsidRDefault="00A14851" w:rsidP="00A14851">
      <w:pPr>
        <w:pStyle w:val="NormalWeb"/>
        <w:spacing w:before="0" w:beforeAutospacing="0" w:after="0" w:afterAutospacing="0" w:line="360" w:lineRule="auto"/>
        <w:jc w:val="center"/>
        <w:rPr>
          <w:b/>
          <w:bCs/>
          <w:sz w:val="32"/>
          <w:szCs w:val="32"/>
        </w:rPr>
      </w:pPr>
      <w:r w:rsidRPr="001B528A">
        <w:rPr>
          <w:b/>
          <w:bCs/>
          <w:sz w:val="32"/>
          <w:szCs w:val="32"/>
        </w:rPr>
        <w:t>Being:</w:t>
      </w:r>
    </w:p>
    <w:p w:rsidR="00A14851" w:rsidRPr="001B528A" w:rsidRDefault="00A14851" w:rsidP="00A14851">
      <w:pPr>
        <w:pStyle w:val="NormalWeb"/>
        <w:spacing w:before="0" w:beforeAutospacing="0" w:after="0" w:afterAutospacing="0" w:line="360" w:lineRule="auto"/>
        <w:jc w:val="center"/>
        <w:rPr>
          <w:b/>
          <w:bCs/>
          <w:sz w:val="28"/>
          <w:szCs w:val="28"/>
        </w:rPr>
      </w:pPr>
    </w:p>
    <w:p w:rsidR="00A14851" w:rsidRPr="001B528A" w:rsidRDefault="00A14851" w:rsidP="00A14851">
      <w:pPr>
        <w:pStyle w:val="NormalWeb"/>
        <w:spacing w:before="0" w:beforeAutospacing="0" w:after="0" w:afterAutospacing="0" w:line="360" w:lineRule="auto"/>
        <w:jc w:val="center"/>
        <w:rPr>
          <w:b/>
          <w:bCs/>
          <w:sz w:val="28"/>
          <w:szCs w:val="28"/>
        </w:rPr>
      </w:pPr>
    </w:p>
    <w:p w:rsidR="00A14851" w:rsidRPr="001B528A" w:rsidRDefault="00A14851" w:rsidP="00A14851">
      <w:pPr>
        <w:pStyle w:val="NormalWeb"/>
        <w:spacing w:before="0" w:beforeAutospacing="0" w:after="0" w:afterAutospacing="0" w:line="360" w:lineRule="auto"/>
        <w:jc w:val="center"/>
        <w:rPr>
          <w:b/>
          <w:bCs/>
          <w:sz w:val="28"/>
          <w:szCs w:val="28"/>
        </w:rPr>
      </w:pPr>
    </w:p>
    <w:p w:rsidR="00A14851" w:rsidRPr="001B528A" w:rsidRDefault="00A14851" w:rsidP="00A14851">
      <w:pPr>
        <w:pStyle w:val="NormalWeb"/>
        <w:spacing w:before="0" w:beforeAutospacing="0" w:after="0" w:afterAutospacing="0" w:line="360" w:lineRule="auto"/>
        <w:jc w:val="center"/>
        <w:rPr>
          <w:b/>
          <w:bCs/>
          <w:sz w:val="28"/>
          <w:szCs w:val="28"/>
        </w:rPr>
      </w:pPr>
    </w:p>
    <w:p w:rsidR="00A14851" w:rsidRPr="001B528A" w:rsidRDefault="00A14851" w:rsidP="00A14851">
      <w:pPr>
        <w:pStyle w:val="NormalWeb"/>
        <w:spacing w:before="0" w:beforeAutospacing="0" w:after="0" w:afterAutospacing="0" w:line="360" w:lineRule="auto"/>
        <w:jc w:val="center"/>
        <w:rPr>
          <w:b/>
          <w:bCs/>
          <w:sz w:val="28"/>
          <w:szCs w:val="28"/>
        </w:rPr>
      </w:pPr>
    </w:p>
    <w:p w:rsidR="00A14851" w:rsidRPr="001B528A" w:rsidRDefault="00A14851" w:rsidP="00A14851">
      <w:pPr>
        <w:pStyle w:val="NormalWeb"/>
        <w:spacing w:before="0" w:beforeAutospacing="0" w:after="0" w:afterAutospacing="0" w:line="360" w:lineRule="auto"/>
        <w:jc w:val="center"/>
        <w:rPr>
          <w:b/>
          <w:bCs/>
          <w:sz w:val="32"/>
          <w:szCs w:val="32"/>
        </w:rPr>
      </w:pPr>
      <w:r w:rsidRPr="001B528A">
        <w:rPr>
          <w:b/>
          <w:bCs/>
          <w:sz w:val="32"/>
          <w:szCs w:val="32"/>
        </w:rPr>
        <w:t xml:space="preserve">A Paper Presented at the </w:t>
      </w:r>
      <w:r w:rsidR="00FB719B" w:rsidRPr="001B528A">
        <w:rPr>
          <w:b/>
          <w:bCs/>
          <w:sz w:val="32"/>
          <w:szCs w:val="32"/>
          <w:lang w:val="en-US"/>
        </w:rPr>
        <w:t xml:space="preserve">Hybrid </w:t>
      </w:r>
      <w:r w:rsidRPr="001B528A">
        <w:rPr>
          <w:b/>
          <w:bCs/>
          <w:sz w:val="32"/>
          <w:szCs w:val="32"/>
        </w:rPr>
        <w:t xml:space="preserve">National Workshop </w:t>
      </w:r>
      <w:r w:rsidR="00FB719B" w:rsidRPr="001B528A">
        <w:rPr>
          <w:b/>
          <w:bCs/>
          <w:sz w:val="32"/>
          <w:szCs w:val="32"/>
          <w:lang w:val="en-US"/>
        </w:rPr>
        <w:t xml:space="preserve">for </w:t>
      </w:r>
      <w:r w:rsidRPr="001B528A">
        <w:rPr>
          <w:b/>
          <w:bCs/>
          <w:sz w:val="32"/>
          <w:szCs w:val="32"/>
        </w:rPr>
        <w:t xml:space="preserve">Legal </w:t>
      </w:r>
      <w:r w:rsidRPr="001B528A">
        <w:rPr>
          <w:b/>
          <w:bCs/>
          <w:sz w:val="32"/>
          <w:szCs w:val="32"/>
          <w:lang w:val="en-US"/>
        </w:rPr>
        <w:t xml:space="preserve">Research </w:t>
      </w:r>
      <w:r w:rsidR="00FB719B" w:rsidRPr="001B528A">
        <w:rPr>
          <w:b/>
          <w:bCs/>
          <w:sz w:val="32"/>
          <w:szCs w:val="32"/>
          <w:lang w:val="en-US"/>
        </w:rPr>
        <w:t xml:space="preserve">Assistants </w:t>
      </w:r>
      <w:r w:rsidRPr="001B528A">
        <w:rPr>
          <w:b/>
          <w:bCs/>
          <w:sz w:val="32"/>
          <w:szCs w:val="32"/>
        </w:rPr>
        <w:t>at the National Judicial Institute on</w:t>
      </w:r>
      <w:r w:rsidRPr="001B528A">
        <w:rPr>
          <w:b/>
          <w:bCs/>
          <w:sz w:val="32"/>
          <w:szCs w:val="32"/>
          <w:lang w:val="en-US"/>
        </w:rPr>
        <w:t xml:space="preserve"> Monday</w:t>
      </w:r>
      <w:r w:rsidRPr="001B528A">
        <w:rPr>
          <w:b/>
          <w:bCs/>
          <w:sz w:val="32"/>
          <w:szCs w:val="32"/>
        </w:rPr>
        <w:t xml:space="preserve">, </w:t>
      </w:r>
      <w:r w:rsidR="00FB719B" w:rsidRPr="001B528A">
        <w:rPr>
          <w:b/>
          <w:bCs/>
          <w:sz w:val="32"/>
          <w:szCs w:val="32"/>
          <w:lang w:val="en-US"/>
        </w:rPr>
        <w:t>28 July</w:t>
      </w:r>
      <w:r w:rsidRPr="001B528A">
        <w:rPr>
          <w:b/>
          <w:bCs/>
          <w:sz w:val="32"/>
          <w:szCs w:val="32"/>
        </w:rPr>
        <w:t>, 20</w:t>
      </w:r>
      <w:r w:rsidRPr="001B528A">
        <w:rPr>
          <w:b/>
          <w:bCs/>
          <w:sz w:val="32"/>
          <w:szCs w:val="32"/>
          <w:lang w:val="en-US"/>
        </w:rPr>
        <w:t>2</w:t>
      </w:r>
      <w:r w:rsidR="00FB719B" w:rsidRPr="001B528A">
        <w:rPr>
          <w:b/>
          <w:bCs/>
          <w:sz w:val="32"/>
          <w:szCs w:val="32"/>
          <w:lang w:val="en-US"/>
        </w:rPr>
        <w:t>5</w:t>
      </w:r>
      <w:r w:rsidRPr="001B528A">
        <w:rPr>
          <w:b/>
          <w:bCs/>
          <w:sz w:val="32"/>
          <w:szCs w:val="32"/>
        </w:rPr>
        <w:t>.</w:t>
      </w:r>
    </w:p>
    <w:p w:rsidR="004B322C" w:rsidRPr="001B528A" w:rsidRDefault="004B322C" w:rsidP="00A14851">
      <w:pPr>
        <w:pStyle w:val="NormalWeb"/>
        <w:spacing w:before="0" w:beforeAutospacing="0" w:after="0" w:afterAutospacing="0" w:line="360" w:lineRule="auto"/>
        <w:jc w:val="center"/>
        <w:rPr>
          <w:b/>
          <w:bCs/>
          <w:sz w:val="32"/>
          <w:szCs w:val="32"/>
        </w:rPr>
      </w:pPr>
    </w:p>
    <w:p w:rsidR="004B322C" w:rsidRPr="001B528A" w:rsidRDefault="004B322C" w:rsidP="00A14851">
      <w:pPr>
        <w:pStyle w:val="NormalWeb"/>
        <w:spacing w:before="0" w:beforeAutospacing="0" w:after="0" w:afterAutospacing="0" w:line="360" w:lineRule="auto"/>
        <w:jc w:val="center"/>
        <w:rPr>
          <w:b/>
          <w:bCs/>
          <w:sz w:val="32"/>
          <w:szCs w:val="32"/>
        </w:rPr>
      </w:pPr>
    </w:p>
    <w:p w:rsidR="004B322C" w:rsidRPr="001B528A" w:rsidRDefault="004B322C" w:rsidP="00A15A80">
      <w:pPr>
        <w:pStyle w:val="NormalWeb"/>
        <w:spacing w:before="0" w:beforeAutospacing="0" w:after="0" w:afterAutospacing="0" w:line="360" w:lineRule="auto"/>
        <w:rPr>
          <w:b/>
          <w:bCs/>
          <w:sz w:val="32"/>
          <w:szCs w:val="32"/>
        </w:rPr>
      </w:pPr>
    </w:p>
    <w:p w:rsidR="00A14851" w:rsidRPr="001B528A" w:rsidRDefault="00A14851" w:rsidP="00A14851">
      <w:pPr>
        <w:spacing w:line="360" w:lineRule="auto"/>
        <w:jc w:val="both"/>
        <w:rPr>
          <w:rFonts w:ascii="Times New Roman" w:hAnsi="Times New Roman" w:cs="Times New Roman"/>
          <w:b/>
          <w:bCs/>
          <w:sz w:val="28"/>
          <w:szCs w:val="28"/>
        </w:rPr>
      </w:pPr>
    </w:p>
    <w:p w:rsidR="00A14851" w:rsidRPr="001B528A" w:rsidRDefault="00A14851" w:rsidP="004B322C">
      <w:pPr>
        <w:pStyle w:val="ListParagraph"/>
        <w:numPr>
          <w:ilvl w:val="0"/>
          <w:numId w:val="19"/>
        </w:numPr>
        <w:spacing w:line="360" w:lineRule="auto"/>
        <w:jc w:val="both"/>
        <w:rPr>
          <w:rFonts w:ascii="Times New Roman" w:hAnsi="Times New Roman" w:cs="Times New Roman"/>
          <w:b/>
          <w:sz w:val="28"/>
          <w:szCs w:val="28"/>
        </w:rPr>
      </w:pPr>
      <w:r w:rsidRPr="001B528A">
        <w:rPr>
          <w:rFonts w:ascii="Times New Roman" w:hAnsi="Times New Roman" w:cs="Times New Roman"/>
          <w:b/>
          <w:sz w:val="28"/>
          <w:szCs w:val="28"/>
        </w:rPr>
        <w:lastRenderedPageBreak/>
        <w:t>INTRODUCTION</w:t>
      </w:r>
    </w:p>
    <w:p w:rsidR="00AD5230" w:rsidRPr="001B528A" w:rsidRDefault="004B322C" w:rsidP="00031E8B">
      <w:pPr>
        <w:spacing w:line="360" w:lineRule="auto"/>
        <w:jc w:val="both"/>
        <w:rPr>
          <w:rFonts w:ascii="Times New Roman" w:hAnsi="Times New Roman" w:cs="Times New Roman"/>
          <w:color w:val="000000"/>
          <w:sz w:val="28"/>
          <w:szCs w:val="28"/>
        </w:rPr>
      </w:pPr>
      <w:r w:rsidRPr="001B528A">
        <w:rPr>
          <w:rFonts w:ascii="Times New Roman" w:hAnsi="Times New Roman" w:cs="Times New Roman"/>
          <w:color w:val="000000"/>
          <w:sz w:val="28"/>
          <w:szCs w:val="28"/>
        </w:rPr>
        <w:t xml:space="preserve">I am </w:t>
      </w:r>
      <w:proofErr w:type="spellStart"/>
      <w:r w:rsidRPr="001B528A">
        <w:rPr>
          <w:rFonts w:ascii="Times New Roman" w:hAnsi="Times New Roman" w:cs="Times New Roman"/>
          <w:color w:val="000000"/>
          <w:sz w:val="28"/>
          <w:szCs w:val="28"/>
        </w:rPr>
        <w:t>honored</w:t>
      </w:r>
      <w:proofErr w:type="spellEnd"/>
      <w:r w:rsidRPr="001B528A">
        <w:rPr>
          <w:rFonts w:ascii="Times New Roman" w:hAnsi="Times New Roman" w:cs="Times New Roman"/>
          <w:color w:val="000000"/>
          <w:sz w:val="28"/>
          <w:szCs w:val="28"/>
        </w:rPr>
        <w:t xml:space="preserve"> to address this distinguished assembly of learned legal professionals. I extend my heartfelt appreciation to the Administrator of the National Judicial Institute, Hon. Justice </w:t>
      </w:r>
      <w:r w:rsidR="00635042">
        <w:rPr>
          <w:rFonts w:ascii="Times New Roman" w:hAnsi="Times New Roman" w:cs="Times New Roman"/>
          <w:color w:val="000000"/>
          <w:sz w:val="28"/>
          <w:szCs w:val="28"/>
        </w:rPr>
        <w:t xml:space="preserve">Salisu </w:t>
      </w:r>
      <w:proofErr w:type="spellStart"/>
      <w:r w:rsidR="00635042">
        <w:rPr>
          <w:rFonts w:ascii="Times New Roman" w:hAnsi="Times New Roman" w:cs="Times New Roman"/>
          <w:color w:val="000000"/>
          <w:sz w:val="28"/>
          <w:szCs w:val="28"/>
        </w:rPr>
        <w:t>Garba</w:t>
      </w:r>
      <w:proofErr w:type="spellEnd"/>
      <w:r w:rsidR="00635042">
        <w:rPr>
          <w:rFonts w:ascii="Times New Roman" w:hAnsi="Times New Roman" w:cs="Times New Roman"/>
          <w:color w:val="000000"/>
          <w:sz w:val="28"/>
          <w:szCs w:val="28"/>
        </w:rPr>
        <w:t xml:space="preserve"> Abdullahi</w:t>
      </w:r>
      <w:bookmarkStart w:id="0" w:name="_GoBack"/>
      <w:bookmarkEnd w:id="0"/>
      <w:r w:rsidRPr="001B528A">
        <w:rPr>
          <w:rFonts w:ascii="Times New Roman" w:hAnsi="Times New Roman" w:cs="Times New Roman"/>
          <w:color w:val="000000"/>
          <w:sz w:val="28"/>
          <w:szCs w:val="28"/>
        </w:rPr>
        <w:t>, and the Institute’s Management for granting me the opportunity to participate in this significant workshop.</w:t>
      </w:r>
    </w:p>
    <w:p w:rsidR="00031E8B" w:rsidRPr="001B528A" w:rsidRDefault="00AD5230" w:rsidP="005E1622">
      <w:pPr>
        <w:spacing w:line="360" w:lineRule="auto"/>
        <w:jc w:val="both"/>
        <w:rPr>
          <w:rFonts w:ascii="Times New Roman" w:hAnsi="Times New Roman" w:cs="Times New Roman"/>
          <w:color w:val="000000"/>
          <w:sz w:val="28"/>
          <w:szCs w:val="28"/>
        </w:rPr>
      </w:pPr>
      <w:r w:rsidRPr="001B528A">
        <w:rPr>
          <w:rFonts w:ascii="Times New Roman" w:hAnsi="Times New Roman" w:cs="Times New Roman"/>
          <w:color w:val="000000"/>
          <w:sz w:val="28"/>
          <w:szCs w:val="28"/>
        </w:rPr>
        <w:t>Congratulations to all participants on being selected by your respective judiciaries to represent them at this workshop. It is a clear recognition of your dedication and professional competence, and y</w:t>
      </w:r>
      <w:r w:rsidR="00F866FD" w:rsidRPr="001B528A">
        <w:rPr>
          <w:rFonts w:ascii="Times New Roman" w:hAnsi="Times New Roman" w:cs="Times New Roman"/>
          <w:color w:val="000000"/>
          <w:sz w:val="28"/>
          <w:szCs w:val="28"/>
        </w:rPr>
        <w:t xml:space="preserve">our presence here today reflects a shared commitment to strengthening the justice system through knowledge, collaboration, and the effective use of legal research tools. </w:t>
      </w:r>
      <w:r w:rsidRPr="001B528A">
        <w:rPr>
          <w:rFonts w:ascii="Times New Roman" w:hAnsi="Times New Roman" w:cs="Times New Roman"/>
          <w:color w:val="000000"/>
          <w:sz w:val="28"/>
          <w:szCs w:val="28"/>
        </w:rPr>
        <w:t xml:space="preserve">Your responsibility is to assist judicial officers in the effective administration of justice by undertaking thorough and informed legal research. A competent </w:t>
      </w:r>
      <w:r w:rsidR="00A15A80" w:rsidRPr="001B528A">
        <w:rPr>
          <w:rFonts w:ascii="Times New Roman" w:hAnsi="Times New Roman" w:cs="Times New Roman"/>
          <w:color w:val="000000"/>
          <w:sz w:val="28"/>
          <w:szCs w:val="28"/>
        </w:rPr>
        <w:t xml:space="preserve">research assistant </w:t>
      </w:r>
      <w:r w:rsidRPr="001B528A">
        <w:rPr>
          <w:rFonts w:ascii="Times New Roman" w:hAnsi="Times New Roman" w:cs="Times New Roman"/>
          <w:color w:val="000000"/>
          <w:sz w:val="28"/>
          <w:szCs w:val="28"/>
        </w:rPr>
        <w:t xml:space="preserve">must be well-versed in various sources of legal information, apply sound research techniques to gather and evaluate relevant data, understand the legal implications of their findings, and skilfully apply this knowledge to promote timely and efficient judicial decision-making. </w:t>
      </w:r>
      <w:r w:rsidR="00031E8B" w:rsidRPr="001B528A">
        <w:rPr>
          <w:rFonts w:ascii="Times New Roman" w:hAnsi="Times New Roman" w:cs="Times New Roman"/>
          <w:color w:val="000000"/>
          <w:sz w:val="28"/>
          <w:szCs w:val="28"/>
        </w:rPr>
        <w:t>Beyond traditional research duties, research assistants are at the forefront of</w:t>
      </w:r>
      <w:r w:rsidR="00031E8B" w:rsidRPr="001B528A">
        <w:rPr>
          <w:rStyle w:val="apple-converted-space"/>
          <w:rFonts w:ascii="Times New Roman" w:hAnsi="Times New Roman" w:cs="Times New Roman"/>
          <w:color w:val="000000"/>
          <w:sz w:val="28"/>
          <w:szCs w:val="28"/>
        </w:rPr>
        <w:t> </w:t>
      </w:r>
      <w:r w:rsidR="00031E8B" w:rsidRPr="001B528A">
        <w:rPr>
          <w:rStyle w:val="Strong"/>
          <w:rFonts w:ascii="Times New Roman" w:hAnsi="Times New Roman" w:cs="Times New Roman"/>
          <w:b w:val="0"/>
          <w:bCs w:val="0"/>
          <w:color w:val="000000"/>
          <w:sz w:val="28"/>
          <w:szCs w:val="28"/>
        </w:rPr>
        <w:t>technological innovation in the judiciary</w:t>
      </w:r>
      <w:r w:rsidR="00031E8B" w:rsidRPr="001B528A">
        <w:rPr>
          <w:rFonts w:ascii="Times New Roman" w:hAnsi="Times New Roman" w:cs="Times New Roman"/>
          <w:color w:val="000000"/>
          <w:sz w:val="28"/>
          <w:szCs w:val="28"/>
        </w:rPr>
        <w:t xml:space="preserve">. As many courts transition to e-justice platforms and digital case management systems, research assistants must learn to utilize AI-assisted legal tools, digitized libraries, and electronic filing systems. </w:t>
      </w:r>
      <w:r w:rsidR="00FB719B" w:rsidRPr="001B528A">
        <w:rPr>
          <w:rFonts w:ascii="Times New Roman" w:hAnsi="Times New Roman" w:cs="Times New Roman"/>
          <w:color w:val="000000"/>
          <w:sz w:val="28"/>
          <w:szCs w:val="28"/>
        </w:rPr>
        <w:t>This paper, therefore, examines how judicial performance can be enhanced through innovative legal research, with particular emphasis on the use of databases, scholarly journals, books, and other research resources.</w:t>
      </w:r>
    </w:p>
    <w:p w:rsidR="008A71A3" w:rsidRPr="001B528A" w:rsidRDefault="00A15A80" w:rsidP="008A71A3">
      <w:pPr>
        <w:pStyle w:val="ListParagraph"/>
        <w:numPr>
          <w:ilvl w:val="0"/>
          <w:numId w:val="19"/>
        </w:numPr>
        <w:jc w:val="both"/>
        <w:rPr>
          <w:rStyle w:val="Strong"/>
          <w:rFonts w:ascii="Times New Roman" w:hAnsi="Times New Roman" w:cs="Times New Roman"/>
          <w:color w:val="FF0000"/>
          <w:sz w:val="28"/>
          <w:szCs w:val="28"/>
        </w:rPr>
      </w:pPr>
      <w:r w:rsidRPr="001B528A">
        <w:rPr>
          <w:rStyle w:val="Strong"/>
          <w:rFonts w:ascii="Times New Roman" w:hAnsi="Times New Roman" w:cs="Times New Roman"/>
          <w:color w:val="000000"/>
          <w:sz w:val="28"/>
          <w:szCs w:val="28"/>
        </w:rPr>
        <w:t xml:space="preserve">CONCEPTUAL FRAMEWORK AND GUIDING THEORIES </w:t>
      </w:r>
    </w:p>
    <w:p w:rsidR="005E1622" w:rsidRPr="001B528A" w:rsidRDefault="005E1622" w:rsidP="005E1622">
      <w:pPr>
        <w:pStyle w:val="ListParagraph"/>
        <w:ind w:left="927"/>
        <w:jc w:val="both"/>
        <w:rPr>
          <w:rStyle w:val="Strong"/>
          <w:rFonts w:ascii="Times New Roman" w:hAnsi="Times New Roman" w:cs="Times New Roman"/>
          <w:color w:val="FF0000"/>
          <w:sz w:val="28"/>
          <w:szCs w:val="28"/>
        </w:rPr>
      </w:pPr>
    </w:p>
    <w:p w:rsidR="005D7806" w:rsidRPr="001B528A" w:rsidRDefault="005D7806" w:rsidP="005E1622">
      <w:pPr>
        <w:pStyle w:val="NormalWeb"/>
        <w:spacing w:before="0" w:beforeAutospacing="0" w:after="0" w:afterAutospacing="0" w:line="360" w:lineRule="auto"/>
        <w:jc w:val="both"/>
        <w:rPr>
          <w:b/>
          <w:bCs/>
          <w:sz w:val="28"/>
          <w:szCs w:val="28"/>
          <w:lang w:val="en-US"/>
        </w:rPr>
      </w:pPr>
      <w:proofErr w:type="spellStart"/>
      <w:r w:rsidRPr="001B528A">
        <w:rPr>
          <w:b/>
          <w:bCs/>
          <w:color w:val="000000"/>
          <w:sz w:val="28"/>
          <w:szCs w:val="28"/>
          <w:lang w:val="en-US"/>
        </w:rPr>
        <w:t>i</w:t>
      </w:r>
      <w:proofErr w:type="spellEnd"/>
      <w:r w:rsidRPr="001B528A">
        <w:rPr>
          <w:b/>
          <w:bCs/>
          <w:color w:val="000000"/>
          <w:sz w:val="28"/>
          <w:szCs w:val="28"/>
          <w:lang w:val="en-US"/>
        </w:rPr>
        <w:t xml:space="preserve">. </w:t>
      </w:r>
      <w:r w:rsidRPr="001B528A">
        <w:rPr>
          <w:b/>
          <w:bCs/>
          <w:sz w:val="28"/>
          <w:szCs w:val="28"/>
          <w:lang w:val="en-US"/>
        </w:rPr>
        <w:t>Judicial Efficacy</w:t>
      </w:r>
    </w:p>
    <w:p w:rsidR="0098161F" w:rsidRPr="001B528A" w:rsidRDefault="005D7806" w:rsidP="005E1622">
      <w:pPr>
        <w:pStyle w:val="NormalWeb"/>
        <w:spacing w:before="0" w:beforeAutospacing="0" w:after="0" w:afterAutospacing="0" w:line="360" w:lineRule="auto"/>
        <w:jc w:val="both"/>
        <w:rPr>
          <w:sz w:val="28"/>
          <w:szCs w:val="28"/>
          <w:lang w:val="en-US"/>
        </w:rPr>
      </w:pPr>
      <w:r w:rsidRPr="001B528A">
        <w:rPr>
          <w:sz w:val="28"/>
          <w:szCs w:val="28"/>
          <w:lang w:val="en-US"/>
        </w:rPr>
        <w:t xml:space="preserve">Judicial </w:t>
      </w:r>
      <w:r w:rsidR="008A71A3" w:rsidRPr="001B528A">
        <w:rPr>
          <w:sz w:val="28"/>
          <w:szCs w:val="28"/>
        </w:rPr>
        <w:t xml:space="preserve">efficacy refers to the capacity of the judicial system to deliver timely, fair, and consistent decisions based on sound legal reasoning. It is underpinned </w:t>
      </w:r>
      <w:r w:rsidR="008A71A3" w:rsidRPr="001B528A">
        <w:rPr>
          <w:sz w:val="28"/>
          <w:szCs w:val="28"/>
        </w:rPr>
        <w:lastRenderedPageBreak/>
        <w:t xml:space="preserve">by several theories, including Legal Realism, which emphasizes the importance of judicial behavior and the role of societal factors in shaping legal outcomes; and </w:t>
      </w:r>
      <w:r w:rsidR="0098161F" w:rsidRPr="001B528A">
        <w:rPr>
          <w:sz w:val="28"/>
          <w:szCs w:val="28"/>
        </w:rPr>
        <w:t xml:space="preserve">Access </w:t>
      </w:r>
      <w:r w:rsidR="0098161F" w:rsidRPr="001B528A">
        <w:rPr>
          <w:sz w:val="28"/>
          <w:szCs w:val="28"/>
          <w:lang w:val="en-US"/>
        </w:rPr>
        <w:t>t</w:t>
      </w:r>
      <w:r w:rsidR="0098161F" w:rsidRPr="001B528A">
        <w:rPr>
          <w:sz w:val="28"/>
          <w:szCs w:val="28"/>
        </w:rPr>
        <w:t>o Justice Theory</w:t>
      </w:r>
      <w:r w:rsidR="008A71A3" w:rsidRPr="001B528A">
        <w:rPr>
          <w:sz w:val="28"/>
          <w:szCs w:val="28"/>
        </w:rPr>
        <w:t>, which views efficient judicial systems as essential for protecting rights and ensuring accountability</w:t>
      </w:r>
      <w:r w:rsidR="00E63653" w:rsidRPr="001B528A">
        <w:rPr>
          <w:rStyle w:val="FootnoteReference"/>
          <w:sz w:val="28"/>
          <w:szCs w:val="28"/>
          <w:vertAlign w:val="superscript"/>
        </w:rPr>
        <w:footnoteReference w:id="1"/>
      </w:r>
      <w:r w:rsidR="008A71A3" w:rsidRPr="001B528A">
        <w:rPr>
          <w:sz w:val="28"/>
          <w:szCs w:val="28"/>
        </w:rPr>
        <w:t>.</w:t>
      </w:r>
      <w:r w:rsidR="0098161F" w:rsidRPr="001B528A">
        <w:rPr>
          <w:sz w:val="28"/>
          <w:szCs w:val="28"/>
          <w:lang w:val="en-US"/>
        </w:rPr>
        <w:t xml:space="preserve"> </w:t>
      </w:r>
    </w:p>
    <w:p w:rsidR="0098161F" w:rsidRPr="001B528A" w:rsidRDefault="00820A31" w:rsidP="005E1622">
      <w:pPr>
        <w:pStyle w:val="NormalWeb"/>
        <w:spacing w:before="0" w:beforeAutospacing="0" w:after="0" w:afterAutospacing="0" w:line="360" w:lineRule="auto"/>
        <w:jc w:val="both"/>
        <w:rPr>
          <w:sz w:val="28"/>
          <w:szCs w:val="28"/>
        </w:rPr>
      </w:pPr>
      <w:r w:rsidRPr="001B528A">
        <w:rPr>
          <w:rStyle w:val="Strong"/>
          <w:b w:val="0"/>
          <w:bCs w:val="0"/>
          <w:sz w:val="28"/>
          <w:szCs w:val="28"/>
          <w:lang w:val="en-US"/>
        </w:rPr>
        <w:t>Judicial efficacy is central to upholding the rule of law, ensuring access to justice,</w:t>
      </w:r>
      <w:r w:rsidR="00031E8B" w:rsidRPr="001B528A">
        <w:rPr>
          <w:rStyle w:val="Strong"/>
          <w:b w:val="0"/>
          <w:bCs w:val="0"/>
          <w:sz w:val="28"/>
          <w:szCs w:val="28"/>
          <w:lang w:val="en-US"/>
        </w:rPr>
        <w:t xml:space="preserve"> </w:t>
      </w:r>
      <w:r w:rsidRPr="001B528A">
        <w:rPr>
          <w:rStyle w:val="Strong"/>
          <w:b w:val="0"/>
          <w:bCs w:val="0"/>
          <w:sz w:val="28"/>
          <w:szCs w:val="28"/>
          <w:lang w:val="en-US"/>
        </w:rPr>
        <w:t>and fostering public confidence in the judiciary</w:t>
      </w:r>
      <w:r w:rsidRPr="001B528A">
        <w:rPr>
          <w:rStyle w:val="FootnoteReference"/>
          <w:sz w:val="28"/>
          <w:szCs w:val="28"/>
          <w:vertAlign w:val="superscript"/>
          <w:lang w:val="en-US"/>
        </w:rPr>
        <w:footnoteReference w:id="2"/>
      </w:r>
      <w:r w:rsidRPr="001B528A">
        <w:rPr>
          <w:rStyle w:val="Strong"/>
          <w:b w:val="0"/>
          <w:bCs w:val="0"/>
          <w:sz w:val="28"/>
          <w:szCs w:val="28"/>
          <w:vertAlign w:val="superscript"/>
          <w:lang w:val="en-US"/>
        </w:rPr>
        <w:t>.</w:t>
      </w:r>
      <w:r w:rsidRPr="001B528A">
        <w:rPr>
          <w:sz w:val="28"/>
          <w:szCs w:val="28"/>
        </w:rPr>
        <w:t xml:space="preserve"> A well-functioning judiciary requires not only competent judicial officers but also access to up-to-date legal information and modern research tools</w:t>
      </w:r>
      <w:r w:rsidRPr="001B528A">
        <w:rPr>
          <w:rStyle w:val="FootnoteReference"/>
          <w:sz w:val="28"/>
          <w:szCs w:val="28"/>
          <w:vertAlign w:val="superscript"/>
        </w:rPr>
        <w:footnoteReference w:id="3"/>
      </w:r>
      <w:r w:rsidRPr="001B528A">
        <w:rPr>
          <w:sz w:val="28"/>
          <w:szCs w:val="28"/>
        </w:rPr>
        <w:t xml:space="preserve">. As our courts face increasing caseloads and delays amidst rising public expectations, the integration of research and innovation in judicial processes has </w:t>
      </w:r>
      <w:r w:rsidR="00E63653" w:rsidRPr="001B528A">
        <w:rPr>
          <w:sz w:val="28"/>
          <w:szCs w:val="28"/>
          <w:lang w:val="en-US"/>
        </w:rPr>
        <w:t xml:space="preserve">also </w:t>
      </w:r>
      <w:r w:rsidRPr="001B528A">
        <w:rPr>
          <w:sz w:val="28"/>
          <w:szCs w:val="28"/>
        </w:rPr>
        <w:t>become imperative.</w:t>
      </w:r>
      <w:r w:rsidRPr="001B528A">
        <w:rPr>
          <w:rStyle w:val="FootnoteReference"/>
          <w:sz w:val="28"/>
          <w:szCs w:val="28"/>
          <w:vertAlign w:val="superscript"/>
          <w:lang w:val="en-US"/>
        </w:rPr>
        <w:footnoteReference w:id="4"/>
      </w:r>
      <w:r w:rsidRPr="001B528A">
        <w:rPr>
          <w:sz w:val="28"/>
          <w:szCs w:val="28"/>
        </w:rPr>
        <w:t xml:space="preserve"> </w:t>
      </w:r>
    </w:p>
    <w:p w:rsidR="005D7806" w:rsidRPr="001B528A" w:rsidRDefault="005D7806" w:rsidP="00136C7F">
      <w:pPr>
        <w:pStyle w:val="NormalWeb"/>
        <w:spacing w:before="0" w:beforeAutospacing="0" w:after="0" w:afterAutospacing="0" w:line="360" w:lineRule="auto"/>
        <w:jc w:val="both"/>
        <w:rPr>
          <w:b/>
          <w:bCs/>
          <w:sz w:val="28"/>
          <w:szCs w:val="28"/>
          <w:lang w:val="en-US"/>
        </w:rPr>
      </w:pPr>
      <w:r w:rsidRPr="001B528A">
        <w:rPr>
          <w:b/>
          <w:bCs/>
          <w:sz w:val="28"/>
          <w:szCs w:val="28"/>
          <w:lang w:val="en-US"/>
        </w:rPr>
        <w:t>ii. Innovation</w:t>
      </w:r>
    </w:p>
    <w:p w:rsidR="005D7806" w:rsidRPr="001B528A" w:rsidRDefault="00B64D36" w:rsidP="00136C7F">
      <w:pPr>
        <w:spacing w:line="360" w:lineRule="auto"/>
        <w:jc w:val="both"/>
        <w:rPr>
          <w:rFonts w:ascii="Times New Roman" w:hAnsi="Times New Roman" w:cs="Times New Roman"/>
          <w:sz w:val="28"/>
          <w:szCs w:val="28"/>
        </w:rPr>
      </w:pPr>
      <w:r w:rsidRPr="001B528A">
        <w:rPr>
          <w:rFonts w:ascii="Times New Roman" w:hAnsi="Times New Roman" w:cs="Times New Roman"/>
          <w:color w:val="000000"/>
          <w:sz w:val="28"/>
          <w:szCs w:val="28"/>
          <w:lang w:val="en-US"/>
        </w:rPr>
        <w:t>Innovation in the judicial context</w:t>
      </w:r>
      <w:r w:rsidR="005E1622" w:rsidRPr="001B528A">
        <w:rPr>
          <w:rFonts w:ascii="Times New Roman" w:hAnsi="Times New Roman" w:cs="Times New Roman"/>
          <w:color w:val="000000"/>
          <w:sz w:val="28"/>
          <w:szCs w:val="28"/>
          <w:lang w:val="en-US"/>
        </w:rPr>
        <w:t>,</w:t>
      </w:r>
      <w:r w:rsidRPr="001B528A">
        <w:rPr>
          <w:rFonts w:ascii="Times New Roman" w:hAnsi="Times New Roman" w:cs="Times New Roman"/>
          <w:color w:val="000000"/>
          <w:sz w:val="28"/>
          <w:szCs w:val="28"/>
          <w:lang w:val="en-US"/>
        </w:rPr>
        <w:t xml:space="preserve"> </w:t>
      </w:r>
      <w:r w:rsidR="005D7806" w:rsidRPr="001B528A">
        <w:rPr>
          <w:rFonts w:ascii="Times New Roman" w:hAnsi="Times New Roman" w:cs="Times New Roman"/>
          <w:color w:val="000000"/>
          <w:sz w:val="28"/>
          <w:szCs w:val="28"/>
        </w:rPr>
        <w:t>can be understood within the framework of public sector innovation theory, which asserts that the implementation of novel methods, technologies, and organizational practices can substantially enhance governance effectiveness and institutional performance</w:t>
      </w:r>
      <w:r w:rsidR="005D7806" w:rsidRPr="001B528A">
        <w:rPr>
          <w:rStyle w:val="FootnoteReference"/>
          <w:rFonts w:ascii="Times New Roman" w:hAnsi="Times New Roman" w:cs="Times New Roman"/>
          <w:color w:val="000000"/>
          <w:sz w:val="28"/>
          <w:szCs w:val="28"/>
          <w:vertAlign w:val="superscript"/>
        </w:rPr>
        <w:footnoteReference w:id="5"/>
      </w:r>
      <w:r w:rsidR="005D7806" w:rsidRPr="001B528A">
        <w:rPr>
          <w:rFonts w:ascii="Times New Roman" w:hAnsi="Times New Roman" w:cs="Times New Roman"/>
          <w:color w:val="000000"/>
          <w:sz w:val="28"/>
          <w:szCs w:val="28"/>
          <w:lang w:val="en-US"/>
        </w:rPr>
        <w:t>.</w:t>
      </w:r>
      <w:r w:rsidR="00136C7F" w:rsidRPr="001B528A">
        <w:rPr>
          <w:rFonts w:ascii="Times New Roman" w:hAnsi="Times New Roman" w:cs="Times New Roman"/>
          <w:color w:val="000000"/>
          <w:sz w:val="28"/>
          <w:szCs w:val="28"/>
          <w:lang w:val="en-US"/>
        </w:rPr>
        <w:t xml:space="preserve"> </w:t>
      </w:r>
      <w:r w:rsidR="00136C7F" w:rsidRPr="001B528A">
        <w:rPr>
          <w:rFonts w:ascii="Times New Roman" w:hAnsi="Times New Roman" w:cs="Times New Roman"/>
          <w:color w:val="000000"/>
          <w:sz w:val="28"/>
          <w:szCs w:val="28"/>
        </w:rPr>
        <w:t>As technological advancement accelerates, the growing complexity of legal systems and the expanding body of legal precedents necessitate more innovative methods for judicial research and decision-making. Furthermore, technological developments such as digital law libraries, online databases, and AI-driven legal tools are transforming the ways in which judges and legal professionals retrieve and interpret legal information</w:t>
      </w:r>
      <w:r w:rsidR="00136C7F" w:rsidRPr="001B528A">
        <w:rPr>
          <w:rStyle w:val="FootnoteReference"/>
          <w:rFonts w:ascii="Times New Roman" w:hAnsi="Times New Roman" w:cs="Times New Roman"/>
          <w:color w:val="000000"/>
          <w:sz w:val="28"/>
          <w:szCs w:val="28"/>
          <w:vertAlign w:val="superscript"/>
        </w:rPr>
        <w:footnoteReference w:id="6"/>
      </w:r>
      <w:r w:rsidR="005D7806" w:rsidRPr="001B528A">
        <w:rPr>
          <w:rFonts w:ascii="Times New Roman" w:hAnsi="Times New Roman" w:cs="Times New Roman"/>
          <w:sz w:val="28"/>
          <w:szCs w:val="28"/>
        </w:rPr>
        <w:t xml:space="preserve">. </w:t>
      </w:r>
      <w:r w:rsidRPr="001B528A">
        <w:rPr>
          <w:rFonts w:ascii="Times New Roman" w:hAnsi="Times New Roman" w:cs="Times New Roman"/>
          <w:sz w:val="28"/>
          <w:szCs w:val="28"/>
        </w:rPr>
        <w:t>Legal research is a cornerstone of judicial decision-</w:t>
      </w:r>
      <w:r w:rsidRPr="001B528A">
        <w:rPr>
          <w:rFonts w:ascii="Times New Roman" w:hAnsi="Times New Roman" w:cs="Times New Roman"/>
          <w:sz w:val="28"/>
          <w:szCs w:val="28"/>
        </w:rPr>
        <w:lastRenderedPageBreak/>
        <w:t xml:space="preserve">making, </w:t>
      </w:r>
      <w:r w:rsidRPr="001B528A">
        <w:rPr>
          <w:rFonts w:ascii="Times New Roman" w:hAnsi="Times New Roman" w:cs="Times New Roman"/>
          <w:sz w:val="28"/>
          <w:szCs w:val="28"/>
          <w:lang w:val="en-US"/>
        </w:rPr>
        <w:t>therefore, w</w:t>
      </w:r>
      <w:r w:rsidRPr="001B528A">
        <w:rPr>
          <w:rFonts w:ascii="Times New Roman" w:hAnsi="Times New Roman" w:cs="Times New Roman"/>
          <w:sz w:val="28"/>
          <w:szCs w:val="28"/>
        </w:rPr>
        <w:t xml:space="preserve">ithin this evolving </w:t>
      </w:r>
      <w:r w:rsidR="00136C7F" w:rsidRPr="001B528A">
        <w:rPr>
          <w:rFonts w:ascii="Times New Roman" w:hAnsi="Times New Roman" w:cs="Times New Roman"/>
          <w:sz w:val="28"/>
          <w:szCs w:val="28"/>
        </w:rPr>
        <w:t>landscape,</w:t>
      </w:r>
      <w:r w:rsidR="00136C7F" w:rsidRPr="001B528A">
        <w:rPr>
          <w:rStyle w:val="apple-converted-space"/>
          <w:rFonts w:ascii="Times New Roman" w:hAnsi="Times New Roman" w:cs="Times New Roman"/>
          <w:sz w:val="28"/>
          <w:szCs w:val="28"/>
        </w:rPr>
        <w:t xml:space="preserve"> research</w:t>
      </w:r>
      <w:r w:rsidRPr="001B528A">
        <w:rPr>
          <w:rStyle w:val="Strong"/>
          <w:rFonts w:ascii="Times New Roman" w:hAnsi="Times New Roman" w:cs="Times New Roman"/>
          <w:b w:val="0"/>
          <w:bCs w:val="0"/>
          <w:sz w:val="28"/>
          <w:szCs w:val="28"/>
        </w:rPr>
        <w:t xml:space="preserve"> assistants</w:t>
      </w:r>
      <w:r w:rsidRPr="001B528A">
        <w:rPr>
          <w:rStyle w:val="apple-converted-space"/>
          <w:rFonts w:ascii="Times New Roman" w:hAnsi="Times New Roman" w:cs="Times New Roman"/>
          <w:sz w:val="28"/>
          <w:szCs w:val="28"/>
        </w:rPr>
        <w:t> </w:t>
      </w:r>
      <w:r w:rsidRPr="001B528A">
        <w:rPr>
          <w:rFonts w:ascii="Times New Roman" w:hAnsi="Times New Roman" w:cs="Times New Roman"/>
          <w:sz w:val="28"/>
          <w:szCs w:val="28"/>
        </w:rPr>
        <w:t>play a</w:t>
      </w:r>
      <w:r w:rsidR="004A4578" w:rsidRPr="001B528A">
        <w:rPr>
          <w:rFonts w:ascii="Times New Roman" w:hAnsi="Times New Roman" w:cs="Times New Roman"/>
          <w:sz w:val="28"/>
          <w:szCs w:val="28"/>
          <w:lang w:val="en-US"/>
        </w:rPr>
        <w:t xml:space="preserve"> vital </w:t>
      </w:r>
      <w:r w:rsidRPr="001B528A">
        <w:rPr>
          <w:rFonts w:ascii="Times New Roman" w:hAnsi="Times New Roman" w:cs="Times New Roman"/>
          <w:sz w:val="28"/>
          <w:szCs w:val="28"/>
        </w:rPr>
        <w:t>role in enhancing judicial efficacy by leveraging legal databases, academic journals, law books, and other research resources to support judges</w:t>
      </w:r>
      <w:r w:rsidRPr="001B528A">
        <w:rPr>
          <w:rStyle w:val="FootnoteReference"/>
          <w:rFonts w:ascii="Times New Roman" w:hAnsi="Times New Roman" w:cs="Times New Roman"/>
          <w:sz w:val="28"/>
          <w:szCs w:val="28"/>
          <w:vertAlign w:val="superscript"/>
        </w:rPr>
        <w:footnoteReference w:id="7"/>
      </w:r>
      <w:r w:rsidR="00136C7F" w:rsidRPr="001B528A">
        <w:rPr>
          <w:rFonts w:ascii="Times New Roman" w:hAnsi="Times New Roman" w:cs="Times New Roman"/>
          <w:sz w:val="28"/>
          <w:szCs w:val="28"/>
        </w:rPr>
        <w:t>.</w:t>
      </w:r>
    </w:p>
    <w:p w:rsidR="0098161F" w:rsidRPr="001B528A" w:rsidRDefault="0098161F" w:rsidP="00136C7F">
      <w:pPr>
        <w:pStyle w:val="NormalWeb"/>
        <w:spacing w:before="0" w:beforeAutospacing="0" w:after="0" w:afterAutospacing="0" w:line="360" w:lineRule="auto"/>
        <w:jc w:val="both"/>
        <w:rPr>
          <w:sz w:val="28"/>
          <w:szCs w:val="28"/>
        </w:rPr>
      </w:pPr>
      <w:r w:rsidRPr="001B528A">
        <w:rPr>
          <w:sz w:val="28"/>
          <w:szCs w:val="28"/>
        </w:rPr>
        <w:t>These theoretical foundations point to a symbiotic relationship between access to quality legal information and the performance of the judiciary. A judiciary equipped with effective research tools is more likely to deliver decisions that are timely, consistent, and legally sound.</w:t>
      </w:r>
    </w:p>
    <w:p w:rsidR="00371AD0" w:rsidRPr="001B528A" w:rsidRDefault="00371AD0" w:rsidP="00136C7F">
      <w:pPr>
        <w:pStyle w:val="NormalWeb"/>
        <w:spacing w:before="0" w:beforeAutospacing="0" w:after="0" w:afterAutospacing="0" w:line="360" w:lineRule="auto"/>
        <w:jc w:val="both"/>
        <w:rPr>
          <w:sz w:val="28"/>
          <w:szCs w:val="28"/>
          <w:lang w:val="en-US"/>
        </w:rPr>
      </w:pPr>
    </w:p>
    <w:p w:rsidR="00371AD0" w:rsidRPr="001B528A" w:rsidRDefault="00371AD0" w:rsidP="00371AD0">
      <w:pPr>
        <w:pStyle w:val="ListParagraph"/>
        <w:numPr>
          <w:ilvl w:val="0"/>
          <w:numId w:val="19"/>
        </w:numPr>
        <w:spacing w:line="360" w:lineRule="auto"/>
        <w:rPr>
          <w:rFonts w:ascii="Times New Roman" w:hAnsi="Times New Roman" w:cs="Times New Roman"/>
          <w:b/>
          <w:bCs/>
          <w:sz w:val="28"/>
          <w:szCs w:val="28"/>
        </w:rPr>
      </w:pPr>
      <w:r w:rsidRPr="001B528A">
        <w:rPr>
          <w:rFonts w:ascii="Times New Roman" w:hAnsi="Times New Roman" w:cs="Times New Roman"/>
          <w:b/>
          <w:bCs/>
          <w:sz w:val="28"/>
          <w:szCs w:val="28"/>
        </w:rPr>
        <w:t>OBJECTIVE OF LEGAL RESEARCH</w:t>
      </w:r>
    </w:p>
    <w:p w:rsidR="00371AD0" w:rsidRDefault="00371AD0" w:rsidP="00371AD0">
      <w:pPr>
        <w:widowControl w:val="0"/>
        <w:autoSpaceDE w:val="0"/>
        <w:autoSpaceDN w:val="0"/>
        <w:adjustRightInd w:val="0"/>
        <w:spacing w:line="360" w:lineRule="auto"/>
        <w:jc w:val="both"/>
        <w:rPr>
          <w:rFonts w:ascii="Times New Roman" w:hAnsi="Times New Roman" w:cs="Times New Roman"/>
          <w:spacing w:val="15"/>
          <w:sz w:val="28"/>
          <w:szCs w:val="28"/>
          <w:bdr w:val="none" w:sz="0" w:space="0" w:color="auto" w:frame="1"/>
        </w:rPr>
      </w:pPr>
      <w:r w:rsidRPr="001B528A">
        <w:rPr>
          <w:rFonts w:ascii="Times New Roman" w:hAnsi="Times New Roman" w:cs="Times New Roman"/>
          <w:sz w:val="28"/>
          <w:szCs w:val="28"/>
        </w:rPr>
        <w:t xml:space="preserve">Finding what the law is in a particular area is not an easy task, because law touches every aspect of life. There may be several statutes with different amendments scattered in different volumes. In addition, these statutes and provisions may be supplemented from time to time by a bulk of rules, regulations, directives and policy guidelines. There could also be various court pronouncements either expanding or limiting the applications of these rules by interpretation. Decisions of </w:t>
      </w:r>
      <w:r w:rsidR="00A2036C" w:rsidRPr="001B528A">
        <w:rPr>
          <w:rFonts w:ascii="Times New Roman" w:hAnsi="Times New Roman" w:cs="Times New Roman"/>
          <w:sz w:val="28"/>
          <w:szCs w:val="28"/>
        </w:rPr>
        <w:t>Appellate</w:t>
      </w:r>
      <w:r w:rsidRPr="001B528A">
        <w:rPr>
          <w:rFonts w:ascii="Times New Roman" w:hAnsi="Times New Roman" w:cs="Times New Roman"/>
          <w:sz w:val="28"/>
          <w:szCs w:val="28"/>
        </w:rPr>
        <w:t xml:space="preserve"> Courts, and the Supreme Court in particular aptly depict the fluidity of legal doctrine. Sometimes, </w:t>
      </w:r>
      <w:r w:rsidRPr="001B528A">
        <w:rPr>
          <w:rFonts w:ascii="Times New Roman" w:hAnsi="Times New Roman" w:cs="Times New Roman"/>
          <w:sz w:val="28"/>
          <w:szCs w:val="28"/>
          <w:bdr w:val="none" w:sz="0" w:space="0" w:color="auto" w:frame="1"/>
        </w:rPr>
        <w:t xml:space="preserve">split decisions or even conflicting decisions of the court make it difficult to determine how the next analogous case will be decided. </w:t>
      </w:r>
      <w:r w:rsidR="008325C4" w:rsidRPr="001B528A">
        <w:rPr>
          <w:rFonts w:ascii="Times New Roman" w:hAnsi="Times New Roman" w:cs="Times New Roman"/>
          <w:sz w:val="28"/>
          <w:szCs w:val="28"/>
          <w:bdr w:val="none" w:sz="0" w:space="0" w:color="auto" w:frame="1"/>
        </w:rPr>
        <w:t>Again,</w:t>
      </w:r>
      <w:r w:rsidRPr="001B528A">
        <w:rPr>
          <w:rFonts w:ascii="Times New Roman" w:hAnsi="Times New Roman" w:cs="Times New Roman"/>
          <w:sz w:val="28"/>
          <w:szCs w:val="28"/>
          <w:bdr w:val="none" w:sz="0" w:space="0" w:color="auto" w:frame="1"/>
        </w:rPr>
        <w:t xml:space="preserve"> with globalization, and the </w:t>
      </w:r>
      <w:r w:rsidR="008325C4" w:rsidRPr="001B528A">
        <w:rPr>
          <w:rFonts w:ascii="Times New Roman" w:hAnsi="Times New Roman" w:cs="Times New Roman"/>
          <w:sz w:val="28"/>
          <w:szCs w:val="28"/>
          <w:bdr w:val="none" w:sz="0" w:space="0" w:color="auto" w:frame="1"/>
        </w:rPr>
        <w:t>disruptive</w:t>
      </w:r>
      <w:r w:rsidRPr="001B528A">
        <w:rPr>
          <w:rFonts w:ascii="Times New Roman" w:hAnsi="Times New Roman" w:cs="Times New Roman"/>
          <w:sz w:val="28"/>
          <w:szCs w:val="28"/>
          <w:bdr w:val="none" w:sz="0" w:space="0" w:color="auto" w:frame="1"/>
        </w:rPr>
        <w:t xml:space="preserve"> power of technology, disputes are becoming more </w:t>
      </w:r>
      <w:r w:rsidR="008325C4" w:rsidRPr="001B528A">
        <w:rPr>
          <w:rFonts w:ascii="Times New Roman" w:hAnsi="Times New Roman" w:cs="Times New Roman"/>
          <w:sz w:val="28"/>
          <w:szCs w:val="28"/>
          <w:bdr w:val="none" w:sz="0" w:space="0" w:color="auto" w:frame="1"/>
        </w:rPr>
        <w:t>complex than</w:t>
      </w:r>
      <w:r w:rsidRPr="001B528A">
        <w:rPr>
          <w:rFonts w:ascii="Times New Roman" w:hAnsi="Times New Roman" w:cs="Times New Roman"/>
          <w:sz w:val="28"/>
          <w:szCs w:val="28"/>
          <w:bdr w:val="none" w:sz="0" w:space="0" w:color="auto" w:frame="1"/>
        </w:rPr>
        <w:t xml:space="preserve"> ever before as there are many emerging legal issues that may have no local precedent. The researcher must then find the law in other similar jurisdictions</w:t>
      </w:r>
      <w:r w:rsidRPr="001B528A">
        <w:rPr>
          <w:rStyle w:val="FootnoteReference"/>
          <w:rFonts w:ascii="Times New Roman" w:hAnsi="Times New Roman" w:cs="Times New Roman"/>
          <w:sz w:val="28"/>
          <w:szCs w:val="28"/>
          <w:bdr w:val="none" w:sz="0" w:space="0" w:color="auto" w:frame="1"/>
          <w:vertAlign w:val="superscript"/>
        </w:rPr>
        <w:footnoteReference w:id="8"/>
      </w:r>
      <w:r w:rsidRPr="001B528A">
        <w:rPr>
          <w:rFonts w:ascii="Times New Roman" w:hAnsi="Times New Roman" w:cs="Times New Roman"/>
          <w:sz w:val="28"/>
          <w:szCs w:val="28"/>
          <w:bdr w:val="none" w:sz="0" w:space="0" w:color="auto" w:frame="1"/>
        </w:rPr>
        <w:t xml:space="preserve">, </w:t>
      </w:r>
      <w:r w:rsidRPr="001B528A">
        <w:rPr>
          <w:rFonts w:ascii="Times New Roman" w:hAnsi="Times New Roman" w:cs="Times New Roman"/>
          <w:spacing w:val="15"/>
          <w:sz w:val="28"/>
          <w:szCs w:val="28"/>
          <w:bdr w:val="none" w:sz="0" w:space="0" w:color="auto" w:frame="1"/>
        </w:rPr>
        <w:t>and apply creative analysis to the existing case law.</w:t>
      </w:r>
    </w:p>
    <w:p w:rsidR="00A2036C" w:rsidRPr="00A2036C" w:rsidRDefault="00A2036C" w:rsidP="00A2036C">
      <w:pPr>
        <w:spacing w:line="360" w:lineRule="auto"/>
        <w:jc w:val="both"/>
        <w:rPr>
          <w:rFonts w:asciiTheme="majorBidi" w:hAnsiTheme="majorBidi" w:cstheme="majorBidi"/>
          <w:sz w:val="28"/>
          <w:szCs w:val="28"/>
        </w:rPr>
      </w:pPr>
      <w:r w:rsidRPr="00C23B9D">
        <w:rPr>
          <w:rFonts w:asciiTheme="majorBidi" w:hAnsiTheme="majorBidi" w:cstheme="majorBidi"/>
          <w:color w:val="000000"/>
          <w:sz w:val="28"/>
          <w:szCs w:val="28"/>
        </w:rPr>
        <w:t xml:space="preserve">While every research </w:t>
      </w:r>
      <w:proofErr w:type="spellStart"/>
      <w:r w:rsidRPr="00C23B9D">
        <w:rPr>
          <w:rFonts w:asciiTheme="majorBidi" w:hAnsiTheme="majorBidi" w:cstheme="majorBidi"/>
          <w:color w:val="000000"/>
          <w:sz w:val="28"/>
          <w:szCs w:val="28"/>
        </w:rPr>
        <w:t>endeavor</w:t>
      </w:r>
      <w:proofErr w:type="spellEnd"/>
      <w:r w:rsidRPr="00C23B9D">
        <w:rPr>
          <w:rFonts w:asciiTheme="majorBidi" w:hAnsiTheme="majorBidi" w:cstheme="majorBidi"/>
          <w:color w:val="000000"/>
          <w:sz w:val="28"/>
          <w:szCs w:val="28"/>
        </w:rPr>
        <w:t xml:space="preserve"> is guided by specific goals or objectives, the fundamental purpose of legal research remains the same: to identify accurate answers to legal questions efficiently and to ensure that all relevant sources have been thoroughly explored. Nonetheless, mere awareness of legal source materials </w:t>
      </w:r>
      <w:r w:rsidRPr="00C23B9D">
        <w:rPr>
          <w:rFonts w:asciiTheme="majorBidi" w:hAnsiTheme="majorBidi" w:cstheme="majorBidi"/>
          <w:color w:val="000000"/>
          <w:sz w:val="28"/>
          <w:szCs w:val="28"/>
        </w:rPr>
        <w:lastRenderedPageBreak/>
        <w:t>is not enough; what truly matters is their effective utilization. Hence, the essence of legal research lies in the mastery of appropriate skills, techniques, and a deep familiarity with research tools.</w:t>
      </w:r>
    </w:p>
    <w:p w:rsidR="00EF5EE2" w:rsidRPr="001B528A" w:rsidRDefault="00136C7F" w:rsidP="00371AD0">
      <w:pPr>
        <w:pStyle w:val="Heading2"/>
        <w:jc w:val="both"/>
        <w:rPr>
          <w:b w:val="0"/>
          <w:bCs w:val="0"/>
          <w:sz w:val="28"/>
          <w:szCs w:val="28"/>
          <w:lang w:val="en-US"/>
        </w:rPr>
      </w:pPr>
      <w:r w:rsidRPr="001B528A">
        <w:rPr>
          <w:rStyle w:val="Strong"/>
          <w:b/>
          <w:bCs/>
          <w:color w:val="000000"/>
          <w:sz w:val="28"/>
          <w:szCs w:val="28"/>
          <w:lang w:val="en-US"/>
        </w:rPr>
        <w:t xml:space="preserve">3. </w:t>
      </w:r>
      <w:r w:rsidR="002A1B01">
        <w:rPr>
          <w:sz w:val="28"/>
          <w:szCs w:val="28"/>
          <w:lang w:val="en-US"/>
        </w:rPr>
        <w:t xml:space="preserve">CATEGORIES </w:t>
      </w:r>
      <w:r w:rsidR="00371AD0" w:rsidRPr="001B528A">
        <w:rPr>
          <w:sz w:val="28"/>
          <w:szCs w:val="28"/>
          <w:lang w:val="en-US"/>
        </w:rPr>
        <w:t>RESEARCH MATERIALS IN LAW</w:t>
      </w:r>
    </w:p>
    <w:p w:rsidR="00EF5EE2" w:rsidRPr="001B528A" w:rsidRDefault="00EF5EE2" w:rsidP="00EF5EE2">
      <w:pPr>
        <w:spacing w:line="360" w:lineRule="auto"/>
        <w:jc w:val="both"/>
        <w:rPr>
          <w:rFonts w:ascii="Times New Roman" w:hAnsi="Times New Roman" w:cs="Times New Roman"/>
          <w:sz w:val="28"/>
          <w:szCs w:val="28"/>
        </w:rPr>
      </w:pPr>
      <w:r w:rsidRPr="001B528A">
        <w:rPr>
          <w:rFonts w:ascii="Times New Roman" w:hAnsi="Times New Roman" w:cs="Times New Roman"/>
          <w:sz w:val="28"/>
          <w:szCs w:val="28"/>
        </w:rPr>
        <w:t>In the process of ascertaining the state of the law on a particular issue, a researcher has to choose which materials to use. Generally, legal sources can be broken down into two categories: primary and secondary sources</w:t>
      </w:r>
      <w:r w:rsidRPr="001B528A">
        <w:rPr>
          <w:rStyle w:val="FootnoteReference"/>
          <w:rFonts w:ascii="Times New Roman" w:hAnsi="Times New Roman" w:cs="Times New Roman"/>
          <w:sz w:val="28"/>
          <w:szCs w:val="28"/>
          <w:vertAlign w:val="superscript"/>
        </w:rPr>
        <w:footnoteReference w:id="9"/>
      </w:r>
      <w:r w:rsidRPr="001B528A">
        <w:rPr>
          <w:rFonts w:ascii="Times New Roman" w:hAnsi="Times New Roman" w:cs="Times New Roman"/>
          <w:sz w:val="28"/>
          <w:szCs w:val="28"/>
        </w:rPr>
        <w:t xml:space="preserve">, although some authors consider index or finding tools as a third category. </w:t>
      </w:r>
    </w:p>
    <w:p w:rsidR="00EF5EE2" w:rsidRPr="001B528A" w:rsidRDefault="00EF5EE2" w:rsidP="00371AD0">
      <w:pPr>
        <w:pStyle w:val="ListParagraph"/>
        <w:numPr>
          <w:ilvl w:val="0"/>
          <w:numId w:val="20"/>
        </w:numPr>
        <w:spacing w:line="360" w:lineRule="auto"/>
        <w:jc w:val="both"/>
        <w:rPr>
          <w:rFonts w:ascii="Times New Roman" w:hAnsi="Times New Roman" w:cs="Times New Roman"/>
          <w:b/>
          <w:bCs/>
          <w:sz w:val="28"/>
          <w:szCs w:val="28"/>
        </w:rPr>
      </w:pPr>
      <w:r w:rsidRPr="001B528A">
        <w:rPr>
          <w:rFonts w:ascii="Times New Roman" w:hAnsi="Times New Roman" w:cs="Times New Roman"/>
          <w:b/>
          <w:bCs/>
          <w:sz w:val="28"/>
          <w:szCs w:val="28"/>
        </w:rPr>
        <w:t>Primary Sources</w:t>
      </w:r>
    </w:p>
    <w:p w:rsidR="00EF5EE2" w:rsidRPr="001B528A" w:rsidRDefault="00EF5EE2" w:rsidP="00EF5EE2">
      <w:pPr>
        <w:pStyle w:val="NormalWeb"/>
        <w:spacing w:before="0" w:beforeAutospacing="0" w:after="0" w:afterAutospacing="0" w:line="360" w:lineRule="auto"/>
        <w:jc w:val="both"/>
        <w:rPr>
          <w:sz w:val="28"/>
          <w:szCs w:val="28"/>
          <w:vertAlign w:val="superscript"/>
        </w:rPr>
      </w:pPr>
      <w:r w:rsidRPr="001B528A">
        <w:rPr>
          <w:b/>
          <w:bCs/>
          <w:sz w:val="28"/>
          <w:szCs w:val="28"/>
        </w:rPr>
        <w:t xml:space="preserve"> </w:t>
      </w:r>
      <w:r w:rsidRPr="001B528A">
        <w:rPr>
          <w:sz w:val="28"/>
          <w:szCs w:val="28"/>
        </w:rPr>
        <w:t>The sources that contain original information and observations are known as primary sources of information. The law found in primary sources can take many different forms. They include cases, statutes, administrative regulations, local ordinances, state and federal Constitutions, and more</w:t>
      </w:r>
      <w:r w:rsidRPr="001B528A">
        <w:rPr>
          <w:rStyle w:val="FootnoteReference"/>
          <w:sz w:val="28"/>
          <w:szCs w:val="28"/>
          <w:vertAlign w:val="superscript"/>
        </w:rPr>
        <w:footnoteReference w:id="10"/>
      </w:r>
      <w:r w:rsidRPr="001B528A">
        <w:rPr>
          <w:sz w:val="28"/>
          <w:szCs w:val="28"/>
          <w:vertAlign w:val="superscript"/>
        </w:rPr>
        <w:t>. </w:t>
      </w:r>
    </w:p>
    <w:p w:rsidR="00EF5EE2" w:rsidRPr="001B528A" w:rsidRDefault="00EF5EE2" w:rsidP="00B94C34">
      <w:pPr>
        <w:widowControl w:val="0"/>
        <w:autoSpaceDE w:val="0"/>
        <w:autoSpaceDN w:val="0"/>
        <w:adjustRightInd w:val="0"/>
        <w:spacing w:line="360" w:lineRule="auto"/>
        <w:jc w:val="both"/>
        <w:rPr>
          <w:rFonts w:ascii="Times New Roman" w:hAnsi="Times New Roman" w:cs="Times New Roman"/>
          <w:sz w:val="28"/>
          <w:szCs w:val="28"/>
        </w:rPr>
      </w:pPr>
      <w:r w:rsidRPr="001B528A">
        <w:rPr>
          <w:rFonts w:ascii="Times New Roman" w:hAnsi="Times New Roman" w:cs="Times New Roman"/>
          <w:sz w:val="28"/>
          <w:szCs w:val="28"/>
        </w:rPr>
        <w:t xml:space="preserve">Primary sources are often more difficult to read and digest than secondary sources, but it is unwise to rely solely on secondary sources. This is because laws can quickly change as courts issue new decisions or the legislature passes new laws. You won’t always see these changes reflected in secondary sources. On the other hand, looking at primary sources is the quickest way to get the most up-to-date information. Another </w:t>
      </w:r>
      <w:r w:rsidR="008325C4" w:rsidRPr="001B528A">
        <w:rPr>
          <w:rFonts w:ascii="Times New Roman" w:hAnsi="Times New Roman" w:cs="Times New Roman"/>
          <w:sz w:val="28"/>
          <w:szCs w:val="28"/>
        </w:rPr>
        <w:t>reason to</w:t>
      </w:r>
      <w:r w:rsidRPr="001B528A">
        <w:rPr>
          <w:rFonts w:ascii="Times New Roman" w:hAnsi="Times New Roman" w:cs="Times New Roman"/>
          <w:sz w:val="28"/>
          <w:szCs w:val="28"/>
        </w:rPr>
        <w:t xml:space="preserve"> rely more on primary sources is that it is more detailed and specific than secondary source. Finally, primary sources are very important because courts give them much more weight than they do secondary sources. Secondary sources only tell courts what legal scholars say about a legal principle, and courts want to see the actual source of the law itself. If the court is required to follow the primary source</w:t>
      </w:r>
      <w:r w:rsidR="008325C4" w:rsidRPr="001B528A">
        <w:rPr>
          <w:rFonts w:ascii="Times New Roman" w:hAnsi="Times New Roman" w:cs="Times New Roman"/>
          <w:sz w:val="28"/>
          <w:szCs w:val="28"/>
        </w:rPr>
        <w:t xml:space="preserve">, </w:t>
      </w:r>
      <w:r w:rsidRPr="001B528A">
        <w:rPr>
          <w:rFonts w:ascii="Times New Roman" w:hAnsi="Times New Roman" w:cs="Times New Roman"/>
          <w:sz w:val="28"/>
          <w:szCs w:val="28"/>
        </w:rPr>
        <w:t xml:space="preserve">for example, because it was issued by a </w:t>
      </w:r>
      <w:r w:rsidRPr="001B528A">
        <w:rPr>
          <w:rFonts w:ascii="Times New Roman" w:hAnsi="Times New Roman" w:cs="Times New Roman"/>
          <w:sz w:val="28"/>
          <w:szCs w:val="28"/>
        </w:rPr>
        <w:lastRenderedPageBreak/>
        <w:t>higher court in the same jurisdiction</w:t>
      </w:r>
      <w:r w:rsidR="008325C4" w:rsidRPr="001B528A">
        <w:rPr>
          <w:rFonts w:ascii="Times New Roman" w:hAnsi="Times New Roman" w:cs="Times New Roman"/>
          <w:sz w:val="28"/>
          <w:szCs w:val="28"/>
        </w:rPr>
        <w:t xml:space="preserve">, </w:t>
      </w:r>
      <w:r w:rsidRPr="001B528A">
        <w:rPr>
          <w:rFonts w:ascii="Times New Roman" w:hAnsi="Times New Roman" w:cs="Times New Roman"/>
          <w:sz w:val="28"/>
          <w:szCs w:val="28"/>
        </w:rPr>
        <w:t>the court will certainly want to see it in original form. </w:t>
      </w:r>
    </w:p>
    <w:p w:rsidR="00EF5EE2" w:rsidRPr="001B528A" w:rsidRDefault="00EF5EE2" w:rsidP="00EF5EE2">
      <w:pPr>
        <w:widowControl w:val="0"/>
        <w:autoSpaceDE w:val="0"/>
        <w:autoSpaceDN w:val="0"/>
        <w:adjustRightInd w:val="0"/>
        <w:spacing w:line="360" w:lineRule="auto"/>
        <w:jc w:val="both"/>
        <w:rPr>
          <w:rFonts w:ascii="Times New Roman" w:hAnsi="Times New Roman" w:cs="Times New Roman"/>
          <w:sz w:val="28"/>
          <w:szCs w:val="28"/>
        </w:rPr>
      </w:pPr>
      <w:r w:rsidRPr="001B528A">
        <w:rPr>
          <w:rFonts w:ascii="Times New Roman" w:hAnsi="Times New Roman" w:cs="Times New Roman"/>
          <w:sz w:val="28"/>
          <w:szCs w:val="28"/>
          <w:u w:color="384EA8"/>
        </w:rPr>
        <w:t xml:space="preserve">It is important to use primary sources when you’re trying to put together a document or an argument that carries legal weight. As we’ve explained, courts attach greater importance to </w:t>
      </w:r>
      <w:r w:rsidRPr="001B528A">
        <w:rPr>
          <w:rFonts w:ascii="Times New Roman" w:hAnsi="Times New Roman" w:cs="Times New Roman"/>
          <w:sz w:val="28"/>
          <w:szCs w:val="28"/>
        </w:rPr>
        <w:t>primary sources than secondary sources. It’s also very important to use primary sources when you want to know exactly what the law says. Secondary sources may explain the law, but they won’t be able to give you the full detail of what is actually there. Although reading primary sources of law can be difficult, it is very important for the proper understanding of details.</w:t>
      </w:r>
    </w:p>
    <w:p w:rsidR="00EF5EE2" w:rsidRPr="001B528A" w:rsidRDefault="00EF5EE2" w:rsidP="00371AD0">
      <w:pPr>
        <w:pStyle w:val="ListParagraph"/>
        <w:widowControl w:val="0"/>
        <w:numPr>
          <w:ilvl w:val="0"/>
          <w:numId w:val="20"/>
        </w:numPr>
        <w:autoSpaceDE w:val="0"/>
        <w:autoSpaceDN w:val="0"/>
        <w:adjustRightInd w:val="0"/>
        <w:spacing w:line="360" w:lineRule="auto"/>
        <w:jc w:val="both"/>
        <w:rPr>
          <w:rFonts w:ascii="Times New Roman" w:hAnsi="Times New Roman" w:cs="Times New Roman"/>
          <w:b/>
          <w:bCs/>
          <w:sz w:val="28"/>
          <w:szCs w:val="28"/>
        </w:rPr>
      </w:pPr>
      <w:r w:rsidRPr="001B528A">
        <w:rPr>
          <w:rFonts w:ascii="Times New Roman" w:hAnsi="Times New Roman" w:cs="Times New Roman"/>
          <w:b/>
          <w:bCs/>
          <w:sz w:val="28"/>
          <w:szCs w:val="28"/>
        </w:rPr>
        <w:t>Secondary Sources </w:t>
      </w:r>
    </w:p>
    <w:p w:rsidR="00EF5EE2" w:rsidRPr="001B528A" w:rsidRDefault="00EF5EE2" w:rsidP="00F77F7B">
      <w:pPr>
        <w:widowControl w:val="0"/>
        <w:autoSpaceDE w:val="0"/>
        <w:autoSpaceDN w:val="0"/>
        <w:adjustRightInd w:val="0"/>
        <w:spacing w:line="360" w:lineRule="auto"/>
        <w:jc w:val="both"/>
        <w:rPr>
          <w:rFonts w:ascii="Times New Roman" w:hAnsi="Times New Roman" w:cs="Times New Roman"/>
          <w:sz w:val="28"/>
          <w:szCs w:val="28"/>
          <w:u w:color="384EA8"/>
        </w:rPr>
      </w:pPr>
      <w:r w:rsidRPr="001B528A">
        <w:rPr>
          <w:rFonts w:ascii="Times New Roman" w:hAnsi="Times New Roman" w:cs="Times New Roman"/>
          <w:sz w:val="28"/>
          <w:szCs w:val="28"/>
          <w:u w:color="384EA8"/>
        </w:rPr>
        <w:t>While primary sources are the texts of laws themselves, secondary sources are documents that interpret or discuss the primary sources</w:t>
      </w:r>
      <w:r w:rsidRPr="001B528A">
        <w:rPr>
          <w:rStyle w:val="FootnoteReference"/>
          <w:rFonts w:ascii="Times New Roman" w:hAnsi="Times New Roman" w:cs="Times New Roman"/>
          <w:sz w:val="28"/>
          <w:szCs w:val="28"/>
          <w:u w:color="384EA8"/>
          <w:vertAlign w:val="superscript"/>
        </w:rPr>
        <w:footnoteReference w:id="11"/>
      </w:r>
      <w:r w:rsidR="00B94C34" w:rsidRPr="001B528A">
        <w:rPr>
          <w:rFonts w:ascii="Times New Roman" w:hAnsi="Times New Roman" w:cs="Times New Roman"/>
          <w:sz w:val="28"/>
          <w:szCs w:val="28"/>
          <w:u w:color="384EA8"/>
        </w:rPr>
        <w:t xml:space="preserve">. </w:t>
      </w:r>
      <w:r w:rsidRPr="001B528A">
        <w:rPr>
          <w:rFonts w:ascii="Times New Roman" w:hAnsi="Times New Roman" w:cs="Times New Roman"/>
          <w:sz w:val="28"/>
          <w:szCs w:val="28"/>
          <w:u w:color="384EA8"/>
        </w:rPr>
        <w:t xml:space="preserve">This may include textbooks, journals, newspaper articles, online posts, dictionaries, </w:t>
      </w:r>
      <w:r w:rsidR="00F77F7B" w:rsidRPr="001B528A">
        <w:rPr>
          <w:rFonts w:ascii="Times New Roman" w:hAnsi="Times New Roman" w:cs="Times New Roman"/>
          <w:sz w:val="28"/>
          <w:szCs w:val="28"/>
          <w:u w:color="384EA8"/>
        </w:rPr>
        <w:t xml:space="preserve">and </w:t>
      </w:r>
      <w:r w:rsidR="00B94C34" w:rsidRPr="001B528A">
        <w:rPr>
          <w:rFonts w:ascii="Times New Roman" w:hAnsi="Times New Roman" w:cs="Times New Roman"/>
          <w:sz w:val="28"/>
          <w:szCs w:val="28"/>
          <w:u w:color="384EA8"/>
        </w:rPr>
        <w:t>encyclopaedias</w:t>
      </w:r>
      <w:r w:rsidRPr="001B528A">
        <w:rPr>
          <w:rStyle w:val="FootnoteReference"/>
          <w:rFonts w:ascii="Times New Roman" w:hAnsi="Times New Roman" w:cs="Times New Roman"/>
          <w:sz w:val="28"/>
          <w:szCs w:val="28"/>
          <w:u w:color="384EA8"/>
          <w:vertAlign w:val="superscript"/>
        </w:rPr>
        <w:footnoteReference w:id="12"/>
      </w:r>
      <w:r w:rsidRPr="001B528A">
        <w:rPr>
          <w:rFonts w:ascii="Times New Roman" w:hAnsi="Times New Roman" w:cs="Times New Roman"/>
          <w:sz w:val="28"/>
          <w:szCs w:val="28"/>
          <w:u w:color="384EA8"/>
        </w:rPr>
        <w:t xml:space="preserve">. Some secondary sources are </w:t>
      </w:r>
      <w:r w:rsidR="00B94C34" w:rsidRPr="001B528A">
        <w:rPr>
          <w:rFonts w:ascii="Times New Roman" w:hAnsi="Times New Roman" w:cs="Times New Roman"/>
          <w:sz w:val="28"/>
          <w:szCs w:val="28"/>
          <w:u w:color="384EA8"/>
        </w:rPr>
        <w:t>detailed and</w:t>
      </w:r>
      <w:r w:rsidRPr="001B528A">
        <w:rPr>
          <w:rFonts w:ascii="Times New Roman" w:hAnsi="Times New Roman" w:cs="Times New Roman"/>
          <w:sz w:val="28"/>
          <w:szCs w:val="28"/>
          <w:u w:color="384EA8"/>
        </w:rPr>
        <w:t xml:space="preserve"> helpful, while others may provide only a broad, general overview of a topic. Hence, finding the appropriate secondary source will depend, largely on what stage you are in your research. At the beginning, you may need only enough information to </w:t>
      </w:r>
      <w:r w:rsidR="00F77F7B" w:rsidRPr="001B528A">
        <w:rPr>
          <w:rFonts w:ascii="Times New Roman" w:hAnsi="Times New Roman" w:cs="Times New Roman"/>
          <w:sz w:val="28"/>
          <w:szCs w:val="28"/>
          <w:u w:color="384EA8"/>
        </w:rPr>
        <w:t>get basic</w:t>
      </w:r>
      <w:r w:rsidRPr="001B528A">
        <w:rPr>
          <w:rFonts w:ascii="Times New Roman" w:hAnsi="Times New Roman" w:cs="Times New Roman"/>
          <w:sz w:val="28"/>
          <w:szCs w:val="28"/>
          <w:u w:color="384EA8"/>
        </w:rPr>
        <w:t xml:space="preserve"> foundation of your research topic. But as your research progresses, you may want to find secondary sources that provide much more specific treatment of your legal issue. Secondary sources are a logical place to start when you do not know anything about the topic you are researching. A secondary source can often explain the basic concepts you’ll encounter in primary sources, making it easier </w:t>
      </w:r>
      <w:r w:rsidRPr="001B528A">
        <w:rPr>
          <w:rFonts w:ascii="Times New Roman" w:hAnsi="Times New Roman" w:cs="Times New Roman"/>
          <w:sz w:val="28"/>
          <w:szCs w:val="28"/>
          <w:u w:color="384EA8"/>
        </w:rPr>
        <w:lastRenderedPageBreak/>
        <w:t>to read them. It will also often cite some primary sources, thus helping to deepen and expand your research</w:t>
      </w:r>
      <w:r w:rsidRPr="001B528A">
        <w:rPr>
          <w:rStyle w:val="FootnoteReference"/>
          <w:rFonts w:ascii="Times New Roman" w:hAnsi="Times New Roman" w:cs="Times New Roman"/>
          <w:sz w:val="28"/>
          <w:szCs w:val="28"/>
          <w:u w:color="384EA8"/>
          <w:vertAlign w:val="superscript"/>
        </w:rPr>
        <w:footnoteReference w:id="13"/>
      </w:r>
      <w:r w:rsidRPr="001B528A">
        <w:rPr>
          <w:rFonts w:ascii="Times New Roman" w:hAnsi="Times New Roman" w:cs="Times New Roman"/>
          <w:sz w:val="28"/>
          <w:szCs w:val="28"/>
          <w:u w:color="384EA8"/>
          <w:vertAlign w:val="superscript"/>
        </w:rPr>
        <w:t>.</w:t>
      </w:r>
      <w:r w:rsidRPr="001B528A">
        <w:rPr>
          <w:rFonts w:ascii="Times New Roman" w:hAnsi="Times New Roman" w:cs="Times New Roman"/>
          <w:sz w:val="28"/>
          <w:szCs w:val="28"/>
          <w:u w:color="384EA8"/>
        </w:rPr>
        <w:t> </w:t>
      </w:r>
    </w:p>
    <w:p w:rsidR="00B94C34" w:rsidRPr="001B528A" w:rsidRDefault="00DF1215" w:rsidP="00B94C34">
      <w:pPr>
        <w:spacing w:line="360" w:lineRule="auto"/>
        <w:jc w:val="both"/>
        <w:rPr>
          <w:rFonts w:ascii="Times New Roman" w:hAnsi="Times New Roman" w:cs="Times New Roman"/>
          <w:sz w:val="28"/>
          <w:szCs w:val="28"/>
          <w:u w:color="384EA8"/>
        </w:rPr>
      </w:pPr>
      <w:r w:rsidRPr="001B528A">
        <w:rPr>
          <w:rFonts w:ascii="Times New Roman" w:hAnsi="Times New Roman" w:cs="Times New Roman"/>
          <w:color w:val="000000"/>
          <w:sz w:val="28"/>
          <w:szCs w:val="28"/>
        </w:rPr>
        <w:t>When evaluating sources, it is important to note that published legal materials may be available in multiple formats, such as printed books, electronic databases, digital images, microforms, CDs, DVDs, videos, and audiocassettes.</w:t>
      </w:r>
    </w:p>
    <w:p w:rsidR="00EF5EE2" w:rsidRPr="001B528A" w:rsidRDefault="00EF5EE2" w:rsidP="004D6875">
      <w:pPr>
        <w:spacing w:line="360" w:lineRule="auto"/>
        <w:jc w:val="both"/>
        <w:rPr>
          <w:rFonts w:ascii="Times New Roman" w:hAnsi="Times New Roman" w:cs="Times New Roman"/>
          <w:b/>
          <w:bCs/>
          <w:sz w:val="28"/>
          <w:szCs w:val="28"/>
        </w:rPr>
      </w:pPr>
      <w:r w:rsidRPr="001B528A">
        <w:rPr>
          <w:rFonts w:ascii="Times New Roman" w:hAnsi="Times New Roman" w:cs="Times New Roman"/>
          <w:sz w:val="28"/>
          <w:szCs w:val="28"/>
        </w:rPr>
        <w:t>Also, many resources contain more than one type of information and serve more than one function</w:t>
      </w:r>
      <w:r w:rsidRPr="001B528A">
        <w:rPr>
          <w:rStyle w:val="FootnoteReference"/>
          <w:rFonts w:ascii="Times New Roman" w:hAnsi="Times New Roman" w:cs="Times New Roman"/>
          <w:sz w:val="28"/>
          <w:szCs w:val="28"/>
          <w:vertAlign w:val="superscript"/>
        </w:rPr>
        <w:footnoteReference w:id="14"/>
      </w:r>
      <w:r w:rsidRPr="001B528A">
        <w:rPr>
          <w:rFonts w:ascii="Times New Roman" w:hAnsi="Times New Roman" w:cs="Times New Roman"/>
          <w:sz w:val="28"/>
          <w:szCs w:val="28"/>
        </w:rPr>
        <w:t>. An understanding of how legal materials are structured and organized (regardless of the media in which they are published) is necessary to effective legal research. Thus, when inspecting and evaluating legal resources, it is important to understand the purposes the resources were designed to serve.  An awareness of the functions, features, interrelationships, strengths, and weaknesses of resources, whether they are traditional paper resources or electronic resources, is valuable for effectively conducting legal research. Specifically, it is important for the researcher to know: whether the resource is part of a set or designed to be used with other resources, whether the resource has finding tools or special features such as indexes and tables, whether the text is searchable electronically, whether the resource is up to date, etc. Furthermore, the credibility of the author, editor, or publisher should be considered, together with the types of authority (primary and secondary) included and the potential persuasiveness of the authority.  Notably, with the expansion of resources available in the internet, evaluating the resources for accuracy, credibility, and currency is increasingly important.</w:t>
      </w:r>
    </w:p>
    <w:p w:rsidR="002C23E3" w:rsidRPr="001B528A" w:rsidRDefault="004D6875" w:rsidP="00F77F7B">
      <w:pPr>
        <w:pStyle w:val="Heading2"/>
        <w:numPr>
          <w:ilvl w:val="0"/>
          <w:numId w:val="19"/>
        </w:numPr>
        <w:spacing w:before="0" w:beforeAutospacing="0" w:after="0" w:afterAutospacing="0" w:line="360" w:lineRule="auto"/>
        <w:jc w:val="both"/>
        <w:rPr>
          <w:color w:val="000000"/>
          <w:sz w:val="28"/>
          <w:szCs w:val="28"/>
        </w:rPr>
      </w:pPr>
      <w:r w:rsidRPr="001B528A">
        <w:rPr>
          <w:rStyle w:val="Strong"/>
          <w:b/>
          <w:bCs/>
          <w:color w:val="000000"/>
          <w:sz w:val="28"/>
          <w:szCs w:val="28"/>
          <w:lang w:val="en-US"/>
        </w:rPr>
        <w:t xml:space="preserve">AN OVERVIEW OF </w:t>
      </w:r>
      <w:r w:rsidRPr="001B528A">
        <w:rPr>
          <w:rStyle w:val="Strong"/>
          <w:b/>
          <w:bCs/>
          <w:color w:val="000000"/>
          <w:sz w:val="28"/>
          <w:szCs w:val="28"/>
        </w:rPr>
        <w:t>LEGAL RESEARCH TOOLS AND RESOURCES</w:t>
      </w:r>
    </w:p>
    <w:p w:rsidR="002C23E3" w:rsidRPr="001B528A" w:rsidRDefault="002C23E3" w:rsidP="00F77F7B">
      <w:pPr>
        <w:pStyle w:val="NormalWeb"/>
        <w:spacing w:before="0" w:beforeAutospacing="0" w:after="0" w:afterAutospacing="0" w:line="360" w:lineRule="auto"/>
        <w:jc w:val="both"/>
        <w:rPr>
          <w:color w:val="000000"/>
          <w:sz w:val="28"/>
          <w:szCs w:val="28"/>
        </w:rPr>
      </w:pPr>
      <w:r w:rsidRPr="001B528A">
        <w:rPr>
          <w:color w:val="000000"/>
          <w:sz w:val="28"/>
          <w:szCs w:val="28"/>
        </w:rPr>
        <w:lastRenderedPageBreak/>
        <w:t>Legal research resources comprise a wide range of materials that provide information on statutes, case law, academic commentary, and procedural rules. These include:</w:t>
      </w:r>
    </w:p>
    <w:p w:rsidR="002C23E3" w:rsidRPr="001B528A" w:rsidRDefault="004D6875" w:rsidP="00F77F7B">
      <w:pPr>
        <w:pStyle w:val="Heading3"/>
        <w:spacing w:before="0" w:beforeAutospacing="0" w:after="0" w:afterAutospacing="0" w:line="360" w:lineRule="auto"/>
        <w:jc w:val="both"/>
        <w:rPr>
          <w:color w:val="000000"/>
          <w:sz w:val="28"/>
          <w:szCs w:val="28"/>
        </w:rPr>
      </w:pPr>
      <w:proofErr w:type="spellStart"/>
      <w:r w:rsidRPr="001B528A">
        <w:rPr>
          <w:rStyle w:val="Strong"/>
          <w:b/>
          <w:bCs/>
          <w:color w:val="000000"/>
          <w:sz w:val="28"/>
          <w:szCs w:val="28"/>
          <w:lang w:val="en-US"/>
        </w:rPr>
        <w:t>i</w:t>
      </w:r>
      <w:proofErr w:type="spellEnd"/>
      <w:r w:rsidR="002C23E3" w:rsidRPr="001B528A">
        <w:rPr>
          <w:rStyle w:val="Strong"/>
          <w:b/>
          <w:bCs/>
          <w:color w:val="000000"/>
          <w:sz w:val="28"/>
          <w:szCs w:val="28"/>
        </w:rPr>
        <w:t>. Legal Databases</w:t>
      </w:r>
    </w:p>
    <w:p w:rsidR="002C23E3" w:rsidRPr="001B528A" w:rsidRDefault="002C23E3" w:rsidP="00F77F7B">
      <w:pPr>
        <w:pStyle w:val="NormalWeb"/>
        <w:spacing w:before="0" w:beforeAutospacing="0" w:after="0" w:afterAutospacing="0" w:line="360" w:lineRule="auto"/>
        <w:jc w:val="both"/>
        <w:rPr>
          <w:color w:val="000000"/>
          <w:sz w:val="28"/>
          <w:szCs w:val="28"/>
        </w:rPr>
      </w:pPr>
      <w:r w:rsidRPr="001B528A">
        <w:rPr>
          <w:color w:val="000000"/>
          <w:sz w:val="28"/>
          <w:szCs w:val="28"/>
        </w:rPr>
        <w:t>Legal databases such as Westlaw, LexisNexis, and HeinOnline offer access to a vast array of legal documents, including statutes, case law, and journal articles. In Nigeria, LawPavilion serves as a leading legal research platform, providing annotated judgments, legal forms, and practice guides tailored to the Nigerian legal system</w:t>
      </w:r>
      <w:r w:rsidR="0071600D" w:rsidRPr="001B528A">
        <w:rPr>
          <w:rStyle w:val="FootnoteReference"/>
          <w:color w:val="000000"/>
          <w:sz w:val="28"/>
          <w:szCs w:val="28"/>
          <w:vertAlign w:val="superscript"/>
        </w:rPr>
        <w:footnoteReference w:id="15"/>
      </w:r>
      <w:r w:rsidRPr="001B528A">
        <w:rPr>
          <w:color w:val="000000"/>
          <w:sz w:val="28"/>
          <w:szCs w:val="28"/>
        </w:rPr>
        <w:t>.</w:t>
      </w:r>
    </w:p>
    <w:p w:rsidR="002C23E3" w:rsidRPr="001B528A" w:rsidRDefault="004D6875" w:rsidP="00F77F7B">
      <w:pPr>
        <w:pStyle w:val="Heading3"/>
        <w:spacing w:before="0" w:beforeAutospacing="0" w:after="0" w:afterAutospacing="0" w:line="360" w:lineRule="auto"/>
        <w:jc w:val="both"/>
        <w:rPr>
          <w:color w:val="000000"/>
          <w:sz w:val="28"/>
          <w:szCs w:val="28"/>
        </w:rPr>
      </w:pPr>
      <w:r w:rsidRPr="001B528A">
        <w:rPr>
          <w:rStyle w:val="Strong"/>
          <w:b/>
          <w:bCs/>
          <w:color w:val="000000"/>
          <w:sz w:val="28"/>
          <w:szCs w:val="28"/>
          <w:lang w:val="en-US"/>
        </w:rPr>
        <w:t>ii</w:t>
      </w:r>
      <w:r w:rsidR="002C23E3" w:rsidRPr="001B528A">
        <w:rPr>
          <w:rStyle w:val="Strong"/>
          <w:b/>
          <w:bCs/>
          <w:color w:val="000000"/>
          <w:sz w:val="28"/>
          <w:szCs w:val="28"/>
        </w:rPr>
        <w:t>. L</w:t>
      </w:r>
      <w:r w:rsidRPr="001B528A">
        <w:rPr>
          <w:rStyle w:val="Strong"/>
          <w:b/>
          <w:bCs/>
          <w:color w:val="000000"/>
          <w:sz w:val="28"/>
          <w:szCs w:val="28"/>
          <w:lang w:val="en-US"/>
        </w:rPr>
        <w:t>aw</w:t>
      </w:r>
      <w:r w:rsidR="002C23E3" w:rsidRPr="001B528A">
        <w:rPr>
          <w:rStyle w:val="Strong"/>
          <w:b/>
          <w:bCs/>
          <w:color w:val="000000"/>
          <w:sz w:val="28"/>
          <w:szCs w:val="28"/>
        </w:rPr>
        <w:t xml:space="preserve"> Journals</w:t>
      </w:r>
    </w:p>
    <w:p w:rsidR="002C23E3" w:rsidRPr="001B528A" w:rsidRDefault="002C23E3" w:rsidP="00F77F7B">
      <w:pPr>
        <w:pStyle w:val="NormalWeb"/>
        <w:spacing w:before="0" w:beforeAutospacing="0" w:after="0" w:afterAutospacing="0" w:line="360" w:lineRule="auto"/>
        <w:jc w:val="both"/>
        <w:rPr>
          <w:color w:val="000000"/>
          <w:sz w:val="28"/>
          <w:szCs w:val="28"/>
        </w:rPr>
      </w:pPr>
      <w:r w:rsidRPr="001B528A">
        <w:rPr>
          <w:color w:val="000000"/>
          <w:sz w:val="28"/>
          <w:szCs w:val="28"/>
        </w:rPr>
        <w:t>Peer-reviewed law journals provide academic analyses and critiques of legal doctrines and practices. These journals serve as a forum for scholarly debate and inform judicial reasoning by presenting new perspectives and interpretations. Journals such as the</w:t>
      </w:r>
      <w:r w:rsidRPr="001B528A">
        <w:rPr>
          <w:rStyle w:val="apple-converted-space"/>
          <w:color w:val="000000"/>
          <w:sz w:val="28"/>
          <w:szCs w:val="28"/>
        </w:rPr>
        <w:t> </w:t>
      </w:r>
      <w:r w:rsidR="0071600D" w:rsidRPr="001B528A">
        <w:rPr>
          <w:rStyle w:val="apple-converted-space"/>
          <w:i/>
          <w:iCs/>
          <w:color w:val="000000"/>
          <w:sz w:val="28"/>
          <w:szCs w:val="28"/>
          <w:lang w:val="en-US"/>
        </w:rPr>
        <w:t>National Judicial Institute Journal,  Nigerian Law Journal,</w:t>
      </w:r>
      <w:r w:rsidR="0071600D" w:rsidRPr="001B528A">
        <w:rPr>
          <w:rStyle w:val="apple-converted-space"/>
          <w:color w:val="000000"/>
          <w:sz w:val="28"/>
          <w:szCs w:val="28"/>
          <w:lang w:val="en-US"/>
        </w:rPr>
        <w:t xml:space="preserve"> </w:t>
      </w:r>
      <w:r w:rsidRPr="001B528A">
        <w:rPr>
          <w:rStyle w:val="Emphasis"/>
          <w:color w:val="000000"/>
          <w:sz w:val="28"/>
          <w:szCs w:val="28"/>
        </w:rPr>
        <w:t>Nigerian Judicial Review</w:t>
      </w:r>
      <w:r w:rsidRPr="001B528A">
        <w:rPr>
          <w:color w:val="000000"/>
          <w:sz w:val="28"/>
          <w:szCs w:val="28"/>
        </w:rPr>
        <w:t>,</w:t>
      </w:r>
      <w:r w:rsidRPr="001B528A">
        <w:rPr>
          <w:rStyle w:val="apple-converted-space"/>
          <w:color w:val="000000"/>
          <w:sz w:val="28"/>
          <w:szCs w:val="28"/>
        </w:rPr>
        <w:t> </w:t>
      </w:r>
      <w:r w:rsidRPr="001B528A">
        <w:rPr>
          <w:rStyle w:val="Emphasis"/>
          <w:color w:val="000000"/>
          <w:sz w:val="28"/>
          <w:szCs w:val="28"/>
        </w:rPr>
        <w:t>African Human Rights Law Journal</w:t>
      </w:r>
      <w:r w:rsidRPr="001B528A">
        <w:rPr>
          <w:color w:val="000000"/>
          <w:sz w:val="28"/>
          <w:szCs w:val="28"/>
        </w:rPr>
        <w:t xml:space="preserve">, </w:t>
      </w:r>
      <w:proofErr w:type="spellStart"/>
      <w:r w:rsidR="0071600D" w:rsidRPr="001B528A">
        <w:rPr>
          <w:color w:val="000000"/>
          <w:sz w:val="28"/>
          <w:szCs w:val="28"/>
          <w:lang w:val="en-US"/>
        </w:rPr>
        <w:t>etc</w:t>
      </w:r>
      <w:proofErr w:type="spellEnd"/>
      <w:r w:rsidR="0071600D" w:rsidRPr="001B528A">
        <w:rPr>
          <w:color w:val="000000"/>
          <w:sz w:val="28"/>
          <w:szCs w:val="28"/>
          <w:lang w:val="en-US"/>
        </w:rPr>
        <w:t xml:space="preserve"> </w:t>
      </w:r>
      <w:r w:rsidRPr="001B528A">
        <w:rPr>
          <w:color w:val="000000"/>
          <w:sz w:val="28"/>
          <w:szCs w:val="28"/>
        </w:rPr>
        <w:t>are widely referenced in judicial decisions.</w:t>
      </w:r>
    </w:p>
    <w:p w:rsidR="002C23E3" w:rsidRPr="001B528A" w:rsidRDefault="004D6875" w:rsidP="00B01511">
      <w:pPr>
        <w:pStyle w:val="Heading3"/>
        <w:spacing w:before="0" w:beforeAutospacing="0" w:after="0" w:afterAutospacing="0" w:line="360" w:lineRule="auto"/>
        <w:jc w:val="both"/>
        <w:rPr>
          <w:color w:val="000000"/>
          <w:sz w:val="28"/>
          <w:szCs w:val="28"/>
        </w:rPr>
      </w:pPr>
      <w:r w:rsidRPr="001B528A">
        <w:rPr>
          <w:rStyle w:val="Strong"/>
          <w:b/>
          <w:bCs/>
          <w:color w:val="000000"/>
          <w:sz w:val="28"/>
          <w:szCs w:val="28"/>
          <w:lang w:val="en-US"/>
        </w:rPr>
        <w:t>iii</w:t>
      </w:r>
      <w:r w:rsidR="002C23E3" w:rsidRPr="001B528A">
        <w:rPr>
          <w:rStyle w:val="Strong"/>
          <w:b/>
          <w:bCs/>
          <w:color w:val="000000"/>
          <w:sz w:val="28"/>
          <w:szCs w:val="28"/>
        </w:rPr>
        <w:t>. Law Books and Textbooks</w:t>
      </w:r>
    </w:p>
    <w:p w:rsidR="002C23E3" w:rsidRPr="001B528A" w:rsidRDefault="002C23E3" w:rsidP="00B01511">
      <w:pPr>
        <w:pStyle w:val="NormalWeb"/>
        <w:spacing w:before="0" w:beforeAutospacing="0" w:after="0" w:afterAutospacing="0" w:line="360" w:lineRule="auto"/>
        <w:jc w:val="both"/>
        <w:rPr>
          <w:color w:val="000000"/>
          <w:sz w:val="28"/>
          <w:szCs w:val="28"/>
        </w:rPr>
      </w:pPr>
      <w:r w:rsidRPr="001B528A">
        <w:rPr>
          <w:color w:val="000000"/>
          <w:sz w:val="28"/>
          <w:szCs w:val="28"/>
        </w:rPr>
        <w:t>Authoritative legal texts, such as treatises, commentaries, and encyclopedias, continue to play a crucial role in shaping legal thought and practice. Textbooks written by eminent scholars provide doctrinal clarity and serve as interpretative guides.</w:t>
      </w:r>
    </w:p>
    <w:p w:rsidR="002C23E3" w:rsidRPr="001B528A" w:rsidRDefault="004D6875" w:rsidP="00B01511">
      <w:pPr>
        <w:pStyle w:val="Heading3"/>
        <w:spacing w:before="0" w:beforeAutospacing="0" w:after="0" w:afterAutospacing="0" w:line="360" w:lineRule="auto"/>
        <w:jc w:val="both"/>
        <w:rPr>
          <w:color w:val="000000"/>
          <w:sz w:val="28"/>
          <w:szCs w:val="28"/>
        </w:rPr>
      </w:pPr>
      <w:r w:rsidRPr="001B528A">
        <w:rPr>
          <w:rStyle w:val="Strong"/>
          <w:b/>
          <w:bCs/>
          <w:color w:val="000000"/>
          <w:sz w:val="28"/>
          <w:szCs w:val="28"/>
          <w:lang w:val="en-US"/>
        </w:rPr>
        <w:t>iv</w:t>
      </w:r>
      <w:r w:rsidR="002C23E3" w:rsidRPr="001B528A">
        <w:rPr>
          <w:rStyle w:val="Strong"/>
          <w:b/>
          <w:bCs/>
          <w:color w:val="000000"/>
          <w:sz w:val="28"/>
          <w:szCs w:val="28"/>
        </w:rPr>
        <w:t>. Statutory and Case Law Repositories</w:t>
      </w:r>
    </w:p>
    <w:p w:rsidR="002C23E3" w:rsidRPr="001B528A" w:rsidRDefault="002C23E3" w:rsidP="00B01511">
      <w:pPr>
        <w:pStyle w:val="NormalWeb"/>
        <w:spacing w:before="0" w:beforeAutospacing="0" w:after="0" w:afterAutospacing="0" w:line="360" w:lineRule="auto"/>
        <w:jc w:val="both"/>
        <w:rPr>
          <w:color w:val="000000"/>
          <w:sz w:val="28"/>
          <w:szCs w:val="28"/>
        </w:rPr>
      </w:pPr>
      <w:r w:rsidRPr="001B528A">
        <w:rPr>
          <w:color w:val="000000"/>
          <w:sz w:val="28"/>
          <w:szCs w:val="28"/>
        </w:rPr>
        <w:t xml:space="preserve">Public and private institutions maintain repositories of legislation and judicial decisions. In </w:t>
      </w:r>
      <w:r w:rsidR="0071600D" w:rsidRPr="001B528A">
        <w:rPr>
          <w:color w:val="000000"/>
          <w:sz w:val="28"/>
          <w:szCs w:val="28"/>
          <w:lang w:val="en-US"/>
        </w:rPr>
        <w:t xml:space="preserve">Nigeria, most </w:t>
      </w:r>
      <w:r w:rsidRPr="001B528A">
        <w:rPr>
          <w:color w:val="000000"/>
          <w:sz w:val="28"/>
          <w:szCs w:val="28"/>
        </w:rPr>
        <w:t xml:space="preserve">court websites now provide searchable databases of </w:t>
      </w:r>
      <w:r w:rsidRPr="001B528A">
        <w:rPr>
          <w:color w:val="000000"/>
          <w:sz w:val="28"/>
          <w:szCs w:val="28"/>
        </w:rPr>
        <w:lastRenderedPageBreak/>
        <w:t>judgments. These resources promote transparency and enable judges to access precedents efficiently.</w:t>
      </w:r>
    </w:p>
    <w:p w:rsidR="00BC3718" w:rsidRPr="001B528A" w:rsidRDefault="00BC3718" w:rsidP="00B01511">
      <w:pPr>
        <w:spacing w:line="360" w:lineRule="auto"/>
        <w:jc w:val="both"/>
        <w:rPr>
          <w:rFonts w:ascii="Times New Roman" w:hAnsi="Times New Roman" w:cs="Times New Roman"/>
          <w:b/>
          <w:bCs/>
          <w:sz w:val="28"/>
          <w:szCs w:val="28"/>
          <w:lang w:val="en-US"/>
        </w:rPr>
      </w:pPr>
      <w:r w:rsidRPr="001B528A">
        <w:rPr>
          <w:rFonts w:ascii="Times New Roman" w:hAnsi="Times New Roman" w:cs="Times New Roman"/>
          <w:b/>
          <w:bCs/>
          <w:color w:val="000000"/>
          <w:sz w:val="28"/>
          <w:szCs w:val="28"/>
          <w:lang w:val="en-US"/>
        </w:rPr>
        <w:t xml:space="preserve">v. </w:t>
      </w:r>
      <w:r w:rsidRPr="001B528A">
        <w:rPr>
          <w:rFonts w:ascii="Times New Roman" w:hAnsi="Times New Roman" w:cs="Times New Roman"/>
          <w:b/>
          <w:bCs/>
          <w:sz w:val="28"/>
          <w:szCs w:val="28"/>
          <w:lang w:val="en-US"/>
        </w:rPr>
        <w:t>Case Summaries and Annotations</w:t>
      </w:r>
    </w:p>
    <w:p w:rsidR="00BC3718" w:rsidRPr="001B528A" w:rsidRDefault="00BC3718" w:rsidP="00B01511">
      <w:pPr>
        <w:spacing w:line="360" w:lineRule="auto"/>
        <w:jc w:val="both"/>
        <w:rPr>
          <w:rFonts w:ascii="Times New Roman" w:hAnsi="Times New Roman" w:cs="Times New Roman"/>
          <w:sz w:val="28"/>
          <w:szCs w:val="28"/>
          <w:lang/>
        </w:rPr>
      </w:pPr>
      <w:r w:rsidRPr="001B528A">
        <w:rPr>
          <w:rFonts w:ascii="Times New Roman" w:hAnsi="Times New Roman" w:cs="Times New Roman"/>
          <w:sz w:val="28"/>
          <w:szCs w:val="28"/>
          <w:lang w:val="en-US"/>
        </w:rPr>
        <w:t xml:space="preserve"> These types of research tools offer headnotes, judicial interpretations, and citation tracking.</w:t>
      </w:r>
    </w:p>
    <w:p w:rsidR="00BC3718" w:rsidRPr="001B528A" w:rsidRDefault="00BC3718" w:rsidP="00B01511">
      <w:pPr>
        <w:spacing w:line="360" w:lineRule="auto"/>
        <w:jc w:val="both"/>
        <w:rPr>
          <w:rFonts w:ascii="Times New Roman" w:hAnsi="Times New Roman" w:cs="Times New Roman"/>
          <w:sz w:val="28"/>
          <w:szCs w:val="28"/>
          <w:lang w:val="en-US"/>
        </w:rPr>
      </w:pPr>
      <w:r w:rsidRPr="001B528A">
        <w:rPr>
          <w:rFonts w:ascii="Times New Roman" w:hAnsi="Times New Roman" w:cs="Times New Roman"/>
          <w:b/>
          <w:bCs/>
          <w:sz w:val="28"/>
          <w:szCs w:val="28"/>
          <w:lang w:val="en-US"/>
        </w:rPr>
        <w:t>vi. Real-Time Updates:</w:t>
      </w:r>
      <w:r w:rsidRPr="001B528A">
        <w:rPr>
          <w:rFonts w:ascii="Times New Roman" w:hAnsi="Times New Roman" w:cs="Times New Roman"/>
          <w:sz w:val="28"/>
          <w:szCs w:val="28"/>
          <w:lang w:val="en-US"/>
        </w:rPr>
        <w:t xml:space="preserve"> </w:t>
      </w:r>
    </w:p>
    <w:p w:rsidR="00BC3718" w:rsidRPr="001B528A" w:rsidRDefault="00BC3718" w:rsidP="00B01511">
      <w:pPr>
        <w:spacing w:line="360" w:lineRule="auto"/>
        <w:jc w:val="both"/>
        <w:rPr>
          <w:rFonts w:ascii="Times New Roman" w:hAnsi="Times New Roman" w:cs="Times New Roman"/>
          <w:sz w:val="28"/>
          <w:szCs w:val="28"/>
          <w:lang/>
        </w:rPr>
      </w:pPr>
      <w:r w:rsidRPr="001B528A">
        <w:rPr>
          <w:rFonts w:ascii="Times New Roman" w:hAnsi="Times New Roman" w:cs="Times New Roman"/>
          <w:sz w:val="28"/>
          <w:szCs w:val="28"/>
          <w:lang w:val="en-US"/>
        </w:rPr>
        <w:t>These provide access to the latest legislative and judicial developments in real time.</w:t>
      </w:r>
    </w:p>
    <w:p w:rsidR="002C23E3" w:rsidRPr="001B528A" w:rsidRDefault="004D6875" w:rsidP="00B01511">
      <w:pPr>
        <w:spacing w:line="360" w:lineRule="auto"/>
        <w:jc w:val="both"/>
        <w:rPr>
          <w:rFonts w:ascii="Times New Roman" w:hAnsi="Times New Roman" w:cs="Times New Roman"/>
          <w:b/>
          <w:bCs/>
          <w:sz w:val="28"/>
          <w:szCs w:val="28"/>
          <w:lang/>
        </w:rPr>
      </w:pPr>
      <w:r w:rsidRPr="001B528A">
        <w:rPr>
          <w:rStyle w:val="Strong"/>
          <w:rFonts w:ascii="Times New Roman" w:hAnsi="Times New Roman" w:cs="Times New Roman"/>
          <w:color w:val="000000"/>
          <w:sz w:val="28"/>
          <w:szCs w:val="28"/>
          <w:lang w:val="en-US"/>
        </w:rPr>
        <w:t>v</w:t>
      </w:r>
      <w:r w:rsidR="00BC3718" w:rsidRPr="001B528A">
        <w:rPr>
          <w:rStyle w:val="Strong"/>
          <w:rFonts w:ascii="Times New Roman" w:hAnsi="Times New Roman" w:cs="Times New Roman"/>
          <w:color w:val="000000"/>
          <w:sz w:val="28"/>
          <w:szCs w:val="28"/>
          <w:lang w:val="en-US"/>
        </w:rPr>
        <w:t>ii</w:t>
      </w:r>
      <w:r w:rsidR="002C23E3" w:rsidRPr="001B528A">
        <w:rPr>
          <w:rStyle w:val="Strong"/>
          <w:rFonts w:ascii="Times New Roman" w:hAnsi="Times New Roman" w:cs="Times New Roman"/>
          <w:color w:val="000000"/>
          <w:sz w:val="28"/>
          <w:szCs w:val="28"/>
        </w:rPr>
        <w:t>. Emerging Tools:</w:t>
      </w:r>
      <w:r w:rsidR="002C23E3" w:rsidRPr="001B528A">
        <w:rPr>
          <w:rStyle w:val="Strong"/>
          <w:rFonts w:ascii="Times New Roman" w:hAnsi="Times New Roman" w:cs="Times New Roman"/>
          <w:b w:val="0"/>
          <w:bCs w:val="0"/>
          <w:color w:val="000000"/>
          <w:sz w:val="28"/>
          <w:szCs w:val="28"/>
        </w:rPr>
        <w:t xml:space="preserve"> </w:t>
      </w:r>
      <w:r w:rsidR="00BC3718" w:rsidRPr="001B528A">
        <w:rPr>
          <w:rFonts w:ascii="Times New Roman" w:hAnsi="Times New Roman" w:cs="Times New Roman"/>
          <w:b/>
          <w:bCs/>
          <w:sz w:val="28"/>
          <w:szCs w:val="28"/>
        </w:rPr>
        <w:t>A</w:t>
      </w:r>
      <w:r w:rsidR="00BC3718" w:rsidRPr="001B528A">
        <w:rPr>
          <w:rFonts w:ascii="Times New Roman" w:hAnsi="Times New Roman" w:cs="Times New Roman"/>
          <w:b/>
          <w:bCs/>
          <w:sz w:val="28"/>
          <w:szCs w:val="28"/>
          <w:lang/>
        </w:rPr>
        <w:t>I Driven Legal Research Tools</w:t>
      </w:r>
    </w:p>
    <w:p w:rsidR="00BC3718" w:rsidRPr="001B528A" w:rsidRDefault="002C23E3" w:rsidP="00B01511">
      <w:pPr>
        <w:spacing w:line="360" w:lineRule="auto"/>
        <w:jc w:val="both"/>
        <w:rPr>
          <w:rFonts w:ascii="Times New Roman" w:hAnsi="Times New Roman" w:cs="Times New Roman"/>
          <w:color w:val="000000"/>
          <w:sz w:val="28"/>
          <w:szCs w:val="28"/>
        </w:rPr>
      </w:pPr>
      <w:r w:rsidRPr="001B528A">
        <w:rPr>
          <w:rFonts w:ascii="Times New Roman" w:hAnsi="Times New Roman" w:cs="Times New Roman"/>
          <w:color w:val="000000"/>
          <w:sz w:val="28"/>
          <w:szCs w:val="28"/>
        </w:rPr>
        <w:t xml:space="preserve">Artificial intelligence is increasingly being applied to legal research. Tools like Ross </w:t>
      </w:r>
      <w:r w:rsidR="00BC3718" w:rsidRPr="001B528A">
        <w:rPr>
          <w:rFonts w:ascii="Times New Roman" w:hAnsi="Times New Roman" w:cs="Times New Roman"/>
          <w:color w:val="000000"/>
          <w:sz w:val="28"/>
          <w:szCs w:val="28"/>
        </w:rPr>
        <w:t>Intelligence,</w:t>
      </w:r>
      <w:r w:rsidR="0071600D" w:rsidRPr="001B528A">
        <w:rPr>
          <w:rFonts w:ascii="Times New Roman" w:hAnsi="Times New Roman" w:cs="Times New Roman"/>
          <w:color w:val="000000"/>
          <w:sz w:val="28"/>
          <w:szCs w:val="28"/>
          <w:lang w:val="en-US"/>
        </w:rPr>
        <w:t xml:space="preserve"> Chat </w:t>
      </w:r>
      <w:proofErr w:type="spellStart"/>
      <w:r w:rsidR="0071600D" w:rsidRPr="001B528A">
        <w:rPr>
          <w:rFonts w:ascii="Times New Roman" w:hAnsi="Times New Roman" w:cs="Times New Roman"/>
          <w:color w:val="000000"/>
          <w:sz w:val="28"/>
          <w:szCs w:val="28"/>
          <w:lang w:val="en-US"/>
        </w:rPr>
        <w:t>Gpt</w:t>
      </w:r>
      <w:proofErr w:type="spellEnd"/>
      <w:r w:rsidR="0071600D" w:rsidRPr="001B528A">
        <w:rPr>
          <w:rFonts w:ascii="Times New Roman" w:hAnsi="Times New Roman" w:cs="Times New Roman"/>
          <w:color w:val="000000"/>
          <w:sz w:val="28"/>
          <w:szCs w:val="28"/>
          <w:lang w:val="en-US"/>
        </w:rPr>
        <w:t xml:space="preserve">, and many others use </w:t>
      </w:r>
      <w:r w:rsidRPr="001B528A">
        <w:rPr>
          <w:rFonts w:ascii="Times New Roman" w:hAnsi="Times New Roman" w:cs="Times New Roman"/>
          <w:color w:val="000000"/>
          <w:sz w:val="28"/>
          <w:szCs w:val="28"/>
        </w:rPr>
        <w:t>AI to assist legal professionals in</w:t>
      </w:r>
      <w:r w:rsidR="00BC3718" w:rsidRPr="001B528A">
        <w:rPr>
          <w:rFonts w:ascii="Times New Roman" w:hAnsi="Times New Roman" w:cs="Times New Roman"/>
          <w:color w:val="000000"/>
          <w:sz w:val="28"/>
          <w:szCs w:val="28"/>
        </w:rPr>
        <w:t xml:space="preserve"> research generally</w:t>
      </w:r>
      <w:r w:rsidRPr="001B528A">
        <w:rPr>
          <w:rFonts w:ascii="Times New Roman" w:hAnsi="Times New Roman" w:cs="Times New Roman"/>
          <w:color w:val="000000"/>
          <w:sz w:val="28"/>
          <w:szCs w:val="28"/>
        </w:rPr>
        <w:t>.</w:t>
      </w:r>
      <w:r w:rsidR="00BC3718" w:rsidRPr="001B528A">
        <w:rPr>
          <w:rFonts w:ascii="Times New Roman" w:hAnsi="Times New Roman" w:cs="Times New Roman"/>
          <w:color w:val="000000"/>
          <w:sz w:val="28"/>
          <w:szCs w:val="28"/>
        </w:rPr>
        <w:t xml:space="preserve"> Beyond that, some AI </w:t>
      </w:r>
      <w:r w:rsidR="00B01511" w:rsidRPr="001B528A">
        <w:rPr>
          <w:rFonts w:ascii="Times New Roman" w:hAnsi="Times New Roman" w:cs="Times New Roman"/>
          <w:color w:val="000000"/>
          <w:sz w:val="28"/>
          <w:szCs w:val="28"/>
        </w:rPr>
        <w:t xml:space="preserve">driven research tools work in more precise </w:t>
      </w:r>
      <w:r w:rsidR="00BC3718" w:rsidRPr="001B528A">
        <w:rPr>
          <w:rFonts w:ascii="Times New Roman" w:hAnsi="Times New Roman" w:cs="Times New Roman"/>
          <w:color w:val="000000"/>
          <w:sz w:val="28"/>
          <w:szCs w:val="28"/>
        </w:rPr>
        <w:t>ways</w:t>
      </w:r>
      <w:r w:rsidR="00B01511" w:rsidRPr="001B528A">
        <w:rPr>
          <w:rFonts w:ascii="Times New Roman" w:hAnsi="Times New Roman" w:cs="Times New Roman"/>
          <w:color w:val="000000"/>
          <w:sz w:val="28"/>
          <w:szCs w:val="28"/>
        </w:rPr>
        <w:t>; these include</w:t>
      </w:r>
      <w:r w:rsidR="00BC3718" w:rsidRPr="001B528A">
        <w:rPr>
          <w:rFonts w:ascii="Times New Roman" w:hAnsi="Times New Roman" w:cs="Times New Roman"/>
          <w:color w:val="000000"/>
          <w:sz w:val="28"/>
          <w:szCs w:val="28"/>
        </w:rPr>
        <w:t>:</w:t>
      </w:r>
    </w:p>
    <w:p w:rsidR="00B01511" w:rsidRPr="001B528A" w:rsidRDefault="00B01511" w:rsidP="00B01511">
      <w:pPr>
        <w:spacing w:line="360" w:lineRule="auto"/>
        <w:jc w:val="both"/>
        <w:rPr>
          <w:rFonts w:ascii="Times New Roman" w:hAnsi="Times New Roman" w:cs="Times New Roman"/>
          <w:color w:val="000000"/>
          <w:sz w:val="28"/>
          <w:szCs w:val="28"/>
          <w:lang/>
        </w:rPr>
      </w:pPr>
      <w:r w:rsidRPr="001B528A">
        <w:rPr>
          <w:rFonts w:ascii="Times New Roman" w:hAnsi="Times New Roman" w:cs="Times New Roman"/>
          <w:b/>
          <w:bCs/>
          <w:color w:val="000000"/>
          <w:sz w:val="28"/>
          <w:szCs w:val="28"/>
          <w:lang w:val="en-US"/>
        </w:rPr>
        <w:t xml:space="preserve">a. Chatbots and Virtual Assistants: </w:t>
      </w:r>
      <w:r w:rsidRPr="001B528A">
        <w:rPr>
          <w:rFonts w:ascii="Times New Roman" w:hAnsi="Times New Roman" w:cs="Times New Roman"/>
          <w:color w:val="000000"/>
          <w:sz w:val="28"/>
          <w:szCs w:val="28"/>
          <w:lang w:val="en-US"/>
        </w:rPr>
        <w:t>Provide quick legal references and case law suggestions.</w:t>
      </w:r>
    </w:p>
    <w:p w:rsidR="00B01511" w:rsidRPr="001B528A" w:rsidRDefault="00B01511" w:rsidP="00B01511">
      <w:pPr>
        <w:spacing w:line="360" w:lineRule="auto"/>
        <w:jc w:val="both"/>
        <w:rPr>
          <w:rFonts w:ascii="Times New Roman" w:hAnsi="Times New Roman" w:cs="Times New Roman"/>
          <w:color w:val="000000"/>
          <w:sz w:val="28"/>
          <w:szCs w:val="28"/>
          <w:lang/>
        </w:rPr>
      </w:pPr>
      <w:r w:rsidRPr="001B528A">
        <w:rPr>
          <w:rFonts w:ascii="Times New Roman" w:hAnsi="Times New Roman" w:cs="Times New Roman"/>
          <w:b/>
          <w:bCs/>
          <w:color w:val="000000"/>
          <w:sz w:val="28"/>
          <w:szCs w:val="28"/>
          <w:lang w:val="en-US"/>
        </w:rPr>
        <w:t xml:space="preserve">b. Predictive analytics: </w:t>
      </w:r>
      <w:r w:rsidRPr="001B528A">
        <w:rPr>
          <w:rFonts w:ascii="Times New Roman" w:hAnsi="Times New Roman" w:cs="Times New Roman"/>
          <w:color w:val="000000"/>
          <w:sz w:val="28"/>
          <w:szCs w:val="28"/>
          <w:lang w:val="en-US"/>
        </w:rPr>
        <w:t>Analyze past rulings to forecast possible case outcomes.</w:t>
      </w:r>
    </w:p>
    <w:p w:rsidR="00B01511" w:rsidRPr="001B528A" w:rsidRDefault="00B01511" w:rsidP="00B01511">
      <w:pPr>
        <w:spacing w:line="360" w:lineRule="auto"/>
        <w:jc w:val="both"/>
        <w:rPr>
          <w:rFonts w:ascii="Times New Roman" w:hAnsi="Times New Roman" w:cs="Times New Roman"/>
          <w:color w:val="000000"/>
          <w:sz w:val="28"/>
          <w:szCs w:val="28"/>
          <w:lang/>
        </w:rPr>
      </w:pPr>
      <w:r w:rsidRPr="001B528A">
        <w:rPr>
          <w:rFonts w:ascii="Times New Roman" w:hAnsi="Times New Roman" w:cs="Times New Roman"/>
          <w:b/>
          <w:bCs/>
          <w:color w:val="000000"/>
          <w:sz w:val="28"/>
          <w:szCs w:val="28"/>
          <w:lang w:val="en-US"/>
        </w:rPr>
        <w:t xml:space="preserve">c.  Automated Case Summarization: </w:t>
      </w:r>
      <w:r w:rsidRPr="001B528A">
        <w:rPr>
          <w:rFonts w:ascii="Times New Roman" w:hAnsi="Times New Roman" w:cs="Times New Roman"/>
          <w:color w:val="000000"/>
          <w:sz w:val="28"/>
          <w:szCs w:val="28"/>
          <w:lang w:val="en-US"/>
        </w:rPr>
        <w:t>AI tools extract key points from lengthy judgements.</w:t>
      </w:r>
    </w:p>
    <w:p w:rsidR="00820A31" w:rsidRPr="001B528A" w:rsidRDefault="00B01511" w:rsidP="00B01511">
      <w:pPr>
        <w:spacing w:line="360" w:lineRule="auto"/>
        <w:jc w:val="both"/>
        <w:rPr>
          <w:rFonts w:ascii="Times New Roman" w:hAnsi="Times New Roman" w:cs="Times New Roman"/>
          <w:color w:val="000000"/>
          <w:sz w:val="28"/>
          <w:szCs w:val="28"/>
          <w:lang w:val="en-US"/>
        </w:rPr>
      </w:pPr>
      <w:r w:rsidRPr="001B528A">
        <w:rPr>
          <w:rFonts w:ascii="Times New Roman" w:hAnsi="Times New Roman" w:cs="Times New Roman"/>
          <w:b/>
          <w:bCs/>
          <w:color w:val="000000"/>
          <w:sz w:val="28"/>
          <w:szCs w:val="28"/>
          <w:lang w:val="en-US"/>
        </w:rPr>
        <w:t xml:space="preserve">d. Legal Drafting Assistance: </w:t>
      </w:r>
      <w:r w:rsidRPr="001B528A">
        <w:rPr>
          <w:rFonts w:ascii="Times New Roman" w:hAnsi="Times New Roman" w:cs="Times New Roman"/>
          <w:color w:val="000000"/>
          <w:sz w:val="28"/>
          <w:szCs w:val="28"/>
          <w:lang w:val="en-US"/>
        </w:rPr>
        <w:t>AI-generated templates enhance efficiency in judgement writing.</w:t>
      </w:r>
    </w:p>
    <w:p w:rsidR="00B01511" w:rsidRPr="001B528A" w:rsidRDefault="00B01511" w:rsidP="00B01511">
      <w:pPr>
        <w:spacing w:line="360" w:lineRule="auto"/>
        <w:jc w:val="both"/>
        <w:rPr>
          <w:rFonts w:ascii="Times New Roman" w:hAnsi="Times New Roman" w:cs="Times New Roman"/>
          <w:color w:val="000000"/>
          <w:sz w:val="28"/>
          <w:szCs w:val="28"/>
          <w:lang w:val="en-US"/>
        </w:rPr>
      </w:pPr>
    </w:p>
    <w:p w:rsidR="00A14851" w:rsidRPr="001B528A" w:rsidRDefault="004D6875" w:rsidP="00A14851">
      <w:pPr>
        <w:widowControl w:val="0"/>
        <w:autoSpaceDE w:val="0"/>
        <w:autoSpaceDN w:val="0"/>
        <w:adjustRightInd w:val="0"/>
        <w:spacing w:line="360" w:lineRule="auto"/>
        <w:jc w:val="both"/>
        <w:rPr>
          <w:rFonts w:ascii="Times New Roman" w:hAnsi="Times New Roman" w:cs="Times New Roman"/>
          <w:b/>
          <w:bCs/>
          <w:sz w:val="28"/>
          <w:szCs w:val="28"/>
        </w:rPr>
      </w:pPr>
      <w:r w:rsidRPr="001B528A">
        <w:rPr>
          <w:rFonts w:ascii="Times New Roman" w:hAnsi="Times New Roman" w:cs="Times New Roman"/>
          <w:b/>
          <w:bCs/>
          <w:sz w:val="28"/>
          <w:szCs w:val="28"/>
        </w:rPr>
        <w:t>5</w:t>
      </w:r>
      <w:r w:rsidR="00A14851" w:rsidRPr="001B528A">
        <w:rPr>
          <w:rFonts w:ascii="Times New Roman" w:hAnsi="Times New Roman" w:cs="Times New Roman"/>
          <w:b/>
          <w:bCs/>
          <w:sz w:val="28"/>
          <w:szCs w:val="28"/>
        </w:rPr>
        <w:t>. LOCATING LEGAL DATA/INFORMATION</w:t>
      </w:r>
    </w:p>
    <w:p w:rsidR="00A14851" w:rsidRPr="001B528A" w:rsidRDefault="00A14851" w:rsidP="00A14851">
      <w:pPr>
        <w:widowControl w:val="0"/>
        <w:autoSpaceDE w:val="0"/>
        <w:autoSpaceDN w:val="0"/>
        <w:adjustRightInd w:val="0"/>
        <w:spacing w:line="360" w:lineRule="auto"/>
        <w:jc w:val="both"/>
        <w:rPr>
          <w:rFonts w:ascii="Times New Roman" w:hAnsi="Times New Roman" w:cs="Times New Roman"/>
          <w:sz w:val="28"/>
          <w:szCs w:val="28"/>
        </w:rPr>
      </w:pPr>
      <w:r w:rsidRPr="001B528A">
        <w:rPr>
          <w:rFonts w:ascii="Times New Roman" w:hAnsi="Times New Roman" w:cs="Times New Roman"/>
          <w:sz w:val="28"/>
          <w:szCs w:val="28"/>
        </w:rPr>
        <w:t xml:space="preserve">In the past, legal research was only conducted in law libraries; but this is not the practice today, for a variety of reasons. One is that besides litigants and professionals working in law-related fields, many other people are now in need of legal information. For example, one might need instructions on how to file simple legal documents without the help of a lawyer. But the </w:t>
      </w:r>
      <w:r w:rsidR="00F77F7B" w:rsidRPr="001B528A">
        <w:rPr>
          <w:rFonts w:ascii="Times New Roman" w:hAnsi="Times New Roman" w:cs="Times New Roman"/>
          <w:sz w:val="28"/>
          <w:szCs w:val="28"/>
        </w:rPr>
        <w:t xml:space="preserve">major </w:t>
      </w:r>
      <w:r w:rsidRPr="001B528A">
        <w:rPr>
          <w:rFonts w:ascii="Times New Roman" w:hAnsi="Times New Roman" w:cs="Times New Roman"/>
          <w:sz w:val="28"/>
          <w:szCs w:val="28"/>
        </w:rPr>
        <w:t xml:space="preserve">explanation for the shift in how research is conducted is the advent of the Internet. The Internet allows us to find information on all kinds of legal topics, without the </w:t>
      </w:r>
      <w:r w:rsidRPr="001B528A">
        <w:rPr>
          <w:rFonts w:ascii="Times New Roman" w:hAnsi="Times New Roman" w:cs="Times New Roman"/>
          <w:sz w:val="28"/>
          <w:szCs w:val="28"/>
        </w:rPr>
        <w:lastRenderedPageBreak/>
        <w:t xml:space="preserve">hassle of going out to a physical law library. If you’re trying to figure out the rules for incorporating a business, you can most certainly find instruction on the Internet. The same is true if you want to read the Supreme Court’s latest opinion on a particular topic. There are so many things you can find within minutes—but you have to know where </w:t>
      </w:r>
      <w:r w:rsidR="00961828" w:rsidRPr="001B528A">
        <w:rPr>
          <w:rFonts w:ascii="Times New Roman" w:hAnsi="Times New Roman" w:cs="Times New Roman"/>
          <w:sz w:val="28"/>
          <w:szCs w:val="28"/>
        </w:rPr>
        <w:t xml:space="preserve">to locate resources in order </w:t>
      </w:r>
      <w:r w:rsidRPr="001B528A">
        <w:rPr>
          <w:rFonts w:ascii="Times New Roman" w:hAnsi="Times New Roman" w:cs="Times New Roman"/>
          <w:sz w:val="28"/>
          <w:szCs w:val="28"/>
        </w:rPr>
        <w:t>to conduct legal research. Here, we’ll consider several options. </w:t>
      </w:r>
    </w:p>
    <w:p w:rsidR="00A14851" w:rsidRPr="001B528A" w:rsidRDefault="00A14851" w:rsidP="004D6875">
      <w:pPr>
        <w:pStyle w:val="ListParagraph"/>
        <w:widowControl w:val="0"/>
        <w:numPr>
          <w:ilvl w:val="0"/>
          <w:numId w:val="21"/>
        </w:numPr>
        <w:autoSpaceDE w:val="0"/>
        <w:autoSpaceDN w:val="0"/>
        <w:adjustRightInd w:val="0"/>
        <w:spacing w:line="360" w:lineRule="auto"/>
        <w:jc w:val="both"/>
        <w:rPr>
          <w:rFonts w:ascii="Times New Roman" w:hAnsi="Times New Roman" w:cs="Times New Roman"/>
          <w:b/>
          <w:bCs/>
          <w:sz w:val="28"/>
          <w:szCs w:val="28"/>
        </w:rPr>
      </w:pPr>
      <w:r w:rsidRPr="001B528A">
        <w:rPr>
          <w:rFonts w:ascii="Times New Roman" w:hAnsi="Times New Roman" w:cs="Times New Roman"/>
          <w:b/>
          <w:bCs/>
          <w:sz w:val="28"/>
          <w:szCs w:val="28"/>
        </w:rPr>
        <w:t>Traditional Law Libraries </w:t>
      </w:r>
    </w:p>
    <w:p w:rsidR="00A14851" w:rsidRPr="001B528A" w:rsidRDefault="00A14851" w:rsidP="00A14851">
      <w:pPr>
        <w:widowControl w:val="0"/>
        <w:autoSpaceDE w:val="0"/>
        <w:autoSpaceDN w:val="0"/>
        <w:adjustRightInd w:val="0"/>
        <w:spacing w:line="360" w:lineRule="auto"/>
        <w:jc w:val="both"/>
        <w:rPr>
          <w:rFonts w:ascii="Times New Roman" w:hAnsi="Times New Roman" w:cs="Times New Roman"/>
          <w:sz w:val="28"/>
          <w:szCs w:val="28"/>
        </w:rPr>
      </w:pPr>
      <w:r w:rsidRPr="001B528A">
        <w:rPr>
          <w:rFonts w:ascii="Times New Roman" w:hAnsi="Times New Roman" w:cs="Times New Roman"/>
          <w:sz w:val="28"/>
          <w:szCs w:val="28"/>
        </w:rPr>
        <w:t xml:space="preserve">Despite the influence of technology, law libraries remain an excellent resource for the legal researcher. For one thing, they usually have a lot of legal books and resources that aren’t available on the Internet, or at least not without paying fees. Additionally, trained Librarians and other staff are available in traditional libraries to guide researchers, where necessary. Furthermore, you may be able access very expensive databases of legal resources (such as LexisNexis; Westlaw; </w:t>
      </w:r>
      <w:proofErr w:type="spellStart"/>
      <w:r w:rsidRPr="001B528A">
        <w:rPr>
          <w:rFonts w:ascii="Times New Roman" w:hAnsi="Times New Roman" w:cs="Times New Roman"/>
          <w:sz w:val="28"/>
          <w:szCs w:val="28"/>
        </w:rPr>
        <w:t>Justor</w:t>
      </w:r>
      <w:proofErr w:type="spellEnd"/>
      <w:r w:rsidRPr="001B528A">
        <w:rPr>
          <w:rFonts w:ascii="Times New Roman" w:hAnsi="Times New Roman" w:cs="Times New Roman"/>
          <w:sz w:val="28"/>
          <w:szCs w:val="28"/>
        </w:rPr>
        <w:t xml:space="preserve">; </w:t>
      </w:r>
      <w:proofErr w:type="spellStart"/>
      <w:r w:rsidRPr="001B528A">
        <w:rPr>
          <w:rFonts w:ascii="Times New Roman" w:hAnsi="Times New Roman" w:cs="Times New Roman"/>
          <w:sz w:val="28"/>
          <w:szCs w:val="28"/>
        </w:rPr>
        <w:t>HeinOnline</w:t>
      </w:r>
      <w:proofErr w:type="spellEnd"/>
      <w:r w:rsidRPr="001B528A">
        <w:rPr>
          <w:rFonts w:ascii="Times New Roman" w:hAnsi="Times New Roman" w:cs="Times New Roman"/>
          <w:sz w:val="28"/>
          <w:szCs w:val="28"/>
        </w:rPr>
        <w:t xml:space="preserve">; Law </w:t>
      </w:r>
      <w:proofErr w:type="spellStart"/>
      <w:r w:rsidRPr="001B528A">
        <w:rPr>
          <w:rFonts w:ascii="Times New Roman" w:hAnsi="Times New Roman" w:cs="Times New Roman"/>
          <w:sz w:val="28"/>
          <w:szCs w:val="28"/>
        </w:rPr>
        <w:t>Pavillion</w:t>
      </w:r>
      <w:proofErr w:type="spellEnd"/>
      <w:r w:rsidRPr="001B528A">
        <w:rPr>
          <w:rFonts w:ascii="Times New Roman" w:hAnsi="Times New Roman" w:cs="Times New Roman"/>
          <w:sz w:val="28"/>
          <w:szCs w:val="28"/>
        </w:rPr>
        <w:t xml:space="preserve">; </w:t>
      </w:r>
      <w:proofErr w:type="spellStart"/>
      <w:r w:rsidRPr="001B528A">
        <w:rPr>
          <w:rFonts w:ascii="Times New Roman" w:hAnsi="Times New Roman" w:cs="Times New Roman"/>
          <w:sz w:val="28"/>
          <w:szCs w:val="28"/>
        </w:rPr>
        <w:t>Legapaedia</w:t>
      </w:r>
      <w:proofErr w:type="spellEnd"/>
      <w:r w:rsidRPr="001B528A">
        <w:rPr>
          <w:rFonts w:ascii="Times New Roman" w:hAnsi="Times New Roman" w:cs="Times New Roman"/>
          <w:sz w:val="28"/>
          <w:szCs w:val="28"/>
        </w:rPr>
        <w:t xml:space="preserve"> etc) through the </w:t>
      </w:r>
      <w:r w:rsidR="008325C4" w:rsidRPr="001B528A">
        <w:rPr>
          <w:rFonts w:ascii="Times New Roman" w:hAnsi="Times New Roman" w:cs="Times New Roman"/>
          <w:sz w:val="28"/>
          <w:szCs w:val="28"/>
        </w:rPr>
        <w:t>electronic</w:t>
      </w:r>
      <w:r w:rsidRPr="001B528A">
        <w:rPr>
          <w:rFonts w:ascii="Times New Roman" w:hAnsi="Times New Roman" w:cs="Times New Roman"/>
          <w:sz w:val="28"/>
          <w:szCs w:val="28"/>
        </w:rPr>
        <w:t xml:space="preserve"> library(E-library)</w:t>
      </w:r>
      <w:r w:rsidRPr="001B528A">
        <w:rPr>
          <w:rStyle w:val="FootnoteReference"/>
          <w:rFonts w:ascii="Times New Roman" w:hAnsi="Times New Roman" w:cs="Times New Roman"/>
          <w:sz w:val="28"/>
          <w:szCs w:val="28"/>
          <w:vertAlign w:val="superscript"/>
        </w:rPr>
        <w:footnoteReference w:id="16"/>
      </w:r>
      <w:r w:rsidRPr="001B528A">
        <w:rPr>
          <w:rFonts w:ascii="Times New Roman" w:hAnsi="Times New Roman" w:cs="Times New Roman"/>
          <w:sz w:val="28"/>
          <w:szCs w:val="28"/>
        </w:rPr>
        <w:t xml:space="preserve">. Several law sites also provide free legal information, such as: </w:t>
      </w:r>
      <w:r w:rsidR="008325C4" w:rsidRPr="001B528A">
        <w:rPr>
          <w:rFonts w:ascii="Times New Roman" w:hAnsi="Times New Roman" w:cs="Times New Roman"/>
          <w:sz w:val="28"/>
          <w:szCs w:val="28"/>
        </w:rPr>
        <w:t xml:space="preserve">FindLaw; </w:t>
      </w:r>
      <w:proofErr w:type="spellStart"/>
      <w:r w:rsidR="008325C4" w:rsidRPr="001B528A">
        <w:rPr>
          <w:rFonts w:ascii="Times New Roman" w:hAnsi="Times New Roman" w:cs="Times New Roman"/>
          <w:sz w:val="28"/>
          <w:szCs w:val="28"/>
        </w:rPr>
        <w:t>VersusLaw</w:t>
      </w:r>
      <w:proofErr w:type="spellEnd"/>
      <w:r w:rsidR="008325C4" w:rsidRPr="001B528A">
        <w:rPr>
          <w:rFonts w:ascii="Times New Roman" w:hAnsi="Times New Roman" w:cs="Times New Roman"/>
          <w:sz w:val="28"/>
          <w:szCs w:val="28"/>
        </w:rPr>
        <w:t>;</w:t>
      </w:r>
      <w:r w:rsidRPr="001B528A">
        <w:rPr>
          <w:rFonts w:ascii="Times New Roman" w:hAnsi="Times New Roman" w:cs="Times New Roman"/>
          <w:sz w:val="28"/>
          <w:szCs w:val="28"/>
        </w:rPr>
        <w:t xml:space="preserve"> </w:t>
      </w:r>
      <w:proofErr w:type="spellStart"/>
      <w:r w:rsidR="008325C4" w:rsidRPr="001B528A">
        <w:rPr>
          <w:rFonts w:ascii="Times New Roman" w:hAnsi="Times New Roman" w:cs="Times New Roman"/>
          <w:sz w:val="28"/>
          <w:szCs w:val="28"/>
        </w:rPr>
        <w:t>FastCase</w:t>
      </w:r>
      <w:proofErr w:type="spellEnd"/>
      <w:r w:rsidR="008325C4" w:rsidRPr="001B528A">
        <w:rPr>
          <w:rFonts w:ascii="Times New Roman" w:hAnsi="Times New Roman" w:cs="Times New Roman"/>
          <w:sz w:val="28"/>
          <w:szCs w:val="28"/>
        </w:rPr>
        <w:t>;</w:t>
      </w:r>
      <w:r w:rsidRPr="001B528A">
        <w:rPr>
          <w:rFonts w:ascii="Times New Roman" w:hAnsi="Times New Roman" w:cs="Times New Roman"/>
          <w:sz w:val="28"/>
          <w:szCs w:val="28"/>
        </w:rPr>
        <w:t xml:space="preserve"> </w:t>
      </w:r>
      <w:proofErr w:type="spellStart"/>
      <w:r w:rsidRPr="001B528A">
        <w:rPr>
          <w:rFonts w:ascii="Times New Roman" w:hAnsi="Times New Roman" w:cs="Times New Roman"/>
          <w:sz w:val="28"/>
          <w:szCs w:val="28"/>
        </w:rPr>
        <w:t>LoislawConnect</w:t>
      </w:r>
      <w:proofErr w:type="spellEnd"/>
      <w:r w:rsidRPr="001B528A">
        <w:rPr>
          <w:rFonts w:ascii="Times New Roman" w:hAnsi="Times New Roman" w:cs="Times New Roman"/>
          <w:sz w:val="28"/>
          <w:szCs w:val="28"/>
        </w:rPr>
        <w:t>; etc</w:t>
      </w:r>
      <w:r w:rsidRPr="001B528A">
        <w:rPr>
          <w:rStyle w:val="FootnoteReference"/>
          <w:rFonts w:ascii="Times New Roman" w:hAnsi="Times New Roman" w:cs="Times New Roman"/>
          <w:sz w:val="28"/>
          <w:szCs w:val="28"/>
          <w:vertAlign w:val="superscript"/>
        </w:rPr>
        <w:footnoteReference w:id="17"/>
      </w:r>
      <w:r w:rsidRPr="001B528A">
        <w:rPr>
          <w:rFonts w:ascii="Times New Roman" w:hAnsi="Times New Roman" w:cs="Times New Roman"/>
          <w:sz w:val="28"/>
          <w:szCs w:val="28"/>
          <w:vertAlign w:val="superscript"/>
        </w:rPr>
        <w:t>.</w:t>
      </w:r>
      <w:r w:rsidRPr="001B528A">
        <w:rPr>
          <w:rFonts w:ascii="Times New Roman" w:hAnsi="Times New Roman" w:cs="Times New Roman"/>
          <w:sz w:val="28"/>
          <w:szCs w:val="28"/>
        </w:rPr>
        <w:t xml:space="preserve"> </w:t>
      </w:r>
    </w:p>
    <w:p w:rsidR="00A14851" w:rsidRPr="001B528A" w:rsidRDefault="00A14851" w:rsidP="004D6875">
      <w:pPr>
        <w:pStyle w:val="ListParagraph"/>
        <w:widowControl w:val="0"/>
        <w:numPr>
          <w:ilvl w:val="0"/>
          <w:numId w:val="21"/>
        </w:numPr>
        <w:autoSpaceDE w:val="0"/>
        <w:autoSpaceDN w:val="0"/>
        <w:adjustRightInd w:val="0"/>
        <w:spacing w:line="360" w:lineRule="auto"/>
        <w:jc w:val="both"/>
        <w:rPr>
          <w:rFonts w:ascii="Times New Roman" w:hAnsi="Times New Roman" w:cs="Times New Roman"/>
          <w:b/>
          <w:bCs/>
          <w:sz w:val="28"/>
          <w:szCs w:val="28"/>
        </w:rPr>
      </w:pPr>
      <w:r w:rsidRPr="001B528A">
        <w:rPr>
          <w:rFonts w:ascii="Times New Roman" w:hAnsi="Times New Roman" w:cs="Times New Roman"/>
          <w:b/>
          <w:bCs/>
          <w:sz w:val="28"/>
          <w:szCs w:val="28"/>
        </w:rPr>
        <w:t>The Internet </w:t>
      </w:r>
    </w:p>
    <w:p w:rsidR="00A14851" w:rsidRPr="001B528A" w:rsidRDefault="00A14851" w:rsidP="00A14851">
      <w:pPr>
        <w:spacing w:line="360" w:lineRule="auto"/>
        <w:jc w:val="both"/>
        <w:rPr>
          <w:rFonts w:ascii="Times New Roman" w:eastAsia="Times New Roman" w:hAnsi="Times New Roman" w:cs="Times New Roman"/>
          <w:sz w:val="28"/>
          <w:szCs w:val="28"/>
          <w:lang w:eastAsia="en-GB"/>
        </w:rPr>
      </w:pPr>
      <w:r w:rsidRPr="001B528A">
        <w:rPr>
          <w:rFonts w:ascii="Times New Roman" w:eastAsia="Times New Roman" w:hAnsi="Times New Roman" w:cs="Times New Roman"/>
          <w:sz w:val="28"/>
          <w:szCs w:val="28"/>
          <w:lang w:eastAsia="en-GB"/>
        </w:rPr>
        <w:t>With the advent of computers making the availability of information to one and all equipped with necessary hardware connected to the internet, Computer-assisted legal research (CALR) has changed the access to and understanding of the legal concepts</w:t>
      </w:r>
      <w:r w:rsidRPr="001B528A">
        <w:rPr>
          <w:rStyle w:val="FootnoteReference"/>
          <w:rFonts w:ascii="Times New Roman" w:eastAsia="Times New Roman" w:hAnsi="Times New Roman" w:cs="Times New Roman"/>
          <w:sz w:val="28"/>
          <w:szCs w:val="28"/>
          <w:vertAlign w:val="superscript"/>
          <w:lang w:eastAsia="en-GB"/>
        </w:rPr>
        <w:footnoteReference w:id="18"/>
      </w:r>
      <w:r w:rsidRPr="001B528A">
        <w:rPr>
          <w:rFonts w:ascii="Times New Roman" w:eastAsia="Times New Roman" w:hAnsi="Times New Roman" w:cs="Times New Roman"/>
          <w:sz w:val="28"/>
          <w:szCs w:val="28"/>
          <w:vertAlign w:val="superscript"/>
          <w:lang w:eastAsia="en-GB"/>
        </w:rPr>
        <w:t>.</w:t>
      </w:r>
      <w:r w:rsidRPr="001B528A">
        <w:rPr>
          <w:rFonts w:ascii="Times New Roman" w:eastAsia="Times New Roman" w:hAnsi="Times New Roman" w:cs="Times New Roman"/>
          <w:sz w:val="28"/>
          <w:szCs w:val="28"/>
          <w:lang w:eastAsia="en-GB"/>
        </w:rPr>
        <w:t xml:space="preserve"> </w:t>
      </w:r>
      <w:r w:rsidRPr="001B528A">
        <w:rPr>
          <w:rFonts w:ascii="Times New Roman" w:hAnsi="Times New Roman" w:cs="Times New Roman"/>
          <w:sz w:val="28"/>
          <w:szCs w:val="28"/>
        </w:rPr>
        <w:t xml:space="preserve">The Internet is useful at every stage of research: when you’re trying to get general information about a topic, when you’re looking for specific legal sources, and when you’re trying to figure out what to do with the information you have uncovered. </w:t>
      </w:r>
    </w:p>
    <w:p w:rsidR="00A14851" w:rsidRPr="001B528A" w:rsidRDefault="00A14851" w:rsidP="00A14851">
      <w:pPr>
        <w:widowControl w:val="0"/>
        <w:autoSpaceDE w:val="0"/>
        <w:autoSpaceDN w:val="0"/>
        <w:adjustRightInd w:val="0"/>
        <w:spacing w:line="360" w:lineRule="auto"/>
        <w:jc w:val="both"/>
        <w:rPr>
          <w:rFonts w:ascii="Times New Roman" w:eastAsia="Times New Roman" w:hAnsi="Times New Roman" w:cs="Times New Roman"/>
          <w:sz w:val="28"/>
          <w:szCs w:val="28"/>
        </w:rPr>
      </w:pPr>
      <w:r w:rsidRPr="001B528A">
        <w:rPr>
          <w:rFonts w:ascii="Times New Roman" w:hAnsi="Times New Roman" w:cs="Times New Roman"/>
          <w:sz w:val="28"/>
          <w:szCs w:val="28"/>
        </w:rPr>
        <w:lastRenderedPageBreak/>
        <w:t>Using the internet for research has many advantages</w:t>
      </w:r>
      <w:r w:rsidR="004D6875" w:rsidRPr="001B528A">
        <w:rPr>
          <w:rFonts w:ascii="Times New Roman" w:hAnsi="Times New Roman" w:cs="Times New Roman"/>
          <w:sz w:val="28"/>
          <w:szCs w:val="28"/>
        </w:rPr>
        <w:t>-</w:t>
      </w:r>
      <w:r w:rsidRPr="001B528A">
        <w:rPr>
          <w:rFonts w:ascii="Times New Roman" w:eastAsia="Times New Roman" w:hAnsi="Times New Roman" w:cs="Times New Roman"/>
          <w:sz w:val="28"/>
          <w:szCs w:val="28"/>
        </w:rPr>
        <w:t xml:space="preserve">it makes research easy and fast; offers a wide variety of legal information; gives access to less popular legal ideas; offers up to date legal information; and can be interactive. On the other hand, the disadvantages associated with using the internet for research is the risk of error and inaccuracy in some materials. </w:t>
      </w:r>
      <w:r w:rsidR="004D6875" w:rsidRPr="001B528A">
        <w:rPr>
          <w:rFonts w:ascii="Times New Roman" w:eastAsia="Times New Roman" w:hAnsi="Times New Roman" w:cs="Times New Roman"/>
          <w:sz w:val="28"/>
          <w:szCs w:val="28"/>
        </w:rPr>
        <w:t>Therefore,</w:t>
      </w:r>
      <w:r w:rsidRPr="001B528A">
        <w:rPr>
          <w:rFonts w:ascii="Times New Roman" w:eastAsia="Times New Roman" w:hAnsi="Times New Roman" w:cs="Times New Roman"/>
          <w:sz w:val="28"/>
          <w:szCs w:val="28"/>
        </w:rPr>
        <w:t xml:space="preserve"> it is best to avoid using crowdsourced websites like Wikipedia and blogs as principal sources.</w:t>
      </w:r>
    </w:p>
    <w:p w:rsidR="00A14851" w:rsidRPr="001B528A" w:rsidRDefault="00A14851" w:rsidP="00A14851">
      <w:pPr>
        <w:widowControl w:val="0"/>
        <w:autoSpaceDE w:val="0"/>
        <w:autoSpaceDN w:val="0"/>
        <w:adjustRightInd w:val="0"/>
        <w:spacing w:line="360" w:lineRule="auto"/>
        <w:jc w:val="both"/>
        <w:rPr>
          <w:rFonts w:ascii="Times New Roman" w:hAnsi="Times New Roman" w:cs="Times New Roman"/>
          <w:sz w:val="28"/>
          <w:szCs w:val="28"/>
        </w:rPr>
      </w:pPr>
      <w:r w:rsidRPr="001B528A">
        <w:rPr>
          <w:rFonts w:ascii="Times New Roman" w:eastAsia="Times New Roman" w:hAnsi="Times New Roman" w:cs="Times New Roman"/>
          <w:sz w:val="28"/>
          <w:szCs w:val="28"/>
        </w:rPr>
        <w:t xml:space="preserve">Besides the library and the internet, information can be accessed directly from law related organizations </w:t>
      </w:r>
      <w:r w:rsidRPr="001B528A">
        <w:rPr>
          <w:rFonts w:ascii="Times New Roman" w:hAnsi="Times New Roman" w:cs="Times New Roman"/>
          <w:sz w:val="28"/>
          <w:szCs w:val="28"/>
        </w:rPr>
        <w:t xml:space="preserve">such as courts, law offices, </w:t>
      </w:r>
      <w:r w:rsidR="00161121" w:rsidRPr="001B528A">
        <w:rPr>
          <w:rFonts w:ascii="Times New Roman" w:hAnsi="Times New Roman" w:cs="Times New Roman"/>
          <w:sz w:val="28"/>
          <w:szCs w:val="28"/>
        </w:rPr>
        <w:t>law-based</w:t>
      </w:r>
      <w:r w:rsidRPr="001B528A">
        <w:rPr>
          <w:rFonts w:ascii="Times New Roman" w:hAnsi="Times New Roman" w:cs="Times New Roman"/>
          <w:sz w:val="28"/>
          <w:szCs w:val="28"/>
        </w:rPr>
        <w:t xml:space="preserve"> institutions</w:t>
      </w:r>
      <w:r w:rsidRPr="001B528A">
        <w:rPr>
          <w:rStyle w:val="FootnoteReference"/>
          <w:rFonts w:ascii="Times New Roman" w:hAnsi="Times New Roman" w:cs="Times New Roman"/>
          <w:sz w:val="28"/>
          <w:szCs w:val="28"/>
          <w:vertAlign w:val="superscript"/>
        </w:rPr>
        <w:footnoteReference w:id="19"/>
      </w:r>
      <w:r w:rsidRPr="001B528A">
        <w:rPr>
          <w:rFonts w:ascii="Times New Roman" w:hAnsi="Times New Roman" w:cs="Times New Roman"/>
          <w:sz w:val="28"/>
          <w:szCs w:val="28"/>
        </w:rPr>
        <w:t xml:space="preserve"> and other conventional institutions relevant to the subject matter of </w:t>
      </w:r>
      <w:r w:rsidR="00161121" w:rsidRPr="001B528A">
        <w:rPr>
          <w:rFonts w:ascii="Times New Roman" w:hAnsi="Times New Roman" w:cs="Times New Roman"/>
          <w:sz w:val="28"/>
          <w:szCs w:val="28"/>
        </w:rPr>
        <w:t>research.</w:t>
      </w:r>
    </w:p>
    <w:p w:rsidR="00F77F7B" w:rsidRPr="001B528A" w:rsidRDefault="00F77F7B" w:rsidP="00A14851">
      <w:pPr>
        <w:widowControl w:val="0"/>
        <w:autoSpaceDE w:val="0"/>
        <w:autoSpaceDN w:val="0"/>
        <w:adjustRightInd w:val="0"/>
        <w:spacing w:line="360" w:lineRule="auto"/>
        <w:jc w:val="both"/>
        <w:rPr>
          <w:rFonts w:ascii="Times New Roman" w:hAnsi="Times New Roman" w:cs="Times New Roman"/>
          <w:sz w:val="28"/>
          <w:szCs w:val="28"/>
        </w:rPr>
      </w:pPr>
    </w:p>
    <w:p w:rsidR="00961828" w:rsidRPr="001B528A" w:rsidRDefault="00161121" w:rsidP="00F77F7B">
      <w:pPr>
        <w:pStyle w:val="Heading2"/>
        <w:numPr>
          <w:ilvl w:val="0"/>
          <w:numId w:val="22"/>
        </w:numPr>
        <w:spacing w:before="0" w:beforeAutospacing="0" w:after="0" w:afterAutospacing="0" w:line="360" w:lineRule="auto"/>
        <w:jc w:val="both"/>
        <w:rPr>
          <w:color w:val="000000"/>
          <w:sz w:val="28"/>
          <w:szCs w:val="28"/>
        </w:rPr>
      </w:pPr>
      <w:r w:rsidRPr="001B528A">
        <w:rPr>
          <w:rStyle w:val="Strong"/>
          <w:b/>
          <w:bCs/>
          <w:color w:val="000000"/>
          <w:sz w:val="28"/>
          <w:szCs w:val="28"/>
        </w:rPr>
        <w:t>IMPACT OF RESEARCH RESOURCES ON JUDICIAL PERFORMANCE</w:t>
      </w:r>
    </w:p>
    <w:p w:rsidR="006346D9" w:rsidRPr="001B528A" w:rsidRDefault="006346D9" w:rsidP="006346D9">
      <w:pPr>
        <w:pStyle w:val="NormalWeb"/>
        <w:spacing w:before="0" w:beforeAutospacing="0" w:after="0" w:afterAutospacing="0" w:line="360" w:lineRule="auto"/>
        <w:jc w:val="both"/>
        <w:rPr>
          <w:color w:val="000000"/>
          <w:sz w:val="28"/>
          <w:szCs w:val="28"/>
          <w:lang w:val="en-US"/>
        </w:rPr>
      </w:pPr>
      <w:r w:rsidRPr="001B528A">
        <w:rPr>
          <w:color w:val="000000"/>
          <w:sz w:val="28"/>
          <w:szCs w:val="28"/>
        </w:rPr>
        <w:t>The incorporation of digital technologies</w:t>
      </w:r>
      <w:r w:rsidRPr="001B528A">
        <w:rPr>
          <w:color w:val="000000"/>
          <w:sz w:val="28"/>
          <w:szCs w:val="28"/>
          <w:lang w:val="en-US"/>
        </w:rPr>
        <w:t xml:space="preserve">, </w:t>
      </w:r>
      <w:r w:rsidRPr="001B528A">
        <w:rPr>
          <w:color w:val="000000"/>
          <w:sz w:val="28"/>
          <w:szCs w:val="28"/>
        </w:rPr>
        <w:t>such as online legal databases, AI-assisted research tools, and e-libraries</w:t>
      </w:r>
      <w:r w:rsidRPr="001B528A">
        <w:rPr>
          <w:color w:val="000000"/>
          <w:sz w:val="28"/>
          <w:szCs w:val="28"/>
          <w:lang w:val="en-US"/>
        </w:rPr>
        <w:t xml:space="preserve"> </w:t>
      </w:r>
      <w:r w:rsidRPr="001B528A">
        <w:rPr>
          <w:color w:val="000000"/>
          <w:sz w:val="28"/>
          <w:szCs w:val="28"/>
        </w:rPr>
        <w:t>into judicial workflows has not only modernized legal research but also supported more accurate and evidence-based decision-making</w:t>
      </w:r>
      <w:r w:rsidRPr="001B528A">
        <w:rPr>
          <w:rStyle w:val="FootnoteReference"/>
          <w:color w:val="000000"/>
          <w:sz w:val="28"/>
          <w:szCs w:val="28"/>
          <w:vertAlign w:val="superscript"/>
        </w:rPr>
        <w:footnoteReference w:id="20"/>
      </w:r>
      <w:r w:rsidRPr="001B528A">
        <w:rPr>
          <w:color w:val="000000"/>
          <w:sz w:val="28"/>
          <w:szCs w:val="28"/>
          <w:lang w:val="en-US"/>
        </w:rPr>
        <w:t xml:space="preserve">. </w:t>
      </w:r>
      <w:r w:rsidRPr="001B528A">
        <w:rPr>
          <w:color w:val="000000"/>
          <w:sz w:val="28"/>
          <w:szCs w:val="28"/>
        </w:rPr>
        <w:t>These innovations are reshaping court operations, with transformative implications for speed, transparency, and consistency in judicial outcomes</w:t>
      </w:r>
      <w:r w:rsidRPr="001B528A">
        <w:rPr>
          <w:rStyle w:val="FootnoteReference"/>
          <w:color w:val="000000"/>
          <w:sz w:val="28"/>
          <w:szCs w:val="28"/>
          <w:vertAlign w:val="superscript"/>
        </w:rPr>
        <w:footnoteReference w:id="21"/>
      </w:r>
      <w:r w:rsidRPr="001B528A">
        <w:rPr>
          <w:color w:val="000000"/>
          <w:sz w:val="28"/>
          <w:szCs w:val="28"/>
          <w:vertAlign w:val="superscript"/>
        </w:rPr>
        <w:t>.</w:t>
      </w:r>
      <w:r w:rsidRPr="001B528A">
        <w:rPr>
          <w:color w:val="000000"/>
          <w:sz w:val="28"/>
          <w:szCs w:val="28"/>
        </w:rPr>
        <w:t xml:space="preserve"> Notable benefits of such technological integration </w:t>
      </w:r>
      <w:r w:rsidRPr="001B528A">
        <w:rPr>
          <w:color w:val="000000"/>
          <w:sz w:val="28"/>
          <w:szCs w:val="28"/>
          <w:lang w:val="en-US"/>
        </w:rPr>
        <w:t>are briefly discussed here.</w:t>
      </w:r>
    </w:p>
    <w:p w:rsidR="006346D9" w:rsidRPr="001B528A" w:rsidRDefault="006346D9" w:rsidP="006346D9">
      <w:pPr>
        <w:pStyle w:val="Heading3"/>
        <w:spacing w:before="0" w:beforeAutospacing="0" w:after="0" w:afterAutospacing="0" w:line="360" w:lineRule="auto"/>
        <w:jc w:val="both"/>
        <w:rPr>
          <w:color w:val="000000"/>
          <w:sz w:val="28"/>
          <w:szCs w:val="28"/>
        </w:rPr>
      </w:pPr>
      <w:proofErr w:type="spellStart"/>
      <w:r w:rsidRPr="001B528A">
        <w:rPr>
          <w:rStyle w:val="Strong"/>
          <w:b/>
          <w:bCs/>
          <w:color w:val="000000"/>
          <w:sz w:val="28"/>
          <w:szCs w:val="28"/>
          <w:lang w:val="en-US"/>
        </w:rPr>
        <w:t>i</w:t>
      </w:r>
      <w:proofErr w:type="spellEnd"/>
      <w:r w:rsidRPr="001B528A">
        <w:rPr>
          <w:rStyle w:val="Strong"/>
          <w:b/>
          <w:bCs/>
          <w:color w:val="000000"/>
          <w:sz w:val="28"/>
          <w:szCs w:val="28"/>
        </w:rPr>
        <w:t>. Improved Access to Precedents</w:t>
      </w:r>
    </w:p>
    <w:p w:rsidR="006346D9" w:rsidRPr="001B528A" w:rsidRDefault="006346D9" w:rsidP="006346D9">
      <w:pPr>
        <w:pStyle w:val="NormalWeb"/>
        <w:spacing w:before="0" w:beforeAutospacing="0" w:after="0" w:afterAutospacing="0" w:line="360" w:lineRule="auto"/>
        <w:jc w:val="both"/>
        <w:rPr>
          <w:color w:val="000000"/>
          <w:sz w:val="28"/>
          <w:szCs w:val="28"/>
        </w:rPr>
      </w:pPr>
      <w:r w:rsidRPr="001B528A">
        <w:rPr>
          <w:color w:val="000000"/>
          <w:sz w:val="28"/>
          <w:szCs w:val="28"/>
        </w:rPr>
        <w:t>Digital databases allow judges to retrieve relevant precedents instantly, supporting the principle of</w:t>
      </w:r>
      <w:r w:rsidRPr="001B528A">
        <w:rPr>
          <w:rStyle w:val="apple-converted-space"/>
          <w:color w:val="000000"/>
          <w:sz w:val="28"/>
          <w:szCs w:val="28"/>
        </w:rPr>
        <w:t> </w:t>
      </w:r>
      <w:r w:rsidRPr="001B528A">
        <w:rPr>
          <w:rStyle w:val="Emphasis"/>
          <w:color w:val="000000"/>
          <w:sz w:val="28"/>
          <w:szCs w:val="28"/>
        </w:rPr>
        <w:t>stare decisis</w:t>
      </w:r>
      <w:r w:rsidRPr="001B528A">
        <w:rPr>
          <w:rStyle w:val="apple-converted-space"/>
          <w:color w:val="000000"/>
          <w:sz w:val="28"/>
          <w:szCs w:val="28"/>
        </w:rPr>
        <w:t> </w:t>
      </w:r>
      <w:r w:rsidRPr="001B528A">
        <w:rPr>
          <w:color w:val="000000"/>
          <w:sz w:val="28"/>
          <w:szCs w:val="28"/>
        </w:rPr>
        <w:t>and enhancing legal consistency. This ease of access reduces the risk of judicial errors and promotes coherent jurisprudence.</w:t>
      </w:r>
    </w:p>
    <w:p w:rsidR="006346D9" w:rsidRPr="001B528A" w:rsidRDefault="006346D9" w:rsidP="006346D9">
      <w:pPr>
        <w:pStyle w:val="Heading3"/>
        <w:spacing w:before="0" w:beforeAutospacing="0" w:after="0" w:afterAutospacing="0" w:line="360" w:lineRule="auto"/>
        <w:jc w:val="both"/>
        <w:rPr>
          <w:color w:val="000000"/>
          <w:sz w:val="28"/>
          <w:szCs w:val="28"/>
        </w:rPr>
      </w:pPr>
      <w:r w:rsidRPr="001B528A">
        <w:rPr>
          <w:rStyle w:val="Strong"/>
          <w:b/>
          <w:bCs/>
          <w:color w:val="000000"/>
          <w:sz w:val="28"/>
          <w:szCs w:val="28"/>
          <w:lang w:val="en-US"/>
        </w:rPr>
        <w:t>ii</w:t>
      </w:r>
      <w:r w:rsidRPr="001B528A">
        <w:rPr>
          <w:rStyle w:val="Strong"/>
          <w:b/>
          <w:bCs/>
          <w:color w:val="000000"/>
          <w:sz w:val="28"/>
          <w:szCs w:val="28"/>
        </w:rPr>
        <w:t>. Enhanced Speed and Accuracy</w:t>
      </w:r>
    </w:p>
    <w:p w:rsidR="006346D9" w:rsidRPr="001B528A" w:rsidRDefault="006346D9" w:rsidP="006346D9">
      <w:pPr>
        <w:pStyle w:val="NormalWeb"/>
        <w:spacing w:before="0" w:beforeAutospacing="0" w:after="0" w:afterAutospacing="0" w:line="360" w:lineRule="auto"/>
        <w:jc w:val="both"/>
        <w:rPr>
          <w:color w:val="000000"/>
          <w:sz w:val="28"/>
          <w:szCs w:val="28"/>
        </w:rPr>
      </w:pPr>
      <w:r w:rsidRPr="001B528A">
        <w:rPr>
          <w:color w:val="000000"/>
          <w:sz w:val="28"/>
          <w:szCs w:val="28"/>
        </w:rPr>
        <w:lastRenderedPageBreak/>
        <w:t>Automated tools enable quicker case analysis and drafting of judgments. This contributes to the reduction of case backlogs and ensures timely delivery of justice. Judges can now verify statutory provisions and check for conflicting decisions with greater ease.</w:t>
      </w:r>
    </w:p>
    <w:p w:rsidR="006346D9" w:rsidRPr="001B528A" w:rsidRDefault="006346D9" w:rsidP="006346D9">
      <w:pPr>
        <w:pStyle w:val="Heading3"/>
        <w:spacing w:before="0" w:beforeAutospacing="0" w:after="0" w:afterAutospacing="0" w:line="360" w:lineRule="auto"/>
        <w:jc w:val="both"/>
        <w:rPr>
          <w:color w:val="000000"/>
          <w:sz w:val="28"/>
          <w:szCs w:val="28"/>
        </w:rPr>
      </w:pPr>
      <w:r w:rsidRPr="001B528A">
        <w:rPr>
          <w:rStyle w:val="Strong"/>
          <w:b/>
          <w:bCs/>
          <w:color w:val="000000"/>
          <w:sz w:val="28"/>
          <w:szCs w:val="28"/>
          <w:lang w:val="en-US"/>
        </w:rPr>
        <w:t>iii</w:t>
      </w:r>
      <w:r w:rsidRPr="001B528A">
        <w:rPr>
          <w:rStyle w:val="Strong"/>
          <w:b/>
          <w:bCs/>
          <w:color w:val="000000"/>
          <w:sz w:val="28"/>
          <w:szCs w:val="28"/>
        </w:rPr>
        <w:t>. Enriched Legal Reasoning</w:t>
      </w:r>
    </w:p>
    <w:p w:rsidR="006346D9" w:rsidRPr="001B528A" w:rsidRDefault="006346D9" w:rsidP="006346D9">
      <w:pPr>
        <w:pStyle w:val="NormalWeb"/>
        <w:spacing w:before="0" w:beforeAutospacing="0" w:after="0" w:afterAutospacing="0" w:line="360" w:lineRule="auto"/>
        <w:jc w:val="both"/>
        <w:rPr>
          <w:color w:val="000000"/>
          <w:sz w:val="28"/>
          <w:szCs w:val="28"/>
        </w:rPr>
      </w:pPr>
      <w:r w:rsidRPr="001B528A">
        <w:rPr>
          <w:color w:val="000000"/>
          <w:sz w:val="28"/>
          <w:szCs w:val="28"/>
        </w:rPr>
        <w:t>Access to scholarly publications and comparative jurisprudence enriches judicial reasoning. Judges who consult law journals and doctrinal texts are better equipped to engage in nuanced legal interpretation and policy analysis.</w:t>
      </w:r>
    </w:p>
    <w:p w:rsidR="006346D9" w:rsidRPr="001B528A" w:rsidRDefault="006346D9" w:rsidP="006346D9">
      <w:pPr>
        <w:pStyle w:val="Heading3"/>
        <w:spacing w:before="0" w:beforeAutospacing="0" w:after="0" w:afterAutospacing="0" w:line="360" w:lineRule="auto"/>
        <w:jc w:val="both"/>
        <w:rPr>
          <w:color w:val="000000"/>
          <w:sz w:val="28"/>
          <w:szCs w:val="28"/>
        </w:rPr>
      </w:pPr>
      <w:r w:rsidRPr="001B528A">
        <w:rPr>
          <w:rStyle w:val="Strong"/>
          <w:b/>
          <w:bCs/>
          <w:color w:val="000000"/>
          <w:sz w:val="28"/>
          <w:szCs w:val="28"/>
          <w:lang w:val="en-US"/>
        </w:rPr>
        <w:t>iv</w:t>
      </w:r>
      <w:r w:rsidRPr="001B528A">
        <w:rPr>
          <w:rStyle w:val="Strong"/>
          <w:b/>
          <w:bCs/>
          <w:color w:val="000000"/>
          <w:sz w:val="28"/>
          <w:szCs w:val="28"/>
        </w:rPr>
        <w:t>. Judicial Transparency and Accountability</w:t>
      </w:r>
    </w:p>
    <w:p w:rsidR="00EC19BE" w:rsidRPr="001B528A" w:rsidRDefault="006346D9" w:rsidP="00EC19BE">
      <w:pPr>
        <w:pStyle w:val="NormalWeb"/>
        <w:spacing w:before="0" w:beforeAutospacing="0" w:after="0" w:afterAutospacing="0" w:line="360" w:lineRule="auto"/>
        <w:jc w:val="both"/>
        <w:rPr>
          <w:color w:val="000000"/>
          <w:sz w:val="28"/>
          <w:szCs w:val="28"/>
        </w:rPr>
      </w:pPr>
      <w:r w:rsidRPr="001B528A">
        <w:rPr>
          <w:color w:val="000000"/>
          <w:sz w:val="28"/>
          <w:szCs w:val="28"/>
        </w:rPr>
        <w:t>Digital platforms enhance transparency by making judgments publicly available. This allows scholars, lawyers, and the public to scrutinize judicial reasoning, thereby reinforcing accountability.</w:t>
      </w:r>
    </w:p>
    <w:p w:rsidR="00EC19BE" w:rsidRPr="001B528A" w:rsidRDefault="00EC19BE" w:rsidP="00EC19BE">
      <w:pPr>
        <w:pStyle w:val="NormalWeb"/>
        <w:spacing w:before="0" w:beforeAutospacing="0" w:after="0" w:afterAutospacing="0" w:line="360" w:lineRule="auto"/>
        <w:jc w:val="both"/>
        <w:rPr>
          <w:color w:val="000000"/>
          <w:sz w:val="28"/>
          <w:szCs w:val="28"/>
        </w:rPr>
      </w:pPr>
    </w:p>
    <w:p w:rsidR="00F97B04" w:rsidRPr="001B528A" w:rsidRDefault="00161121" w:rsidP="00EC19BE">
      <w:pPr>
        <w:pStyle w:val="NormalWeb"/>
        <w:numPr>
          <w:ilvl w:val="0"/>
          <w:numId w:val="22"/>
        </w:numPr>
        <w:spacing w:before="0" w:beforeAutospacing="0" w:after="0" w:afterAutospacing="0" w:line="360" w:lineRule="auto"/>
        <w:jc w:val="both"/>
        <w:rPr>
          <w:b/>
          <w:bCs/>
          <w:color w:val="000000"/>
          <w:sz w:val="28"/>
          <w:szCs w:val="28"/>
        </w:rPr>
      </w:pPr>
      <w:r w:rsidRPr="001B528A">
        <w:rPr>
          <w:b/>
          <w:bCs/>
          <w:color w:val="000000"/>
          <w:sz w:val="28"/>
          <w:szCs w:val="28"/>
        </w:rPr>
        <w:t>CHALLENGES TO RESEARCH AND INNOVATION IN JUDICIARY</w:t>
      </w:r>
    </w:p>
    <w:p w:rsidR="00F97B04" w:rsidRPr="001B528A" w:rsidRDefault="00F97B04" w:rsidP="006346D9">
      <w:pPr>
        <w:spacing w:line="360" w:lineRule="auto"/>
        <w:jc w:val="both"/>
        <w:rPr>
          <w:rFonts w:ascii="Times New Roman" w:eastAsia="Times New Roman" w:hAnsi="Times New Roman" w:cs="Times New Roman"/>
          <w:color w:val="000000"/>
          <w:sz w:val="28"/>
          <w:szCs w:val="28"/>
          <w:lang w:eastAsia="en-GB"/>
        </w:rPr>
      </w:pPr>
      <w:r w:rsidRPr="001B528A">
        <w:rPr>
          <w:rFonts w:ascii="Times New Roman" w:eastAsia="Times New Roman" w:hAnsi="Times New Roman" w:cs="Times New Roman"/>
          <w:color w:val="000000"/>
          <w:sz w:val="28"/>
          <w:szCs w:val="28"/>
          <w:lang w:eastAsia="en-GB"/>
        </w:rPr>
        <w:t>Despite the progress</w:t>
      </w:r>
      <w:r w:rsidR="00161121" w:rsidRPr="001B528A">
        <w:rPr>
          <w:rFonts w:ascii="Times New Roman" w:eastAsia="Times New Roman" w:hAnsi="Times New Roman" w:cs="Times New Roman"/>
          <w:color w:val="000000"/>
          <w:sz w:val="28"/>
          <w:szCs w:val="28"/>
          <w:lang w:val="en-US" w:eastAsia="en-GB"/>
        </w:rPr>
        <w:t xml:space="preserve"> made</w:t>
      </w:r>
      <w:r w:rsidRPr="001B528A">
        <w:rPr>
          <w:rFonts w:ascii="Times New Roman" w:eastAsia="Times New Roman" w:hAnsi="Times New Roman" w:cs="Times New Roman"/>
          <w:color w:val="000000"/>
          <w:sz w:val="28"/>
          <w:szCs w:val="28"/>
          <w:lang w:eastAsia="en-GB"/>
        </w:rPr>
        <w:t>, several challenges hinder the full integration of research and innovation in the judiciary:</w:t>
      </w:r>
    </w:p>
    <w:p w:rsidR="00F97B04" w:rsidRPr="001B528A" w:rsidRDefault="00161121" w:rsidP="006346D9">
      <w:pPr>
        <w:spacing w:line="360" w:lineRule="auto"/>
        <w:jc w:val="both"/>
        <w:outlineLvl w:val="2"/>
        <w:rPr>
          <w:rFonts w:ascii="Times New Roman" w:eastAsia="Times New Roman" w:hAnsi="Times New Roman" w:cs="Times New Roman"/>
          <w:b/>
          <w:bCs/>
          <w:color w:val="000000"/>
          <w:sz w:val="28"/>
          <w:szCs w:val="28"/>
          <w:lang w:eastAsia="en-GB"/>
        </w:rPr>
      </w:pPr>
      <w:proofErr w:type="spellStart"/>
      <w:r w:rsidRPr="001B528A">
        <w:rPr>
          <w:rFonts w:ascii="Times New Roman" w:eastAsia="Times New Roman" w:hAnsi="Times New Roman" w:cs="Times New Roman"/>
          <w:b/>
          <w:bCs/>
          <w:color w:val="000000"/>
          <w:sz w:val="28"/>
          <w:szCs w:val="28"/>
          <w:lang w:val="en-US" w:eastAsia="en-GB"/>
        </w:rPr>
        <w:t>i</w:t>
      </w:r>
      <w:proofErr w:type="spellEnd"/>
      <w:r w:rsidR="00F97B04" w:rsidRPr="001B528A">
        <w:rPr>
          <w:rFonts w:ascii="Times New Roman" w:eastAsia="Times New Roman" w:hAnsi="Times New Roman" w:cs="Times New Roman"/>
          <w:b/>
          <w:bCs/>
          <w:color w:val="000000"/>
          <w:sz w:val="28"/>
          <w:szCs w:val="28"/>
          <w:lang w:eastAsia="en-GB"/>
        </w:rPr>
        <w:t>. Funding and Infrastructure</w:t>
      </w:r>
    </w:p>
    <w:p w:rsidR="00F97B04" w:rsidRPr="001B528A" w:rsidRDefault="00F97B04" w:rsidP="006346D9">
      <w:pPr>
        <w:spacing w:line="360" w:lineRule="auto"/>
        <w:jc w:val="both"/>
        <w:rPr>
          <w:rFonts w:ascii="Times New Roman" w:eastAsia="Times New Roman" w:hAnsi="Times New Roman" w:cs="Times New Roman"/>
          <w:color w:val="000000"/>
          <w:sz w:val="28"/>
          <w:szCs w:val="28"/>
          <w:lang w:eastAsia="en-GB"/>
        </w:rPr>
      </w:pPr>
      <w:r w:rsidRPr="001B528A">
        <w:rPr>
          <w:rFonts w:ascii="Times New Roman" w:eastAsia="Times New Roman" w:hAnsi="Times New Roman" w:cs="Times New Roman"/>
          <w:color w:val="000000"/>
          <w:sz w:val="28"/>
          <w:szCs w:val="28"/>
          <w:lang w:eastAsia="en-GB"/>
        </w:rPr>
        <w:t>Many courts lack the financial resources to procure up-to-date legal databases, computers, and internet access. In rural areas, electricity and connectivity remain barriers to digital access.</w:t>
      </w:r>
    </w:p>
    <w:p w:rsidR="00F97B04" w:rsidRPr="001B528A" w:rsidRDefault="00161121" w:rsidP="006346D9">
      <w:pPr>
        <w:spacing w:line="360" w:lineRule="auto"/>
        <w:jc w:val="both"/>
        <w:outlineLvl w:val="2"/>
        <w:rPr>
          <w:rFonts w:ascii="Times New Roman" w:eastAsia="Times New Roman" w:hAnsi="Times New Roman" w:cs="Times New Roman"/>
          <w:b/>
          <w:bCs/>
          <w:color w:val="000000"/>
          <w:sz w:val="28"/>
          <w:szCs w:val="28"/>
          <w:lang w:eastAsia="en-GB"/>
        </w:rPr>
      </w:pPr>
      <w:r w:rsidRPr="001B528A">
        <w:rPr>
          <w:rFonts w:ascii="Times New Roman" w:eastAsia="Times New Roman" w:hAnsi="Times New Roman" w:cs="Times New Roman"/>
          <w:b/>
          <w:bCs/>
          <w:color w:val="000000"/>
          <w:sz w:val="28"/>
          <w:szCs w:val="28"/>
          <w:lang w:val="en-US" w:eastAsia="en-GB"/>
        </w:rPr>
        <w:t>ii</w:t>
      </w:r>
      <w:r w:rsidR="00F97B04" w:rsidRPr="001B528A">
        <w:rPr>
          <w:rFonts w:ascii="Times New Roman" w:eastAsia="Times New Roman" w:hAnsi="Times New Roman" w:cs="Times New Roman"/>
          <w:b/>
          <w:bCs/>
          <w:color w:val="000000"/>
          <w:sz w:val="28"/>
          <w:szCs w:val="28"/>
          <w:lang w:eastAsia="en-GB"/>
        </w:rPr>
        <w:t>. Resistance to Change</w:t>
      </w:r>
    </w:p>
    <w:p w:rsidR="00F97B04" w:rsidRPr="001B528A" w:rsidRDefault="00F97B04" w:rsidP="006346D9">
      <w:pPr>
        <w:spacing w:line="360" w:lineRule="auto"/>
        <w:jc w:val="both"/>
        <w:rPr>
          <w:rFonts w:ascii="Times New Roman" w:eastAsia="Times New Roman" w:hAnsi="Times New Roman" w:cs="Times New Roman"/>
          <w:color w:val="000000"/>
          <w:sz w:val="28"/>
          <w:szCs w:val="28"/>
          <w:lang w:eastAsia="en-GB"/>
        </w:rPr>
      </w:pPr>
      <w:r w:rsidRPr="001B528A">
        <w:rPr>
          <w:rFonts w:ascii="Times New Roman" w:eastAsia="Times New Roman" w:hAnsi="Times New Roman" w:cs="Times New Roman"/>
          <w:color w:val="000000"/>
          <w:sz w:val="28"/>
          <w:szCs w:val="28"/>
          <w:lang w:eastAsia="en-GB"/>
        </w:rPr>
        <w:t>Some judicial officers are hesitant to adopt new technologies due to unfamiliarity or skepticism. Institutional inertia and entrenched practices slow down innovation.</w:t>
      </w:r>
    </w:p>
    <w:p w:rsidR="00F97B04" w:rsidRPr="001B528A" w:rsidRDefault="00161121" w:rsidP="006346D9">
      <w:pPr>
        <w:spacing w:line="360" w:lineRule="auto"/>
        <w:jc w:val="both"/>
        <w:outlineLvl w:val="2"/>
        <w:rPr>
          <w:rFonts w:ascii="Times New Roman" w:eastAsia="Times New Roman" w:hAnsi="Times New Roman" w:cs="Times New Roman"/>
          <w:b/>
          <w:bCs/>
          <w:color w:val="000000"/>
          <w:sz w:val="28"/>
          <w:szCs w:val="28"/>
          <w:lang w:eastAsia="en-GB"/>
        </w:rPr>
      </w:pPr>
      <w:r w:rsidRPr="001B528A">
        <w:rPr>
          <w:rFonts w:ascii="Times New Roman" w:eastAsia="Times New Roman" w:hAnsi="Times New Roman" w:cs="Times New Roman"/>
          <w:b/>
          <w:bCs/>
          <w:color w:val="000000"/>
          <w:sz w:val="28"/>
          <w:szCs w:val="28"/>
          <w:lang w:val="en-US" w:eastAsia="en-GB"/>
        </w:rPr>
        <w:t>iii</w:t>
      </w:r>
      <w:r w:rsidR="00F97B04" w:rsidRPr="001B528A">
        <w:rPr>
          <w:rFonts w:ascii="Times New Roman" w:eastAsia="Times New Roman" w:hAnsi="Times New Roman" w:cs="Times New Roman"/>
          <w:b/>
          <w:bCs/>
          <w:color w:val="000000"/>
          <w:sz w:val="28"/>
          <w:szCs w:val="28"/>
          <w:lang w:eastAsia="en-GB"/>
        </w:rPr>
        <w:t>. Capacity Gaps</w:t>
      </w:r>
    </w:p>
    <w:p w:rsidR="00F97B04" w:rsidRPr="001B528A" w:rsidRDefault="00F97B04" w:rsidP="006346D9">
      <w:pPr>
        <w:spacing w:line="360" w:lineRule="auto"/>
        <w:jc w:val="both"/>
        <w:rPr>
          <w:rFonts w:ascii="Times New Roman" w:eastAsia="Times New Roman" w:hAnsi="Times New Roman" w:cs="Times New Roman"/>
          <w:color w:val="000000"/>
          <w:sz w:val="28"/>
          <w:szCs w:val="28"/>
          <w:lang w:eastAsia="en-GB"/>
        </w:rPr>
      </w:pPr>
      <w:r w:rsidRPr="001B528A">
        <w:rPr>
          <w:rFonts w:ascii="Times New Roman" w:eastAsia="Times New Roman" w:hAnsi="Times New Roman" w:cs="Times New Roman"/>
          <w:color w:val="000000"/>
          <w:sz w:val="28"/>
          <w:szCs w:val="28"/>
          <w:lang w:eastAsia="en-GB"/>
        </w:rPr>
        <w:t>There is a lack of training in digital literacy and legal research methods, particularly among lower court judges and administrative staff. This undermines the potential benefits of digital tools.</w:t>
      </w:r>
    </w:p>
    <w:p w:rsidR="00F97B04" w:rsidRPr="001B528A" w:rsidRDefault="00161121" w:rsidP="006346D9">
      <w:pPr>
        <w:spacing w:line="360" w:lineRule="auto"/>
        <w:jc w:val="both"/>
        <w:outlineLvl w:val="2"/>
        <w:rPr>
          <w:rFonts w:ascii="Times New Roman" w:eastAsia="Times New Roman" w:hAnsi="Times New Roman" w:cs="Times New Roman"/>
          <w:b/>
          <w:bCs/>
          <w:color w:val="000000"/>
          <w:sz w:val="28"/>
          <w:szCs w:val="28"/>
          <w:lang w:eastAsia="en-GB"/>
        </w:rPr>
      </w:pPr>
      <w:r w:rsidRPr="001B528A">
        <w:rPr>
          <w:rFonts w:ascii="Times New Roman" w:eastAsia="Times New Roman" w:hAnsi="Times New Roman" w:cs="Times New Roman"/>
          <w:b/>
          <w:bCs/>
          <w:color w:val="000000"/>
          <w:sz w:val="28"/>
          <w:szCs w:val="28"/>
          <w:lang w:val="en-US" w:eastAsia="en-GB"/>
        </w:rPr>
        <w:t>iv</w:t>
      </w:r>
      <w:r w:rsidR="00F97B04" w:rsidRPr="001B528A">
        <w:rPr>
          <w:rFonts w:ascii="Times New Roman" w:eastAsia="Times New Roman" w:hAnsi="Times New Roman" w:cs="Times New Roman"/>
          <w:b/>
          <w:bCs/>
          <w:color w:val="000000"/>
          <w:sz w:val="28"/>
          <w:szCs w:val="28"/>
          <w:lang w:eastAsia="en-GB"/>
        </w:rPr>
        <w:t>. Information Overload</w:t>
      </w:r>
    </w:p>
    <w:p w:rsidR="00F97B04" w:rsidRPr="001B528A" w:rsidRDefault="00F97B04" w:rsidP="006346D9">
      <w:pPr>
        <w:spacing w:line="360" w:lineRule="auto"/>
        <w:jc w:val="both"/>
        <w:rPr>
          <w:rFonts w:ascii="Times New Roman" w:eastAsia="Times New Roman" w:hAnsi="Times New Roman" w:cs="Times New Roman"/>
          <w:color w:val="000000"/>
          <w:sz w:val="28"/>
          <w:szCs w:val="28"/>
          <w:lang w:eastAsia="en-GB"/>
        </w:rPr>
      </w:pPr>
      <w:r w:rsidRPr="001B528A">
        <w:rPr>
          <w:rFonts w:ascii="Times New Roman" w:eastAsia="Times New Roman" w:hAnsi="Times New Roman" w:cs="Times New Roman"/>
          <w:color w:val="000000"/>
          <w:sz w:val="28"/>
          <w:szCs w:val="28"/>
          <w:lang w:eastAsia="en-GB"/>
        </w:rPr>
        <w:lastRenderedPageBreak/>
        <w:t>With the explosion of online legal content, judges risk being overwhelmed by uncurated or unreliable information. The absence of proper filtering mechanisms can compromise decision quality.</w:t>
      </w:r>
    </w:p>
    <w:p w:rsidR="00EC19BE" w:rsidRPr="001B528A" w:rsidRDefault="00EC19BE" w:rsidP="006346D9">
      <w:pPr>
        <w:spacing w:line="360" w:lineRule="auto"/>
        <w:jc w:val="both"/>
        <w:rPr>
          <w:rFonts w:ascii="Times New Roman" w:eastAsia="Times New Roman" w:hAnsi="Times New Roman" w:cs="Times New Roman"/>
          <w:color w:val="000000"/>
          <w:sz w:val="28"/>
          <w:szCs w:val="28"/>
          <w:lang w:eastAsia="en-GB"/>
        </w:rPr>
      </w:pPr>
    </w:p>
    <w:p w:rsidR="008325C4" w:rsidRPr="001B528A" w:rsidRDefault="008325C4" w:rsidP="008325C4">
      <w:pPr>
        <w:pStyle w:val="ListParagraph"/>
        <w:numPr>
          <w:ilvl w:val="0"/>
          <w:numId w:val="22"/>
        </w:numPr>
        <w:spacing w:line="360" w:lineRule="auto"/>
        <w:jc w:val="both"/>
        <w:rPr>
          <w:rFonts w:ascii="Times New Roman" w:eastAsia="Times New Roman" w:hAnsi="Times New Roman" w:cs="Times New Roman"/>
          <w:b/>
          <w:bCs/>
          <w:sz w:val="28"/>
          <w:szCs w:val="28"/>
          <w:lang w:eastAsia="en-GB"/>
        </w:rPr>
      </w:pPr>
      <w:r w:rsidRPr="001B528A">
        <w:rPr>
          <w:rFonts w:ascii="Times New Roman" w:eastAsia="Times New Roman" w:hAnsi="Times New Roman" w:cs="Times New Roman"/>
          <w:b/>
          <w:bCs/>
          <w:sz w:val="28"/>
          <w:szCs w:val="28"/>
          <w:lang w:eastAsia="en-GB"/>
        </w:rPr>
        <w:t>RECOMMENDATIONS</w:t>
      </w:r>
    </w:p>
    <w:p w:rsidR="006346D9" w:rsidRPr="001B528A" w:rsidRDefault="006346D9" w:rsidP="006346D9">
      <w:pPr>
        <w:spacing w:line="360" w:lineRule="auto"/>
        <w:jc w:val="both"/>
        <w:rPr>
          <w:rFonts w:ascii="Times New Roman" w:eastAsia="Times New Roman" w:hAnsi="Times New Roman" w:cs="Times New Roman"/>
          <w:sz w:val="28"/>
          <w:szCs w:val="28"/>
          <w:lang w:eastAsia="en-GB"/>
        </w:rPr>
      </w:pPr>
      <w:r w:rsidRPr="001B528A">
        <w:rPr>
          <w:rFonts w:ascii="Times New Roman" w:eastAsia="Times New Roman" w:hAnsi="Times New Roman" w:cs="Times New Roman"/>
          <w:sz w:val="28"/>
          <w:szCs w:val="28"/>
          <w:lang w:eastAsia="en-GB"/>
        </w:rPr>
        <w:t xml:space="preserve">To </w:t>
      </w:r>
      <w:r w:rsidRPr="001B528A">
        <w:rPr>
          <w:rFonts w:ascii="Times New Roman" w:eastAsia="Times New Roman" w:hAnsi="Times New Roman" w:cs="Times New Roman"/>
          <w:sz w:val="28"/>
          <w:szCs w:val="28"/>
          <w:lang w:val="en-US" w:eastAsia="en-GB"/>
        </w:rPr>
        <w:t xml:space="preserve">address  the challenges enumerated above, </w:t>
      </w:r>
      <w:r w:rsidRPr="001B528A">
        <w:rPr>
          <w:rFonts w:ascii="Times New Roman" w:eastAsia="Times New Roman" w:hAnsi="Times New Roman" w:cs="Times New Roman"/>
          <w:sz w:val="28"/>
          <w:szCs w:val="28"/>
          <w:lang w:eastAsia="en-GB"/>
        </w:rPr>
        <w:t>it is essential to implement several strategic measures. First, regular capacity-building initiatives should be institutionalized, focusing on legal research methodologies, digital literacy, and the application of artificial intelligence. Judicial training academies should incorporate modules on research and innovation into their curriculum. Secondly, the judiciary should adopt AI tools for functions such as case summarization and language translation, ensuring these technologies are used ethically and with appropriate human oversight. Thirdly, increased investment in legal research infrastructure</w:t>
      </w:r>
      <w:r w:rsidRPr="001B528A">
        <w:rPr>
          <w:rFonts w:ascii="Times New Roman" w:eastAsia="Times New Roman" w:hAnsi="Times New Roman" w:cs="Times New Roman"/>
          <w:sz w:val="28"/>
          <w:szCs w:val="28"/>
          <w:lang w:val="en-US" w:eastAsia="en-GB"/>
        </w:rPr>
        <w:t xml:space="preserve"> </w:t>
      </w:r>
      <w:r w:rsidRPr="001B528A">
        <w:rPr>
          <w:rFonts w:ascii="Times New Roman" w:eastAsia="Times New Roman" w:hAnsi="Times New Roman" w:cs="Times New Roman"/>
          <w:sz w:val="28"/>
          <w:szCs w:val="28"/>
          <w:lang w:eastAsia="en-GB"/>
        </w:rPr>
        <w:t>such as modern libraries, high-speed internet access, and digitization efforts</w:t>
      </w:r>
      <w:r w:rsidRPr="001B528A">
        <w:rPr>
          <w:rFonts w:ascii="Times New Roman" w:eastAsia="Times New Roman" w:hAnsi="Times New Roman" w:cs="Times New Roman"/>
          <w:sz w:val="28"/>
          <w:szCs w:val="28"/>
          <w:lang w:val="en-US" w:eastAsia="en-GB"/>
        </w:rPr>
        <w:t xml:space="preserve"> </w:t>
      </w:r>
      <w:r w:rsidRPr="001B528A">
        <w:rPr>
          <w:rFonts w:ascii="Times New Roman" w:eastAsia="Times New Roman" w:hAnsi="Times New Roman" w:cs="Times New Roman"/>
          <w:sz w:val="28"/>
          <w:szCs w:val="28"/>
          <w:lang w:eastAsia="en-GB"/>
        </w:rPr>
        <w:t xml:space="preserve">is crucial. Finally, fostering strong partnerships with academic and research institutions can significantly enrich judicial reasoning and help </w:t>
      </w:r>
      <w:r w:rsidRPr="001B528A">
        <w:rPr>
          <w:rFonts w:ascii="Times New Roman" w:eastAsia="Times New Roman" w:hAnsi="Times New Roman" w:cs="Times New Roman"/>
          <w:sz w:val="28"/>
          <w:szCs w:val="28"/>
          <w:lang w:val="en-US" w:eastAsia="en-GB"/>
        </w:rPr>
        <w:t xml:space="preserve">judges and their research assistants to </w:t>
      </w:r>
      <w:r w:rsidRPr="001B528A">
        <w:rPr>
          <w:rFonts w:ascii="Times New Roman" w:eastAsia="Times New Roman" w:hAnsi="Times New Roman" w:cs="Times New Roman"/>
          <w:sz w:val="28"/>
          <w:szCs w:val="28"/>
          <w:lang w:eastAsia="en-GB"/>
        </w:rPr>
        <w:t>remain informed about evolving legal theories and comparative practices.</w:t>
      </w:r>
    </w:p>
    <w:p w:rsidR="008325C4" w:rsidRPr="001B528A" w:rsidRDefault="008325C4" w:rsidP="006346D9">
      <w:pPr>
        <w:spacing w:line="360" w:lineRule="auto"/>
        <w:jc w:val="both"/>
        <w:rPr>
          <w:rFonts w:ascii="Times New Roman" w:eastAsia="Times New Roman" w:hAnsi="Times New Roman" w:cs="Times New Roman"/>
          <w:sz w:val="28"/>
          <w:szCs w:val="28"/>
          <w:lang w:eastAsia="en-GB"/>
        </w:rPr>
      </w:pPr>
    </w:p>
    <w:p w:rsidR="00F97B04" w:rsidRPr="001B528A" w:rsidRDefault="006346D9" w:rsidP="006346D9">
      <w:pPr>
        <w:pStyle w:val="Heading2"/>
        <w:numPr>
          <w:ilvl w:val="0"/>
          <w:numId w:val="22"/>
        </w:numPr>
        <w:spacing w:before="0" w:beforeAutospacing="0" w:after="0" w:afterAutospacing="0" w:line="360" w:lineRule="auto"/>
        <w:jc w:val="both"/>
        <w:rPr>
          <w:color w:val="000000"/>
          <w:sz w:val="28"/>
          <w:szCs w:val="28"/>
        </w:rPr>
      </w:pPr>
      <w:r w:rsidRPr="001B528A">
        <w:rPr>
          <w:rStyle w:val="Strong"/>
          <w:b/>
          <w:bCs/>
          <w:color w:val="000000"/>
          <w:sz w:val="28"/>
          <w:szCs w:val="28"/>
        </w:rPr>
        <w:t>CONCLUSION</w:t>
      </w:r>
    </w:p>
    <w:p w:rsidR="00F97B04" w:rsidRPr="001B528A" w:rsidRDefault="006346D9" w:rsidP="006346D9">
      <w:pPr>
        <w:pStyle w:val="NormalWeb"/>
        <w:spacing w:before="0" w:beforeAutospacing="0" w:after="0" w:afterAutospacing="0" w:line="360" w:lineRule="auto"/>
        <w:jc w:val="both"/>
        <w:rPr>
          <w:color w:val="000000"/>
          <w:sz w:val="28"/>
          <w:szCs w:val="28"/>
        </w:rPr>
      </w:pPr>
      <w:r w:rsidRPr="001B528A">
        <w:rPr>
          <w:color w:val="000000"/>
          <w:sz w:val="28"/>
          <w:szCs w:val="28"/>
          <w:lang w:val="en-US"/>
        </w:rPr>
        <w:t>I</w:t>
      </w:r>
      <w:r w:rsidR="00F97B04" w:rsidRPr="001B528A">
        <w:rPr>
          <w:color w:val="000000"/>
          <w:sz w:val="28"/>
          <w:szCs w:val="28"/>
        </w:rPr>
        <w:t>n modern judicial systems, the increasing complexity of legal disputes, expansion of statutory frameworks, and the proliferation of case law have necessitated a more research-intensive approach to adjudication. Within this evolving landscape,</w:t>
      </w:r>
      <w:r w:rsidR="00F97B04" w:rsidRPr="001B528A">
        <w:rPr>
          <w:rStyle w:val="apple-converted-space"/>
          <w:color w:val="000000"/>
          <w:sz w:val="28"/>
          <w:szCs w:val="28"/>
        </w:rPr>
        <w:t> </w:t>
      </w:r>
      <w:r w:rsidRPr="001B528A">
        <w:rPr>
          <w:color w:val="000000"/>
          <w:sz w:val="28"/>
          <w:szCs w:val="28"/>
          <w:lang w:val="en-US"/>
        </w:rPr>
        <w:t>t</w:t>
      </w:r>
      <w:r w:rsidR="00F97B04" w:rsidRPr="001B528A">
        <w:rPr>
          <w:color w:val="000000"/>
          <w:sz w:val="28"/>
          <w:szCs w:val="28"/>
        </w:rPr>
        <w:t xml:space="preserve">he role of judicial research assistants is foundational to enhancing judicial efficacy through research and innovation. By expertly navigating legal databases, journals, books, and emerging digital resources, they provide critical support to judges in the adjudication process. Their work ensures that judicial decisions are timely, consistent, and intellectually rigorous. As courts worldwide continue to embrace innovation and digitization, the role of research </w:t>
      </w:r>
      <w:r w:rsidR="00F97B04" w:rsidRPr="001B528A">
        <w:rPr>
          <w:color w:val="000000"/>
          <w:sz w:val="28"/>
          <w:szCs w:val="28"/>
        </w:rPr>
        <w:lastRenderedPageBreak/>
        <w:t>assistants will only grow in importance. Empowering and professionalizing this cadre of legal professionals is essential to building a judiciary that is responsive, efficient, and fit for the challenges of the 21st century.</w:t>
      </w:r>
    </w:p>
    <w:p w:rsidR="00A14851" w:rsidRDefault="00A14851" w:rsidP="00A14851">
      <w:pPr>
        <w:spacing w:line="360" w:lineRule="auto"/>
        <w:jc w:val="both"/>
        <w:rPr>
          <w:rFonts w:ascii="Times New Roman" w:hAnsi="Times New Roman" w:cs="Times New Roman"/>
          <w:sz w:val="28"/>
          <w:szCs w:val="28"/>
        </w:rPr>
      </w:pPr>
    </w:p>
    <w:p w:rsidR="004D5B51" w:rsidRDefault="004D5B51" w:rsidP="00A14851">
      <w:pPr>
        <w:spacing w:line="360" w:lineRule="auto"/>
        <w:jc w:val="both"/>
        <w:rPr>
          <w:rFonts w:ascii="Times New Roman" w:hAnsi="Times New Roman" w:cs="Times New Roman"/>
          <w:sz w:val="28"/>
          <w:szCs w:val="28"/>
        </w:rPr>
      </w:pPr>
    </w:p>
    <w:p w:rsidR="004D5B51" w:rsidRDefault="004D5B51" w:rsidP="00A14851">
      <w:pPr>
        <w:spacing w:line="360" w:lineRule="auto"/>
        <w:jc w:val="both"/>
        <w:rPr>
          <w:rFonts w:ascii="Times New Roman" w:hAnsi="Times New Roman" w:cs="Times New Roman"/>
          <w:sz w:val="28"/>
          <w:szCs w:val="28"/>
        </w:rPr>
      </w:pPr>
    </w:p>
    <w:p w:rsidR="004D5B51" w:rsidRPr="001B528A" w:rsidRDefault="004D5B51" w:rsidP="00A14851">
      <w:pPr>
        <w:spacing w:line="360" w:lineRule="auto"/>
        <w:jc w:val="both"/>
        <w:rPr>
          <w:rFonts w:ascii="Times New Roman" w:hAnsi="Times New Roman" w:cs="Times New Roman"/>
          <w:sz w:val="28"/>
          <w:szCs w:val="28"/>
        </w:rPr>
      </w:pPr>
    </w:p>
    <w:sectPr w:rsidR="004D5B51" w:rsidRPr="001B528A" w:rsidSect="00635042">
      <w:footerReference w:type="even"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6D4A" w:rsidRDefault="00C06D4A" w:rsidP="00A14851">
      <w:r>
        <w:separator/>
      </w:r>
    </w:p>
  </w:endnote>
  <w:endnote w:type="continuationSeparator" w:id="0">
    <w:p w:rsidR="00C06D4A" w:rsidRDefault="00C06D4A" w:rsidP="00A1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2968203"/>
      <w:docPartObj>
        <w:docPartGallery w:val="Page Numbers (Bottom of Page)"/>
        <w:docPartUnique/>
      </w:docPartObj>
    </w:sdtPr>
    <w:sdtEndPr>
      <w:rPr>
        <w:rStyle w:val="PageNumber"/>
      </w:rPr>
    </w:sdtEndPr>
    <w:sdtContent>
      <w:p w:rsidR="008325C4" w:rsidRDefault="008325C4" w:rsidP="00DC18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325C4" w:rsidRDefault="008325C4" w:rsidP="008325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83041724"/>
      <w:docPartObj>
        <w:docPartGallery w:val="Page Numbers (Bottom of Page)"/>
        <w:docPartUnique/>
      </w:docPartObj>
    </w:sdtPr>
    <w:sdtEndPr>
      <w:rPr>
        <w:rStyle w:val="PageNumber"/>
      </w:rPr>
    </w:sdtEndPr>
    <w:sdtContent>
      <w:p w:rsidR="008325C4" w:rsidRDefault="008325C4" w:rsidP="00DC18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325C4" w:rsidRDefault="008325C4" w:rsidP="008325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6D4A" w:rsidRDefault="00C06D4A" w:rsidP="00A14851">
      <w:r>
        <w:separator/>
      </w:r>
    </w:p>
  </w:footnote>
  <w:footnote w:type="continuationSeparator" w:id="0">
    <w:p w:rsidR="00C06D4A" w:rsidRDefault="00C06D4A" w:rsidP="00A14851">
      <w:r>
        <w:continuationSeparator/>
      </w:r>
    </w:p>
  </w:footnote>
  <w:footnote w:id="1">
    <w:p w:rsidR="00E63653" w:rsidRPr="008325C4" w:rsidRDefault="00E63653" w:rsidP="00E63653">
      <w:pPr>
        <w:rPr>
          <w:rFonts w:asciiTheme="majorBidi" w:hAnsiTheme="majorBidi" w:cstheme="majorBidi"/>
          <w:sz w:val="20"/>
          <w:szCs w:val="20"/>
        </w:rPr>
      </w:pPr>
      <w:r w:rsidRPr="008325C4">
        <w:rPr>
          <w:rStyle w:val="FootnoteReference"/>
          <w:rFonts w:asciiTheme="majorBidi" w:hAnsiTheme="majorBidi" w:cstheme="majorBidi"/>
          <w:sz w:val="20"/>
          <w:szCs w:val="20"/>
        </w:rPr>
        <w:footnoteRef/>
      </w:r>
      <w:r w:rsidRPr="008325C4">
        <w:rPr>
          <w:rFonts w:asciiTheme="majorBidi" w:hAnsiTheme="majorBidi" w:cstheme="majorBidi"/>
          <w:sz w:val="20"/>
          <w:szCs w:val="20"/>
        </w:rPr>
        <w:t xml:space="preserve"> </w:t>
      </w:r>
      <w:r w:rsidRPr="008325C4">
        <w:rPr>
          <w:rFonts w:asciiTheme="majorBidi" w:hAnsiTheme="majorBidi" w:cstheme="majorBidi"/>
          <w:color w:val="000000"/>
          <w:sz w:val="20"/>
          <w:szCs w:val="20"/>
        </w:rPr>
        <w:t>Real Instituto Elcano. (2021).</w:t>
      </w:r>
      <w:r w:rsidRPr="008325C4">
        <w:rPr>
          <w:rStyle w:val="apple-converted-space"/>
          <w:rFonts w:asciiTheme="majorBidi" w:hAnsiTheme="majorBidi" w:cstheme="majorBidi"/>
          <w:color w:val="000000"/>
          <w:sz w:val="20"/>
          <w:szCs w:val="20"/>
        </w:rPr>
        <w:t> </w:t>
      </w:r>
      <w:r w:rsidRPr="008325C4">
        <w:rPr>
          <w:rStyle w:val="Emphasis"/>
          <w:rFonts w:asciiTheme="majorBidi" w:hAnsiTheme="majorBidi" w:cstheme="majorBidi"/>
          <w:color w:val="000000"/>
          <w:sz w:val="20"/>
          <w:szCs w:val="20"/>
        </w:rPr>
        <w:t xml:space="preserve">Access to justice: Reflections on the concept, the theory, and its application to Latin America's judicial reforms&lt; </w:t>
      </w:r>
      <w:r w:rsidRPr="008325C4">
        <w:rPr>
          <w:rFonts w:asciiTheme="majorBidi" w:hAnsiTheme="majorBidi" w:cstheme="majorBidi"/>
          <w:sz w:val="20"/>
          <w:szCs w:val="20"/>
        </w:rPr>
        <w:t>www.realinstitutoelcano.org/en/analyses/access-to-justice-reflections-on-the-concept-the-theory-and-its-application-to-latin-americas-judicial-reforms</w:t>
      </w:r>
      <w:r w:rsidRPr="008325C4">
        <w:rPr>
          <w:rStyle w:val="Emphasis"/>
          <w:rFonts w:asciiTheme="majorBidi" w:hAnsiTheme="majorBidi" w:cstheme="majorBidi"/>
          <w:color w:val="000000"/>
          <w:sz w:val="20"/>
          <w:szCs w:val="20"/>
        </w:rPr>
        <w:t xml:space="preserve"> &gt;accessed 4 July 2025 </w:t>
      </w:r>
    </w:p>
  </w:footnote>
  <w:footnote w:id="2">
    <w:p w:rsidR="00820A31" w:rsidRPr="008325C4" w:rsidRDefault="00820A31" w:rsidP="00820A31">
      <w:pPr>
        <w:pStyle w:val="FootnoteText"/>
        <w:rPr>
          <w:rFonts w:asciiTheme="majorBidi" w:hAnsiTheme="majorBidi" w:cstheme="majorBidi"/>
        </w:rPr>
      </w:pPr>
      <w:r w:rsidRPr="008325C4">
        <w:rPr>
          <w:rStyle w:val="FootnoteReference"/>
          <w:rFonts w:asciiTheme="majorBidi" w:hAnsiTheme="majorBidi" w:cstheme="majorBidi"/>
        </w:rPr>
        <w:footnoteRef/>
      </w:r>
      <w:r w:rsidRPr="008325C4">
        <w:rPr>
          <w:rFonts w:asciiTheme="majorBidi" w:hAnsiTheme="majorBidi" w:cstheme="majorBidi"/>
        </w:rPr>
        <w:t xml:space="preserve"> </w:t>
      </w:r>
      <w:r w:rsidRPr="008325C4">
        <w:rPr>
          <w:rFonts w:asciiTheme="majorBidi" w:eastAsia="Times New Roman" w:hAnsiTheme="majorBidi" w:cstheme="majorBidi"/>
          <w:color w:val="000000"/>
          <w:lang w:eastAsia="en-GB"/>
        </w:rPr>
        <w:t>World Bank. (2017). </w:t>
      </w:r>
      <w:r w:rsidRPr="008325C4">
        <w:rPr>
          <w:rFonts w:asciiTheme="majorBidi" w:eastAsia="Times New Roman" w:hAnsiTheme="majorBidi" w:cstheme="majorBidi"/>
          <w:i/>
          <w:iCs/>
          <w:color w:val="000000"/>
          <w:lang w:eastAsia="en-GB"/>
        </w:rPr>
        <w:t>World Development Report 2017: Governance and the law</w:t>
      </w:r>
      <w:r w:rsidRPr="008325C4">
        <w:rPr>
          <w:rFonts w:asciiTheme="majorBidi" w:eastAsia="Times New Roman" w:hAnsiTheme="majorBidi" w:cstheme="majorBidi"/>
          <w:color w:val="000000"/>
          <w:lang w:eastAsia="en-GB"/>
        </w:rPr>
        <w:t>. World Bank Publications</w:t>
      </w:r>
    </w:p>
  </w:footnote>
  <w:footnote w:id="3">
    <w:p w:rsidR="00820A31" w:rsidRPr="008325C4" w:rsidRDefault="00820A31" w:rsidP="00820A31">
      <w:pPr>
        <w:pStyle w:val="FootnoteText"/>
        <w:rPr>
          <w:rFonts w:asciiTheme="majorBidi" w:hAnsiTheme="majorBidi" w:cstheme="majorBidi"/>
        </w:rPr>
      </w:pPr>
      <w:r w:rsidRPr="008325C4">
        <w:rPr>
          <w:rStyle w:val="FootnoteReference"/>
          <w:rFonts w:asciiTheme="majorBidi" w:hAnsiTheme="majorBidi" w:cstheme="majorBidi"/>
        </w:rPr>
        <w:footnoteRef/>
      </w:r>
      <w:r w:rsidRPr="008325C4">
        <w:rPr>
          <w:rFonts w:asciiTheme="majorBidi" w:hAnsiTheme="majorBidi" w:cstheme="majorBidi"/>
        </w:rPr>
        <w:t xml:space="preserve"> </w:t>
      </w:r>
      <w:r w:rsidRPr="008325C4">
        <w:rPr>
          <w:rFonts w:asciiTheme="majorBidi" w:eastAsia="Times New Roman" w:hAnsiTheme="majorBidi" w:cstheme="majorBidi"/>
          <w:color w:val="000000"/>
          <w:lang w:eastAsia="en-GB"/>
        </w:rPr>
        <w:t>Durojaye, E., &amp; Makulilo, A. B. (2018). </w:t>
      </w:r>
      <w:r w:rsidRPr="008325C4">
        <w:rPr>
          <w:rFonts w:asciiTheme="majorBidi" w:eastAsia="Times New Roman" w:hAnsiTheme="majorBidi" w:cstheme="majorBidi"/>
          <w:i/>
          <w:iCs/>
          <w:color w:val="000000"/>
          <w:lang w:eastAsia="en-GB"/>
        </w:rPr>
        <w:t>Health law and policy in Nigeria</w:t>
      </w:r>
      <w:r w:rsidRPr="008325C4">
        <w:rPr>
          <w:rFonts w:asciiTheme="majorBidi" w:eastAsia="Times New Roman" w:hAnsiTheme="majorBidi" w:cstheme="majorBidi"/>
          <w:color w:val="000000"/>
          <w:lang w:eastAsia="en-GB"/>
        </w:rPr>
        <w:t>. Routledge</w:t>
      </w:r>
    </w:p>
  </w:footnote>
  <w:footnote w:id="4">
    <w:p w:rsidR="00820A31" w:rsidRPr="008325C4" w:rsidRDefault="00820A31" w:rsidP="00820A31">
      <w:pPr>
        <w:rPr>
          <w:rFonts w:asciiTheme="majorBidi" w:eastAsia="Times New Roman" w:hAnsiTheme="majorBidi" w:cstheme="majorBidi"/>
          <w:color w:val="000000"/>
          <w:sz w:val="20"/>
          <w:szCs w:val="20"/>
          <w:lang w:val="en-US" w:eastAsia="en-GB"/>
        </w:rPr>
      </w:pPr>
      <w:r w:rsidRPr="008325C4">
        <w:rPr>
          <w:rStyle w:val="FootnoteReference"/>
          <w:rFonts w:asciiTheme="majorBidi" w:hAnsiTheme="majorBidi" w:cstheme="majorBidi"/>
          <w:sz w:val="20"/>
          <w:szCs w:val="20"/>
        </w:rPr>
        <w:footnoteRef/>
      </w:r>
      <w:r w:rsidRPr="008325C4">
        <w:rPr>
          <w:rFonts w:asciiTheme="majorBidi" w:hAnsiTheme="majorBidi" w:cstheme="majorBidi"/>
          <w:sz w:val="20"/>
          <w:szCs w:val="20"/>
        </w:rPr>
        <w:t xml:space="preserve"> </w:t>
      </w:r>
      <w:r w:rsidRPr="008325C4">
        <w:rPr>
          <w:rFonts w:asciiTheme="majorBidi" w:eastAsia="Times New Roman" w:hAnsiTheme="majorBidi" w:cstheme="majorBidi"/>
          <w:color w:val="000000"/>
          <w:sz w:val="20"/>
          <w:szCs w:val="20"/>
          <w:lang w:eastAsia="en-GB"/>
        </w:rPr>
        <w:t>Langbroek, P. M., &amp; van der Linden, L. (2016). The judicial organisation and judicial administration in Europe: A comparative perspective. </w:t>
      </w:r>
      <w:r w:rsidRPr="008325C4">
        <w:rPr>
          <w:rFonts w:asciiTheme="majorBidi" w:eastAsia="Times New Roman" w:hAnsiTheme="majorBidi" w:cstheme="majorBidi"/>
          <w:i/>
          <w:iCs/>
          <w:color w:val="000000"/>
          <w:sz w:val="20"/>
          <w:szCs w:val="20"/>
          <w:lang w:eastAsia="en-GB"/>
        </w:rPr>
        <w:t>Utrecht Law Review</w:t>
      </w:r>
      <w:r w:rsidRPr="008325C4">
        <w:rPr>
          <w:rFonts w:asciiTheme="majorBidi" w:eastAsia="Times New Roman" w:hAnsiTheme="majorBidi" w:cstheme="majorBidi"/>
          <w:color w:val="000000"/>
          <w:sz w:val="20"/>
          <w:szCs w:val="20"/>
          <w:lang w:eastAsia="en-GB"/>
        </w:rPr>
        <w:t>, 12(1), 1–6</w:t>
      </w:r>
      <w:r w:rsidRPr="008325C4">
        <w:rPr>
          <w:rFonts w:asciiTheme="majorBidi" w:eastAsia="Times New Roman" w:hAnsiTheme="majorBidi" w:cstheme="majorBidi"/>
          <w:color w:val="000000"/>
          <w:sz w:val="20"/>
          <w:szCs w:val="20"/>
          <w:lang w:val="en-US" w:eastAsia="en-GB"/>
        </w:rPr>
        <w:t>6 &lt;</w:t>
      </w:r>
      <w:r w:rsidRPr="008325C4">
        <w:rPr>
          <w:rFonts w:asciiTheme="majorBidi" w:eastAsia="Times New Roman" w:hAnsiTheme="majorBidi" w:cstheme="majorBidi"/>
          <w:color w:val="000000"/>
          <w:sz w:val="20"/>
          <w:szCs w:val="20"/>
          <w:lang w:eastAsia="en-GB"/>
        </w:rPr>
        <w:t> https://doi.org/10.18352/ulr.321</w:t>
      </w:r>
      <w:r w:rsidRPr="008325C4">
        <w:rPr>
          <w:rFonts w:asciiTheme="majorBidi" w:eastAsia="Times New Roman" w:hAnsiTheme="majorBidi" w:cstheme="majorBidi"/>
          <w:color w:val="000000"/>
          <w:sz w:val="20"/>
          <w:szCs w:val="20"/>
          <w:lang w:val="en-US" w:eastAsia="en-GB"/>
        </w:rPr>
        <w:t>&gt;accessed 11 June 2025</w:t>
      </w:r>
    </w:p>
  </w:footnote>
  <w:footnote w:id="5">
    <w:p w:rsidR="005D7806" w:rsidRPr="008325C4" w:rsidRDefault="005D7806" w:rsidP="005D7806">
      <w:pPr>
        <w:pStyle w:val="NormalWeb"/>
        <w:spacing w:before="0" w:beforeAutospacing="0" w:after="0" w:afterAutospacing="0"/>
        <w:rPr>
          <w:rFonts w:asciiTheme="majorBidi" w:hAnsiTheme="majorBidi" w:cstheme="majorBidi"/>
          <w:sz w:val="20"/>
          <w:szCs w:val="20"/>
          <w:lang w:val="en-US"/>
        </w:rPr>
      </w:pPr>
      <w:r w:rsidRPr="008325C4">
        <w:rPr>
          <w:rStyle w:val="FootnoteReference"/>
          <w:rFonts w:asciiTheme="majorBidi" w:hAnsiTheme="majorBidi" w:cstheme="majorBidi"/>
          <w:sz w:val="20"/>
          <w:szCs w:val="20"/>
        </w:rPr>
        <w:footnoteRef/>
      </w:r>
      <w:r w:rsidRPr="008325C4">
        <w:rPr>
          <w:rFonts w:asciiTheme="majorBidi" w:hAnsiTheme="majorBidi" w:cstheme="majorBidi"/>
          <w:sz w:val="20"/>
          <w:szCs w:val="20"/>
        </w:rPr>
        <w:t xml:space="preserve"> Borins, S. (2001). Encouraging innovation in the public sector.</w:t>
      </w:r>
      <w:r w:rsidRPr="008325C4">
        <w:rPr>
          <w:rStyle w:val="apple-converted-space"/>
          <w:rFonts w:asciiTheme="majorBidi" w:hAnsiTheme="majorBidi" w:cstheme="majorBidi"/>
          <w:sz w:val="20"/>
          <w:szCs w:val="20"/>
        </w:rPr>
        <w:t> </w:t>
      </w:r>
      <w:r w:rsidRPr="008325C4">
        <w:rPr>
          <w:rStyle w:val="Emphasis"/>
          <w:rFonts w:asciiTheme="majorBidi" w:hAnsiTheme="majorBidi" w:cstheme="majorBidi"/>
          <w:sz w:val="20"/>
          <w:szCs w:val="20"/>
        </w:rPr>
        <w:t>Journal of Intellectual Capital</w:t>
      </w:r>
      <w:r w:rsidRPr="008325C4">
        <w:rPr>
          <w:rFonts w:asciiTheme="majorBidi" w:hAnsiTheme="majorBidi" w:cstheme="majorBidi"/>
          <w:sz w:val="20"/>
          <w:szCs w:val="20"/>
        </w:rPr>
        <w:t>, 2(3), 310–319.</w:t>
      </w:r>
      <w:r w:rsidRPr="008325C4">
        <w:rPr>
          <w:rStyle w:val="apple-converted-space"/>
          <w:rFonts w:asciiTheme="majorBidi" w:hAnsiTheme="majorBidi" w:cstheme="majorBidi"/>
          <w:sz w:val="20"/>
          <w:szCs w:val="20"/>
        </w:rPr>
        <w:t> </w:t>
      </w:r>
      <w:r w:rsidRPr="008325C4">
        <w:rPr>
          <w:rStyle w:val="apple-converted-space"/>
          <w:rFonts w:asciiTheme="majorBidi" w:eastAsiaTheme="majorEastAsia" w:hAnsiTheme="majorBidi" w:cstheme="majorBidi"/>
          <w:sz w:val="20"/>
          <w:szCs w:val="20"/>
          <w:lang w:val="en-US"/>
        </w:rPr>
        <w:t>&lt;</w:t>
      </w:r>
      <w:r w:rsidRPr="008325C4">
        <w:rPr>
          <w:rFonts w:asciiTheme="majorBidi" w:hAnsiTheme="majorBidi" w:cstheme="majorBidi"/>
          <w:sz w:val="20"/>
          <w:szCs w:val="20"/>
        </w:rPr>
        <w:t>https://doi.org/10.1108/EUM0000000005665</w:t>
      </w:r>
      <w:r w:rsidRPr="008325C4">
        <w:rPr>
          <w:rFonts w:asciiTheme="majorBidi" w:hAnsiTheme="majorBidi" w:cstheme="majorBidi"/>
          <w:sz w:val="20"/>
          <w:szCs w:val="20"/>
          <w:lang w:val="en-US"/>
        </w:rPr>
        <w:t xml:space="preserve">&gt;accessed 10 May 2025; </w:t>
      </w:r>
      <w:r w:rsidRPr="008325C4">
        <w:rPr>
          <w:rFonts w:asciiTheme="majorBidi" w:hAnsiTheme="majorBidi" w:cstheme="majorBidi"/>
          <w:sz w:val="20"/>
          <w:szCs w:val="20"/>
        </w:rPr>
        <w:t>OECD. (2017).</w:t>
      </w:r>
      <w:r w:rsidRPr="008325C4">
        <w:rPr>
          <w:rStyle w:val="apple-converted-space"/>
          <w:rFonts w:asciiTheme="majorBidi" w:hAnsiTheme="majorBidi" w:cstheme="majorBidi"/>
          <w:sz w:val="20"/>
          <w:szCs w:val="20"/>
        </w:rPr>
        <w:t> </w:t>
      </w:r>
      <w:r w:rsidRPr="008325C4">
        <w:rPr>
          <w:rStyle w:val="Emphasis"/>
          <w:rFonts w:asciiTheme="majorBidi" w:hAnsiTheme="majorBidi" w:cstheme="majorBidi"/>
          <w:sz w:val="20"/>
          <w:szCs w:val="20"/>
        </w:rPr>
        <w:t>Core skills for public sector innovation</w:t>
      </w:r>
      <w:r w:rsidRPr="008325C4">
        <w:rPr>
          <w:rFonts w:asciiTheme="majorBidi" w:hAnsiTheme="majorBidi" w:cstheme="majorBidi"/>
          <w:sz w:val="20"/>
          <w:szCs w:val="20"/>
        </w:rPr>
        <w:t>. OECD Observatory of Public Sector Innovation.</w:t>
      </w:r>
      <w:r w:rsidRPr="008325C4">
        <w:rPr>
          <w:rStyle w:val="apple-converted-space"/>
          <w:rFonts w:asciiTheme="majorBidi" w:hAnsiTheme="majorBidi" w:cstheme="majorBidi"/>
          <w:sz w:val="20"/>
          <w:szCs w:val="20"/>
        </w:rPr>
        <w:t> </w:t>
      </w:r>
      <w:r w:rsidRPr="008325C4">
        <w:rPr>
          <w:rStyle w:val="apple-converted-space"/>
          <w:rFonts w:asciiTheme="majorBidi" w:eastAsiaTheme="majorEastAsia" w:hAnsiTheme="majorBidi" w:cstheme="majorBidi"/>
          <w:sz w:val="20"/>
          <w:szCs w:val="20"/>
          <w:lang w:val="en-US"/>
        </w:rPr>
        <w:t>&lt;</w:t>
      </w:r>
      <w:r w:rsidRPr="008325C4">
        <w:rPr>
          <w:rFonts w:asciiTheme="majorBidi" w:hAnsiTheme="majorBidi" w:cstheme="majorBidi"/>
          <w:sz w:val="20"/>
          <w:szCs w:val="20"/>
        </w:rPr>
        <w:t>https://www.oecd.org/gov/core-skills-for-public-sector-innovation.pdf</w:t>
      </w:r>
      <w:r w:rsidRPr="008325C4">
        <w:rPr>
          <w:rFonts w:asciiTheme="majorBidi" w:hAnsiTheme="majorBidi" w:cstheme="majorBidi"/>
          <w:sz w:val="20"/>
          <w:szCs w:val="20"/>
          <w:lang w:val="en-US"/>
        </w:rPr>
        <w:t>&gt;accessed 10 May 2025</w:t>
      </w:r>
    </w:p>
  </w:footnote>
  <w:footnote w:id="6">
    <w:p w:rsidR="00136C7F" w:rsidRPr="008325C4" w:rsidRDefault="00136C7F" w:rsidP="00136C7F">
      <w:pPr>
        <w:rPr>
          <w:rFonts w:asciiTheme="majorBidi" w:eastAsia="Times New Roman" w:hAnsiTheme="majorBidi" w:cstheme="majorBidi"/>
          <w:color w:val="000000"/>
          <w:sz w:val="20"/>
          <w:szCs w:val="20"/>
          <w:lang w:eastAsia="en-GB"/>
        </w:rPr>
      </w:pPr>
      <w:r w:rsidRPr="008325C4">
        <w:rPr>
          <w:rStyle w:val="FootnoteReference"/>
          <w:rFonts w:asciiTheme="majorBidi" w:hAnsiTheme="majorBidi" w:cstheme="majorBidi"/>
          <w:sz w:val="20"/>
          <w:szCs w:val="20"/>
        </w:rPr>
        <w:footnoteRef/>
      </w:r>
      <w:r w:rsidRPr="008325C4">
        <w:rPr>
          <w:rFonts w:asciiTheme="majorBidi" w:hAnsiTheme="majorBidi" w:cstheme="majorBidi"/>
          <w:sz w:val="20"/>
          <w:szCs w:val="20"/>
        </w:rPr>
        <w:t xml:space="preserve"> </w:t>
      </w:r>
      <w:r w:rsidRPr="008325C4">
        <w:rPr>
          <w:rFonts w:asciiTheme="majorBidi" w:eastAsia="Times New Roman" w:hAnsiTheme="majorBidi" w:cstheme="majorBidi"/>
          <w:color w:val="000000"/>
          <w:sz w:val="20"/>
          <w:szCs w:val="20"/>
          <w:lang w:eastAsia="en-GB"/>
        </w:rPr>
        <w:t>Remus, D., &amp; Levy, F. S. (2017). Can robots be lawyers? Computers, lawyers, and the practice of law. </w:t>
      </w:r>
      <w:r w:rsidRPr="008325C4">
        <w:rPr>
          <w:rFonts w:asciiTheme="majorBidi" w:eastAsia="Times New Roman" w:hAnsiTheme="majorBidi" w:cstheme="majorBidi"/>
          <w:i/>
          <w:iCs/>
          <w:color w:val="000000"/>
          <w:sz w:val="20"/>
          <w:szCs w:val="20"/>
          <w:lang w:eastAsia="en-GB"/>
        </w:rPr>
        <w:t>Georgetown Journal of Legal Ethics</w:t>
      </w:r>
      <w:r w:rsidRPr="008325C4">
        <w:rPr>
          <w:rFonts w:asciiTheme="majorBidi" w:eastAsia="Times New Roman" w:hAnsiTheme="majorBidi" w:cstheme="majorBidi"/>
          <w:color w:val="000000"/>
          <w:sz w:val="20"/>
          <w:szCs w:val="20"/>
          <w:lang w:eastAsia="en-GB"/>
        </w:rPr>
        <w:t>, 30(3), 501–558.</w:t>
      </w:r>
    </w:p>
  </w:footnote>
  <w:footnote w:id="7">
    <w:p w:rsidR="00B64D36" w:rsidRPr="008325C4" w:rsidRDefault="00B64D36" w:rsidP="00371AD0">
      <w:pPr>
        <w:rPr>
          <w:rFonts w:asciiTheme="majorBidi" w:eastAsia="Times New Roman" w:hAnsiTheme="majorBidi" w:cstheme="majorBidi"/>
          <w:color w:val="000000"/>
          <w:sz w:val="20"/>
          <w:szCs w:val="20"/>
          <w:lang w:eastAsia="en-GB"/>
        </w:rPr>
      </w:pPr>
      <w:r w:rsidRPr="008325C4">
        <w:rPr>
          <w:rStyle w:val="FootnoteReference"/>
          <w:rFonts w:asciiTheme="majorBidi" w:hAnsiTheme="majorBidi" w:cstheme="majorBidi"/>
          <w:sz w:val="20"/>
          <w:szCs w:val="20"/>
        </w:rPr>
        <w:footnoteRef/>
      </w:r>
      <w:r w:rsidRPr="008325C4">
        <w:rPr>
          <w:rFonts w:asciiTheme="majorBidi" w:hAnsiTheme="majorBidi" w:cstheme="majorBidi"/>
          <w:sz w:val="20"/>
          <w:szCs w:val="20"/>
        </w:rPr>
        <w:t xml:space="preserve"> </w:t>
      </w:r>
      <w:r w:rsidRPr="008325C4">
        <w:rPr>
          <w:rFonts w:asciiTheme="majorBidi" w:eastAsia="Times New Roman" w:hAnsiTheme="majorBidi" w:cstheme="majorBidi"/>
          <w:color w:val="000000"/>
          <w:sz w:val="20"/>
          <w:szCs w:val="20"/>
          <w:lang w:eastAsia="en-GB"/>
        </w:rPr>
        <w:t>Baum, L. (2009). </w:t>
      </w:r>
      <w:r w:rsidRPr="008325C4">
        <w:rPr>
          <w:rFonts w:asciiTheme="majorBidi" w:eastAsia="Times New Roman" w:hAnsiTheme="majorBidi" w:cstheme="majorBidi"/>
          <w:i/>
          <w:iCs/>
          <w:color w:val="000000"/>
          <w:sz w:val="20"/>
          <w:szCs w:val="20"/>
          <w:lang w:eastAsia="en-GB"/>
        </w:rPr>
        <w:t>Judges and their audiences: A perspective on judicial behavior</w:t>
      </w:r>
      <w:r w:rsidRPr="008325C4">
        <w:rPr>
          <w:rFonts w:asciiTheme="majorBidi" w:eastAsia="Times New Roman" w:hAnsiTheme="majorBidi" w:cstheme="majorBidi"/>
          <w:color w:val="000000"/>
          <w:sz w:val="20"/>
          <w:szCs w:val="20"/>
          <w:lang w:eastAsia="en-GB"/>
        </w:rPr>
        <w:t>. Princeton University Press.</w:t>
      </w:r>
    </w:p>
  </w:footnote>
  <w:footnote w:id="8">
    <w:p w:rsidR="00371AD0" w:rsidRPr="008325C4" w:rsidRDefault="00371AD0" w:rsidP="00371AD0">
      <w:pPr>
        <w:pStyle w:val="FootnoteText"/>
        <w:jc w:val="both"/>
        <w:rPr>
          <w:rFonts w:asciiTheme="majorBidi" w:hAnsiTheme="majorBidi" w:cstheme="majorBidi"/>
        </w:rPr>
      </w:pPr>
      <w:r w:rsidRPr="008325C4">
        <w:rPr>
          <w:rStyle w:val="FootnoteReference"/>
          <w:rFonts w:asciiTheme="majorBidi" w:hAnsiTheme="majorBidi" w:cstheme="majorBidi"/>
        </w:rPr>
        <w:footnoteRef/>
      </w:r>
      <w:r w:rsidRPr="008325C4">
        <w:rPr>
          <w:rFonts w:asciiTheme="majorBidi" w:hAnsiTheme="majorBidi" w:cstheme="majorBidi"/>
        </w:rPr>
        <w:t xml:space="preserve"> Ibid.</w:t>
      </w:r>
    </w:p>
  </w:footnote>
  <w:footnote w:id="9">
    <w:p w:rsidR="00EF5EE2" w:rsidRPr="008325C4" w:rsidRDefault="00EF5EE2" w:rsidP="00EF5EE2">
      <w:pPr>
        <w:pStyle w:val="NormalWeb"/>
        <w:spacing w:before="0" w:beforeAutospacing="0" w:after="0" w:afterAutospacing="0"/>
        <w:jc w:val="both"/>
        <w:rPr>
          <w:rFonts w:asciiTheme="majorBidi" w:hAnsiTheme="majorBidi" w:cstheme="majorBidi"/>
          <w:sz w:val="20"/>
          <w:szCs w:val="20"/>
        </w:rPr>
      </w:pPr>
      <w:r w:rsidRPr="008325C4">
        <w:rPr>
          <w:rStyle w:val="FootnoteReference"/>
          <w:rFonts w:asciiTheme="majorBidi" w:hAnsiTheme="majorBidi" w:cstheme="majorBidi"/>
          <w:sz w:val="20"/>
          <w:szCs w:val="20"/>
        </w:rPr>
        <w:footnoteRef/>
      </w:r>
      <w:r w:rsidRPr="008325C4">
        <w:rPr>
          <w:rFonts w:asciiTheme="majorBidi" w:hAnsiTheme="majorBidi" w:cstheme="majorBidi"/>
          <w:sz w:val="20"/>
          <w:szCs w:val="20"/>
        </w:rPr>
        <w:t xml:space="preserve"> </w:t>
      </w:r>
      <w:r w:rsidRPr="008325C4">
        <w:rPr>
          <w:rFonts w:asciiTheme="majorBidi" w:hAnsiTheme="majorBidi" w:cstheme="majorBidi"/>
          <w:color w:val="000000"/>
          <w:sz w:val="20"/>
          <w:szCs w:val="20"/>
        </w:rPr>
        <w:t>Niki Tobi, Sources of Nigerian law</w:t>
      </w:r>
      <w:r w:rsidRPr="008325C4">
        <w:rPr>
          <w:rFonts w:asciiTheme="majorBidi" w:hAnsiTheme="majorBidi" w:cstheme="majorBidi"/>
          <w:color w:val="000000"/>
          <w:sz w:val="20"/>
          <w:szCs w:val="20"/>
          <w:lang w:val="en-US"/>
        </w:rPr>
        <w:t xml:space="preserve"> (</w:t>
      </w:r>
      <w:r w:rsidRPr="008325C4">
        <w:rPr>
          <w:rFonts w:asciiTheme="majorBidi" w:hAnsiTheme="majorBidi" w:cstheme="majorBidi"/>
          <w:color w:val="000000"/>
          <w:sz w:val="20"/>
          <w:szCs w:val="20"/>
        </w:rPr>
        <w:t>MIJ, Lagos</w:t>
      </w:r>
      <w:r w:rsidRPr="008325C4">
        <w:rPr>
          <w:rFonts w:asciiTheme="majorBidi" w:hAnsiTheme="majorBidi" w:cstheme="majorBidi"/>
          <w:color w:val="000000"/>
          <w:sz w:val="20"/>
          <w:szCs w:val="20"/>
          <w:lang w:val="en-US"/>
        </w:rPr>
        <w:t xml:space="preserve">,1996). </w:t>
      </w:r>
      <w:r w:rsidRPr="008325C4">
        <w:rPr>
          <w:rFonts w:asciiTheme="majorBidi" w:hAnsiTheme="majorBidi" w:cstheme="majorBidi"/>
          <w:sz w:val="20"/>
          <w:szCs w:val="20"/>
        </w:rPr>
        <w:t xml:space="preserve">Tobi thus identifies the sources of Nigerian Law as: the Nigerian Constitution; Customary Laws that have been in existence from ancient time; Islamic Law that is universally applicable among Muslims; and Received English Law brought into the country by the British colonialists. Other sources include International Law, Case Law, and Legislation. </w:t>
      </w:r>
    </w:p>
  </w:footnote>
  <w:footnote w:id="10">
    <w:p w:rsidR="00EF5EE2" w:rsidRPr="008325C4" w:rsidRDefault="00EF5EE2" w:rsidP="00EF5EE2">
      <w:pPr>
        <w:widowControl w:val="0"/>
        <w:tabs>
          <w:tab w:val="left" w:pos="220"/>
          <w:tab w:val="left" w:pos="720"/>
        </w:tabs>
        <w:autoSpaceDE w:val="0"/>
        <w:autoSpaceDN w:val="0"/>
        <w:adjustRightInd w:val="0"/>
        <w:jc w:val="both"/>
        <w:rPr>
          <w:rFonts w:asciiTheme="majorBidi" w:hAnsiTheme="majorBidi" w:cstheme="majorBidi"/>
          <w:iCs/>
          <w:sz w:val="20"/>
          <w:szCs w:val="20"/>
        </w:rPr>
      </w:pPr>
      <w:r w:rsidRPr="008325C4">
        <w:rPr>
          <w:rStyle w:val="FootnoteReference"/>
          <w:rFonts w:asciiTheme="majorBidi" w:hAnsiTheme="majorBidi" w:cstheme="majorBidi"/>
          <w:sz w:val="20"/>
          <w:szCs w:val="20"/>
        </w:rPr>
        <w:footnoteRef/>
      </w:r>
      <w:r w:rsidRPr="008325C4">
        <w:rPr>
          <w:rFonts w:asciiTheme="majorBidi" w:hAnsiTheme="majorBidi" w:cstheme="majorBidi"/>
          <w:sz w:val="20"/>
          <w:szCs w:val="20"/>
        </w:rPr>
        <w:t xml:space="preserve"> </w:t>
      </w:r>
      <w:r w:rsidRPr="008325C4">
        <w:rPr>
          <w:rFonts w:asciiTheme="majorBidi" w:hAnsiTheme="majorBidi" w:cstheme="majorBidi"/>
          <w:iCs/>
          <w:sz w:val="20"/>
          <w:szCs w:val="20"/>
        </w:rPr>
        <w:t xml:space="preserve">Yusuf Aboki, Introduction to Legal Research Methodology: A Guide for Writing Long Essays, Theses, </w:t>
      </w:r>
    </w:p>
    <w:p w:rsidR="00EF5EE2" w:rsidRPr="008325C4" w:rsidRDefault="00EF5EE2" w:rsidP="008325C4">
      <w:pPr>
        <w:widowControl w:val="0"/>
        <w:numPr>
          <w:ilvl w:val="0"/>
          <w:numId w:val="11"/>
        </w:numPr>
        <w:tabs>
          <w:tab w:val="left" w:pos="220"/>
          <w:tab w:val="left" w:pos="720"/>
        </w:tabs>
        <w:autoSpaceDE w:val="0"/>
        <w:autoSpaceDN w:val="0"/>
        <w:adjustRightInd w:val="0"/>
        <w:ind w:hanging="720"/>
        <w:jc w:val="both"/>
        <w:rPr>
          <w:rFonts w:asciiTheme="majorBidi" w:hAnsiTheme="majorBidi" w:cstheme="majorBidi"/>
          <w:iCs/>
          <w:sz w:val="20"/>
          <w:szCs w:val="20"/>
        </w:rPr>
      </w:pPr>
      <w:r w:rsidRPr="008325C4">
        <w:rPr>
          <w:rFonts w:asciiTheme="majorBidi" w:hAnsiTheme="majorBidi" w:cstheme="majorBidi"/>
          <w:iCs/>
          <w:sz w:val="20"/>
          <w:szCs w:val="20"/>
        </w:rPr>
        <w:t>Dissertation and Articles (Tamaza Printing Co. 2001).</w:t>
      </w:r>
    </w:p>
  </w:footnote>
  <w:footnote w:id="11">
    <w:p w:rsidR="00EF5EE2" w:rsidRPr="008325C4" w:rsidRDefault="00EF5EE2" w:rsidP="00EF5EE2">
      <w:pPr>
        <w:pStyle w:val="FootnoteText"/>
        <w:jc w:val="both"/>
        <w:rPr>
          <w:rFonts w:asciiTheme="majorBidi" w:hAnsiTheme="majorBidi" w:cstheme="majorBidi"/>
        </w:rPr>
      </w:pPr>
      <w:r w:rsidRPr="008325C4">
        <w:rPr>
          <w:rStyle w:val="FootnoteReference"/>
          <w:rFonts w:asciiTheme="majorBidi" w:hAnsiTheme="majorBidi" w:cstheme="majorBidi"/>
        </w:rPr>
        <w:footnoteRef/>
      </w:r>
      <w:r w:rsidRPr="008325C4">
        <w:rPr>
          <w:rFonts w:asciiTheme="majorBidi" w:hAnsiTheme="majorBidi" w:cstheme="majorBidi"/>
        </w:rPr>
        <w:t xml:space="preserve"> Ibid.</w:t>
      </w:r>
    </w:p>
  </w:footnote>
  <w:footnote w:id="12">
    <w:p w:rsidR="00EF5EE2" w:rsidRPr="008325C4" w:rsidRDefault="00EF5EE2" w:rsidP="00EF5EE2">
      <w:pPr>
        <w:pStyle w:val="NormalWeb"/>
        <w:spacing w:before="0" w:beforeAutospacing="0" w:after="0" w:afterAutospacing="0"/>
        <w:jc w:val="both"/>
        <w:rPr>
          <w:rFonts w:asciiTheme="majorBidi" w:hAnsiTheme="majorBidi" w:cstheme="majorBidi"/>
          <w:sz w:val="20"/>
          <w:szCs w:val="20"/>
        </w:rPr>
      </w:pPr>
      <w:r w:rsidRPr="008325C4">
        <w:rPr>
          <w:rStyle w:val="FootnoteReference"/>
          <w:rFonts w:asciiTheme="majorBidi" w:hAnsiTheme="majorBidi" w:cstheme="majorBidi"/>
          <w:sz w:val="20"/>
          <w:szCs w:val="20"/>
        </w:rPr>
        <w:footnoteRef/>
      </w:r>
      <w:r w:rsidRPr="008325C4">
        <w:rPr>
          <w:rFonts w:asciiTheme="majorBidi" w:hAnsiTheme="majorBidi" w:cstheme="majorBidi"/>
          <w:sz w:val="20"/>
          <w:szCs w:val="20"/>
        </w:rPr>
        <w:t xml:space="preserve"> Widely used legal encyclopedia are</w:t>
      </w:r>
      <w:r w:rsidRPr="008325C4">
        <w:rPr>
          <w:rFonts w:asciiTheme="majorBidi" w:hAnsiTheme="majorBidi" w:cstheme="majorBidi"/>
          <w:sz w:val="20"/>
          <w:szCs w:val="20"/>
          <w:lang w:val="en-US"/>
        </w:rPr>
        <w:t xml:space="preserve">: </w:t>
      </w:r>
      <w:r w:rsidRPr="008325C4">
        <w:rPr>
          <w:rFonts w:asciiTheme="majorBidi" w:hAnsiTheme="majorBidi" w:cstheme="majorBidi"/>
          <w:i/>
          <w:iCs/>
          <w:sz w:val="20"/>
          <w:szCs w:val="20"/>
        </w:rPr>
        <w:t xml:space="preserve">Encyclopedia Britannica </w:t>
      </w:r>
      <w:r w:rsidRPr="008325C4">
        <w:rPr>
          <w:rFonts w:asciiTheme="majorBidi" w:hAnsiTheme="majorBidi" w:cstheme="majorBidi"/>
          <w:sz w:val="20"/>
          <w:szCs w:val="20"/>
        </w:rPr>
        <w:t>(published by Encyclopedia Britannica Inc, London)</w:t>
      </w:r>
      <w:r w:rsidRPr="008325C4">
        <w:rPr>
          <w:rFonts w:asciiTheme="majorBidi" w:hAnsiTheme="majorBidi" w:cstheme="majorBidi"/>
          <w:sz w:val="20"/>
          <w:szCs w:val="20"/>
          <w:lang w:val="en-US"/>
        </w:rPr>
        <w:t>; and</w:t>
      </w:r>
      <w:r w:rsidRPr="008325C4">
        <w:rPr>
          <w:rFonts w:asciiTheme="majorBidi" w:hAnsiTheme="majorBidi" w:cstheme="majorBidi"/>
          <w:sz w:val="20"/>
          <w:szCs w:val="20"/>
        </w:rPr>
        <w:t xml:space="preserve"> </w:t>
      </w:r>
      <w:r w:rsidRPr="008325C4">
        <w:rPr>
          <w:rFonts w:asciiTheme="majorBidi" w:hAnsiTheme="majorBidi" w:cstheme="majorBidi"/>
          <w:i/>
          <w:iCs/>
          <w:sz w:val="20"/>
          <w:szCs w:val="20"/>
        </w:rPr>
        <w:t xml:space="preserve">Halsbury’s Statutes of England and Wales </w:t>
      </w:r>
      <w:r w:rsidRPr="008325C4">
        <w:rPr>
          <w:rFonts w:asciiTheme="majorBidi" w:hAnsiTheme="majorBidi" w:cstheme="majorBidi"/>
          <w:sz w:val="20"/>
          <w:szCs w:val="20"/>
        </w:rPr>
        <w:t>(Butterworths, London), which give</w:t>
      </w:r>
      <w:r w:rsidRPr="008325C4">
        <w:rPr>
          <w:rFonts w:asciiTheme="majorBidi" w:hAnsiTheme="majorBidi" w:cstheme="majorBidi"/>
          <w:sz w:val="20"/>
          <w:szCs w:val="20"/>
          <w:lang w:val="en-US"/>
        </w:rPr>
        <w:t>s</w:t>
      </w:r>
      <w:r w:rsidRPr="008325C4">
        <w:rPr>
          <w:rFonts w:asciiTheme="majorBidi" w:hAnsiTheme="majorBidi" w:cstheme="majorBidi"/>
          <w:sz w:val="20"/>
          <w:szCs w:val="20"/>
        </w:rPr>
        <w:t xml:space="preserve"> detailed and up-do-date account of statutes and of law on a particular subject. Other useful encyclopedias are: ‘</w:t>
      </w:r>
      <w:r w:rsidRPr="008325C4">
        <w:rPr>
          <w:rFonts w:asciiTheme="majorBidi" w:hAnsiTheme="majorBidi" w:cstheme="majorBidi"/>
          <w:i/>
          <w:iCs/>
          <w:sz w:val="20"/>
          <w:szCs w:val="20"/>
        </w:rPr>
        <w:t>An Encyclopedia of Definitions and Interpretations of Legally Significant Words and Phrases</w:t>
      </w:r>
      <w:r w:rsidRPr="008325C4">
        <w:rPr>
          <w:rFonts w:asciiTheme="majorBidi" w:hAnsiTheme="majorBidi" w:cstheme="majorBidi"/>
          <w:sz w:val="20"/>
          <w:szCs w:val="20"/>
        </w:rPr>
        <w:t xml:space="preserve">’ (published by St Paul, Minn. West Publishing Co, USA), </w:t>
      </w:r>
      <w:r w:rsidRPr="008325C4">
        <w:rPr>
          <w:rFonts w:asciiTheme="majorBidi" w:hAnsiTheme="majorBidi" w:cstheme="majorBidi"/>
          <w:i/>
          <w:iCs/>
          <w:sz w:val="20"/>
          <w:szCs w:val="20"/>
        </w:rPr>
        <w:t xml:space="preserve">Words and Phrases </w:t>
      </w:r>
      <w:r w:rsidRPr="008325C4">
        <w:rPr>
          <w:rFonts w:asciiTheme="majorBidi" w:hAnsiTheme="majorBidi" w:cstheme="majorBidi"/>
          <w:sz w:val="20"/>
          <w:szCs w:val="20"/>
        </w:rPr>
        <w:t xml:space="preserve">(a multi-volume series, which gives an judicial constructions, definitions of words and phrases by the State and Federal Courts from 1658 to date, is published by St Paul, Minn. West Publishing Co., USA), </w:t>
      </w:r>
      <w:r w:rsidRPr="008325C4">
        <w:rPr>
          <w:rFonts w:asciiTheme="majorBidi" w:hAnsiTheme="majorBidi" w:cstheme="majorBidi"/>
          <w:i/>
          <w:iCs/>
          <w:sz w:val="20"/>
          <w:szCs w:val="20"/>
        </w:rPr>
        <w:t xml:space="preserve">International Encyclopedia of Laws </w:t>
      </w:r>
      <w:r w:rsidRPr="008325C4">
        <w:rPr>
          <w:rFonts w:asciiTheme="majorBidi" w:hAnsiTheme="majorBidi" w:cstheme="majorBidi"/>
          <w:sz w:val="20"/>
          <w:szCs w:val="20"/>
        </w:rPr>
        <w:t xml:space="preserve">(a loose- leaf service edited by R Blanpain and published in 1999 by Kluwer Law International, The Hague, The Netherlands). Some specialized encyclopedias devoted to a particular area/subject are also available. For example, see </w:t>
      </w:r>
      <w:r w:rsidRPr="008325C4">
        <w:rPr>
          <w:rFonts w:asciiTheme="majorBidi" w:hAnsiTheme="majorBidi" w:cstheme="majorBidi"/>
          <w:i/>
          <w:iCs/>
          <w:sz w:val="20"/>
          <w:szCs w:val="20"/>
        </w:rPr>
        <w:t xml:space="preserve">Encyclopedia of Human Rights </w:t>
      </w:r>
      <w:r w:rsidRPr="008325C4">
        <w:rPr>
          <w:rFonts w:asciiTheme="majorBidi" w:hAnsiTheme="majorBidi" w:cstheme="majorBidi"/>
          <w:sz w:val="20"/>
          <w:szCs w:val="20"/>
        </w:rPr>
        <w:t xml:space="preserve">(edited by Edward Lawson and published in 1991 by Taylor and Francis, Inc, New York), </w:t>
      </w:r>
      <w:r w:rsidRPr="008325C4">
        <w:rPr>
          <w:rFonts w:asciiTheme="majorBidi" w:hAnsiTheme="majorBidi" w:cstheme="majorBidi"/>
          <w:i/>
          <w:iCs/>
          <w:sz w:val="20"/>
          <w:szCs w:val="20"/>
        </w:rPr>
        <w:t xml:space="preserve">Encyclopedia of Crime and Justice </w:t>
      </w:r>
      <w:r w:rsidRPr="008325C4">
        <w:rPr>
          <w:rFonts w:asciiTheme="majorBidi" w:hAnsiTheme="majorBidi" w:cstheme="majorBidi"/>
          <w:sz w:val="20"/>
          <w:szCs w:val="20"/>
        </w:rPr>
        <w:t xml:space="preserve">(complied by Sanford H Kadish and published in 1983 by the Free Press, New York). There are also a few acclaimed general encyclopedias that are usable in legal research. </w:t>
      </w:r>
    </w:p>
  </w:footnote>
  <w:footnote w:id="13">
    <w:p w:rsidR="00EF5EE2" w:rsidRPr="008325C4" w:rsidRDefault="00EF5EE2" w:rsidP="00EF5EE2">
      <w:pPr>
        <w:widowControl w:val="0"/>
        <w:autoSpaceDE w:val="0"/>
        <w:autoSpaceDN w:val="0"/>
        <w:adjustRightInd w:val="0"/>
        <w:jc w:val="both"/>
        <w:rPr>
          <w:rFonts w:asciiTheme="majorBidi" w:hAnsiTheme="majorBidi" w:cstheme="majorBidi"/>
          <w:sz w:val="20"/>
          <w:szCs w:val="20"/>
          <w:u w:color="384EA8"/>
        </w:rPr>
      </w:pPr>
      <w:r w:rsidRPr="008325C4">
        <w:rPr>
          <w:rStyle w:val="FootnoteReference"/>
          <w:rFonts w:asciiTheme="majorBidi" w:hAnsiTheme="majorBidi" w:cstheme="majorBidi"/>
          <w:sz w:val="20"/>
          <w:szCs w:val="20"/>
        </w:rPr>
        <w:footnoteRef/>
      </w:r>
      <w:r w:rsidRPr="008325C4">
        <w:rPr>
          <w:rFonts w:asciiTheme="majorBidi" w:hAnsiTheme="majorBidi" w:cstheme="majorBidi"/>
          <w:sz w:val="20"/>
          <w:szCs w:val="20"/>
        </w:rPr>
        <w:t xml:space="preserve"> </w:t>
      </w:r>
      <w:r w:rsidRPr="008325C4">
        <w:rPr>
          <w:rFonts w:asciiTheme="majorBidi" w:hAnsiTheme="majorBidi" w:cstheme="majorBidi"/>
          <w:sz w:val="20"/>
          <w:szCs w:val="20"/>
          <w:u w:color="384EA8"/>
        </w:rPr>
        <w:t>Secondary sources are also useful when you want to learn how things are generally done, or how they are done in other states. Many national secondary sources give a broad overview of the law, which can vary from place to place. This can be helpful when you’re trying to learn the basics of how the law works, or when you need to compare how different jurisdictions handle the same issue (for instance, while conducting legal research for an academic paper). </w:t>
      </w:r>
    </w:p>
  </w:footnote>
  <w:footnote w:id="14">
    <w:p w:rsidR="00EF5EE2" w:rsidRPr="008325C4" w:rsidRDefault="00EF5EE2" w:rsidP="00EF5EE2">
      <w:pPr>
        <w:pStyle w:val="FootnoteText"/>
        <w:jc w:val="both"/>
        <w:rPr>
          <w:rFonts w:asciiTheme="majorBidi" w:hAnsiTheme="majorBidi" w:cstheme="majorBidi"/>
        </w:rPr>
      </w:pPr>
      <w:r w:rsidRPr="008325C4">
        <w:rPr>
          <w:rStyle w:val="FootnoteReference"/>
          <w:rFonts w:asciiTheme="majorBidi" w:hAnsiTheme="majorBidi" w:cstheme="majorBidi"/>
        </w:rPr>
        <w:footnoteRef/>
      </w:r>
      <w:r w:rsidRPr="008325C4">
        <w:rPr>
          <w:rFonts w:asciiTheme="majorBidi" w:hAnsiTheme="majorBidi" w:cstheme="majorBidi"/>
        </w:rPr>
        <w:t xml:space="preserve"> For example, some electronic resources and looseleaf services include both primary authority and secondary materials; they are, at the same time, designed to be finding tools.  </w:t>
      </w:r>
    </w:p>
  </w:footnote>
  <w:footnote w:id="15">
    <w:p w:rsidR="0071600D" w:rsidRPr="008325C4" w:rsidRDefault="0071600D" w:rsidP="0071600D">
      <w:pPr>
        <w:spacing w:before="100" w:beforeAutospacing="1" w:after="100" w:afterAutospacing="1"/>
        <w:rPr>
          <w:rFonts w:asciiTheme="majorBidi" w:eastAsia="Times New Roman" w:hAnsiTheme="majorBidi" w:cstheme="majorBidi"/>
          <w:sz w:val="20"/>
          <w:szCs w:val="20"/>
          <w:lang w:val="en-US" w:eastAsia="en-GB"/>
        </w:rPr>
      </w:pPr>
      <w:r w:rsidRPr="008325C4">
        <w:rPr>
          <w:rStyle w:val="FootnoteReference"/>
          <w:rFonts w:asciiTheme="majorBidi" w:hAnsiTheme="majorBidi" w:cstheme="majorBidi"/>
          <w:sz w:val="20"/>
          <w:szCs w:val="20"/>
        </w:rPr>
        <w:footnoteRef/>
      </w:r>
      <w:r w:rsidRPr="008325C4">
        <w:rPr>
          <w:rFonts w:asciiTheme="majorBidi" w:hAnsiTheme="majorBidi" w:cstheme="majorBidi"/>
          <w:sz w:val="20"/>
          <w:szCs w:val="20"/>
        </w:rPr>
        <w:t xml:space="preserve"> </w:t>
      </w:r>
      <w:r w:rsidRPr="008325C4">
        <w:rPr>
          <w:rFonts w:asciiTheme="majorBidi" w:eastAsia="Times New Roman" w:hAnsiTheme="majorBidi" w:cstheme="majorBidi"/>
          <w:sz w:val="20"/>
          <w:szCs w:val="20"/>
          <w:lang w:eastAsia="en-GB"/>
        </w:rPr>
        <w:t>LawPavilion. (2022). </w:t>
      </w:r>
      <w:r w:rsidRPr="008325C4">
        <w:rPr>
          <w:rFonts w:asciiTheme="majorBidi" w:eastAsia="Times New Roman" w:hAnsiTheme="majorBidi" w:cstheme="majorBidi"/>
          <w:i/>
          <w:iCs/>
          <w:sz w:val="20"/>
          <w:szCs w:val="20"/>
          <w:lang w:eastAsia="en-GB"/>
        </w:rPr>
        <w:t>Empowering Legal Practice through Technology</w:t>
      </w:r>
      <w:r w:rsidRPr="008325C4">
        <w:rPr>
          <w:rFonts w:asciiTheme="majorBidi" w:eastAsia="Times New Roman" w:hAnsiTheme="majorBidi" w:cstheme="majorBidi"/>
          <w:sz w:val="20"/>
          <w:szCs w:val="20"/>
          <w:lang w:eastAsia="en-GB"/>
        </w:rPr>
        <w:t>. Retrieved from</w:t>
      </w:r>
      <w:r w:rsidRPr="008325C4">
        <w:rPr>
          <w:rFonts w:asciiTheme="majorBidi" w:eastAsia="Times New Roman" w:hAnsiTheme="majorBidi" w:cstheme="majorBidi"/>
          <w:sz w:val="20"/>
          <w:szCs w:val="20"/>
          <w:lang w:val="en-US" w:eastAsia="en-GB"/>
        </w:rPr>
        <w:t>&lt;</w:t>
      </w:r>
      <w:r w:rsidRPr="008325C4">
        <w:rPr>
          <w:rFonts w:asciiTheme="majorBidi" w:eastAsia="Times New Roman" w:hAnsiTheme="majorBidi" w:cstheme="majorBidi"/>
          <w:sz w:val="20"/>
          <w:szCs w:val="20"/>
          <w:lang w:eastAsia="en-GB"/>
        </w:rPr>
        <w:t> </w:t>
      </w:r>
      <w:hyperlink r:id="rId1" w:tgtFrame="_new" w:history="1">
        <w:r w:rsidRPr="008325C4">
          <w:rPr>
            <w:rFonts w:asciiTheme="majorBidi" w:eastAsia="Times New Roman" w:hAnsiTheme="majorBidi" w:cstheme="majorBidi"/>
            <w:sz w:val="20"/>
            <w:szCs w:val="20"/>
            <w:u w:val="single"/>
            <w:lang w:eastAsia="en-GB"/>
          </w:rPr>
          <w:t>https://lawpavilion.com</w:t>
        </w:r>
      </w:hyperlink>
      <w:r w:rsidRPr="008325C4">
        <w:rPr>
          <w:rFonts w:asciiTheme="majorBidi" w:eastAsia="Times New Roman" w:hAnsiTheme="majorBidi" w:cstheme="majorBidi"/>
          <w:sz w:val="20"/>
          <w:szCs w:val="20"/>
          <w:u w:val="single"/>
          <w:lang w:val="en-US" w:eastAsia="en-GB"/>
        </w:rPr>
        <w:t>&gt; accessed 7 May 2025</w:t>
      </w:r>
    </w:p>
    <w:p w:rsidR="0071600D" w:rsidRPr="008325C4" w:rsidRDefault="0071600D">
      <w:pPr>
        <w:pStyle w:val="FootnoteText"/>
        <w:rPr>
          <w:rFonts w:asciiTheme="majorBidi" w:hAnsiTheme="majorBidi" w:cstheme="majorBidi"/>
        </w:rPr>
      </w:pPr>
    </w:p>
  </w:footnote>
  <w:footnote w:id="16">
    <w:p w:rsidR="00A14851" w:rsidRPr="008325C4" w:rsidRDefault="00A14851" w:rsidP="00A14851">
      <w:pPr>
        <w:pStyle w:val="FootnoteText"/>
        <w:jc w:val="both"/>
        <w:rPr>
          <w:rFonts w:asciiTheme="majorBidi" w:hAnsiTheme="majorBidi" w:cstheme="majorBidi"/>
        </w:rPr>
      </w:pPr>
      <w:r w:rsidRPr="008325C4">
        <w:rPr>
          <w:rStyle w:val="FootnoteReference"/>
          <w:rFonts w:asciiTheme="majorBidi" w:hAnsiTheme="majorBidi" w:cstheme="majorBidi"/>
        </w:rPr>
        <w:footnoteRef/>
      </w:r>
      <w:r w:rsidRPr="008325C4">
        <w:rPr>
          <w:rFonts w:asciiTheme="majorBidi" w:hAnsiTheme="majorBidi" w:cstheme="majorBidi"/>
        </w:rPr>
        <w:t xml:space="preserve"> Ibid.</w:t>
      </w:r>
      <w:r w:rsidR="00161121" w:rsidRPr="008325C4">
        <w:rPr>
          <w:rFonts w:asciiTheme="majorBidi" w:hAnsiTheme="majorBidi" w:cstheme="majorBidi"/>
        </w:rPr>
        <w:t xml:space="preserve"> </w:t>
      </w:r>
    </w:p>
  </w:footnote>
  <w:footnote w:id="17">
    <w:p w:rsidR="00A14851" w:rsidRPr="008325C4" w:rsidRDefault="00A14851" w:rsidP="00A14851">
      <w:pPr>
        <w:pStyle w:val="FootnoteText"/>
        <w:jc w:val="both"/>
        <w:rPr>
          <w:rFonts w:asciiTheme="majorBidi" w:hAnsiTheme="majorBidi" w:cstheme="majorBidi"/>
        </w:rPr>
      </w:pPr>
      <w:r w:rsidRPr="008325C4">
        <w:rPr>
          <w:rStyle w:val="FootnoteReference"/>
          <w:rFonts w:asciiTheme="majorBidi" w:hAnsiTheme="majorBidi" w:cstheme="majorBidi"/>
        </w:rPr>
        <w:footnoteRef/>
      </w:r>
      <w:r w:rsidRPr="008325C4">
        <w:rPr>
          <w:rFonts w:asciiTheme="majorBidi" w:hAnsiTheme="majorBidi" w:cstheme="majorBidi"/>
        </w:rPr>
        <w:t xml:space="preserve"> Nowadays, almost all law faculties and other institutions around the world </w:t>
      </w:r>
      <w:r w:rsidR="00161121" w:rsidRPr="008325C4">
        <w:rPr>
          <w:rFonts w:asciiTheme="majorBidi" w:hAnsiTheme="majorBidi" w:cstheme="majorBidi"/>
        </w:rPr>
        <w:t xml:space="preserve">have </w:t>
      </w:r>
      <w:r w:rsidRPr="008325C4">
        <w:rPr>
          <w:rFonts w:asciiTheme="majorBidi" w:hAnsiTheme="majorBidi" w:cstheme="majorBidi"/>
        </w:rPr>
        <w:t xml:space="preserve">dedicated websites which provide a wide array of resources and other useful services. </w:t>
      </w:r>
    </w:p>
  </w:footnote>
  <w:footnote w:id="18">
    <w:p w:rsidR="00A14851" w:rsidRPr="008325C4" w:rsidRDefault="00A14851" w:rsidP="00A14851">
      <w:pPr>
        <w:jc w:val="both"/>
        <w:rPr>
          <w:rFonts w:asciiTheme="majorBidi" w:eastAsia="Times New Roman" w:hAnsiTheme="majorBidi" w:cstheme="majorBidi"/>
          <w:sz w:val="20"/>
          <w:szCs w:val="20"/>
          <w:lang w:eastAsia="en-GB"/>
        </w:rPr>
      </w:pPr>
      <w:r w:rsidRPr="008325C4">
        <w:rPr>
          <w:rStyle w:val="FootnoteReference"/>
          <w:rFonts w:asciiTheme="majorBidi" w:hAnsiTheme="majorBidi" w:cstheme="majorBidi"/>
          <w:sz w:val="20"/>
          <w:szCs w:val="20"/>
        </w:rPr>
        <w:footnoteRef/>
      </w:r>
      <w:r w:rsidRPr="008325C4">
        <w:rPr>
          <w:rFonts w:asciiTheme="majorBidi" w:hAnsiTheme="majorBidi" w:cstheme="majorBidi"/>
          <w:sz w:val="20"/>
          <w:szCs w:val="20"/>
        </w:rPr>
        <w:t xml:space="preserve"> </w:t>
      </w:r>
      <w:r w:rsidRPr="008325C4">
        <w:rPr>
          <w:rFonts w:asciiTheme="majorBidi" w:eastAsia="Times New Roman" w:hAnsiTheme="majorBidi" w:cstheme="majorBidi"/>
          <w:sz w:val="20"/>
          <w:szCs w:val="20"/>
          <w:lang w:eastAsia="en-GB"/>
        </w:rPr>
        <w:t>CALR has also immensely helped legal researchers in remaining updated with the latest information in the legal universe, which was impossible without computers equipped with internet and when legal researchers relied only on law reports and journals available in the library. Apart from being pivotal in doctrinal research, computers have also proved superior in processing data collected from empirical legal research and studies.</w:t>
      </w:r>
    </w:p>
  </w:footnote>
  <w:footnote w:id="19">
    <w:p w:rsidR="00A14851" w:rsidRPr="008325C4" w:rsidRDefault="00A14851" w:rsidP="00A14851">
      <w:pPr>
        <w:pStyle w:val="FootnoteText"/>
        <w:jc w:val="both"/>
        <w:rPr>
          <w:rFonts w:asciiTheme="majorBidi" w:hAnsiTheme="majorBidi" w:cstheme="majorBidi"/>
        </w:rPr>
      </w:pPr>
      <w:r w:rsidRPr="008325C4">
        <w:rPr>
          <w:rStyle w:val="FootnoteReference"/>
          <w:rFonts w:asciiTheme="majorBidi" w:hAnsiTheme="majorBidi" w:cstheme="majorBidi"/>
        </w:rPr>
        <w:footnoteRef/>
      </w:r>
      <w:r w:rsidRPr="008325C4">
        <w:rPr>
          <w:rFonts w:asciiTheme="majorBidi" w:hAnsiTheme="majorBidi" w:cstheme="majorBidi"/>
        </w:rPr>
        <w:t xml:space="preserve"> eg the Nigerian Institute of Advanced Legal Studies, the National Judicial Institute, and the Nigerian Institute for Legislative Studies have a rich collection of research materials for legal research. </w:t>
      </w:r>
    </w:p>
  </w:footnote>
  <w:footnote w:id="20">
    <w:p w:rsidR="006346D9" w:rsidRPr="008325C4" w:rsidRDefault="006346D9" w:rsidP="006346D9">
      <w:pPr>
        <w:pStyle w:val="NormalWeb"/>
        <w:spacing w:before="0" w:beforeAutospacing="0" w:after="0" w:afterAutospacing="0"/>
        <w:rPr>
          <w:rFonts w:asciiTheme="majorBidi" w:hAnsiTheme="majorBidi" w:cstheme="majorBidi"/>
          <w:color w:val="000000"/>
          <w:sz w:val="20"/>
          <w:szCs w:val="20"/>
        </w:rPr>
      </w:pPr>
      <w:r w:rsidRPr="008325C4">
        <w:rPr>
          <w:rStyle w:val="FootnoteReference"/>
          <w:rFonts w:asciiTheme="majorBidi" w:hAnsiTheme="majorBidi" w:cstheme="majorBidi"/>
          <w:sz w:val="20"/>
          <w:szCs w:val="20"/>
        </w:rPr>
        <w:footnoteRef/>
      </w:r>
      <w:r w:rsidRPr="008325C4">
        <w:rPr>
          <w:rFonts w:asciiTheme="majorBidi" w:hAnsiTheme="majorBidi" w:cstheme="majorBidi"/>
          <w:sz w:val="20"/>
          <w:szCs w:val="20"/>
        </w:rPr>
        <w:t xml:space="preserve"> </w:t>
      </w:r>
      <w:r w:rsidRPr="008325C4">
        <w:rPr>
          <w:rFonts w:asciiTheme="majorBidi" w:hAnsiTheme="majorBidi" w:cstheme="majorBidi"/>
          <w:color w:val="000000"/>
          <w:sz w:val="20"/>
          <w:szCs w:val="20"/>
        </w:rPr>
        <w:t>Surden, H. (2019). Artificial intelligence and law: An overview.</w:t>
      </w:r>
      <w:r w:rsidRPr="008325C4">
        <w:rPr>
          <w:rStyle w:val="apple-converted-space"/>
          <w:rFonts w:asciiTheme="majorBidi" w:hAnsiTheme="majorBidi" w:cstheme="majorBidi"/>
          <w:color w:val="000000"/>
          <w:sz w:val="20"/>
          <w:szCs w:val="20"/>
        </w:rPr>
        <w:t> </w:t>
      </w:r>
      <w:r w:rsidRPr="008325C4">
        <w:rPr>
          <w:rStyle w:val="Emphasis"/>
          <w:rFonts w:asciiTheme="majorBidi" w:hAnsiTheme="majorBidi" w:cstheme="majorBidi"/>
          <w:color w:val="000000"/>
          <w:sz w:val="20"/>
          <w:szCs w:val="20"/>
        </w:rPr>
        <w:t>Georgia State University Law Review</w:t>
      </w:r>
      <w:r w:rsidRPr="008325C4">
        <w:rPr>
          <w:rFonts w:asciiTheme="majorBidi" w:hAnsiTheme="majorBidi" w:cstheme="majorBidi"/>
          <w:color w:val="000000"/>
          <w:sz w:val="20"/>
          <w:szCs w:val="20"/>
        </w:rPr>
        <w:t>, 35(4), 1305–1338.</w:t>
      </w:r>
    </w:p>
  </w:footnote>
  <w:footnote w:id="21">
    <w:p w:rsidR="006346D9" w:rsidRPr="008325C4" w:rsidRDefault="006346D9" w:rsidP="006346D9">
      <w:pPr>
        <w:pStyle w:val="FootnoteText"/>
        <w:rPr>
          <w:rFonts w:asciiTheme="majorBidi" w:hAnsiTheme="majorBidi" w:cstheme="majorBidi"/>
        </w:rPr>
      </w:pPr>
      <w:r w:rsidRPr="008325C4">
        <w:rPr>
          <w:rStyle w:val="FootnoteReference"/>
          <w:rFonts w:asciiTheme="majorBidi" w:hAnsiTheme="majorBidi" w:cstheme="majorBidi"/>
        </w:rPr>
        <w:footnoteRef/>
      </w:r>
      <w:r w:rsidRPr="008325C4">
        <w:rPr>
          <w:rFonts w:asciiTheme="majorBidi" w:hAnsiTheme="majorBidi" w:cstheme="majorBidi"/>
        </w:rPr>
        <w:t xml:space="preserve"> </w:t>
      </w:r>
      <w:r w:rsidRPr="008325C4">
        <w:rPr>
          <w:rFonts w:asciiTheme="majorBidi" w:hAnsiTheme="majorBidi" w:cstheme="majorBidi"/>
          <w:color w:val="000000"/>
        </w:rPr>
        <w:t>Remus, D., &amp; Levy, F. S. (2017). Can robots be lawyers? Computers, lawyers, and the practice of law.</w:t>
      </w:r>
      <w:r w:rsidRPr="008325C4">
        <w:rPr>
          <w:rStyle w:val="apple-converted-space"/>
          <w:rFonts w:asciiTheme="majorBidi" w:hAnsiTheme="majorBidi" w:cstheme="majorBidi"/>
          <w:color w:val="000000"/>
        </w:rPr>
        <w:t> </w:t>
      </w:r>
      <w:r w:rsidRPr="008325C4">
        <w:rPr>
          <w:rStyle w:val="Emphasis"/>
          <w:rFonts w:asciiTheme="majorBidi" w:hAnsiTheme="majorBidi" w:cstheme="majorBidi"/>
          <w:color w:val="000000"/>
        </w:rPr>
        <w:t>Georgetown Journal of Legal Ethics</w:t>
      </w:r>
      <w:r w:rsidRPr="008325C4">
        <w:rPr>
          <w:rFonts w:asciiTheme="majorBidi" w:hAnsiTheme="majorBidi" w:cstheme="majorBidi"/>
          <w:color w:val="000000"/>
        </w:rPr>
        <w:t>, 30(3), 501–558.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E4501"/>
    <w:multiLevelType w:val="multilevel"/>
    <w:tmpl w:val="E960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A4C4C"/>
    <w:multiLevelType w:val="multilevel"/>
    <w:tmpl w:val="6D78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56B3B"/>
    <w:multiLevelType w:val="hybridMultilevel"/>
    <w:tmpl w:val="C922C31E"/>
    <w:lvl w:ilvl="0" w:tplc="0809001B">
      <w:start w:val="1"/>
      <w:numFmt w:val="lowerRoman"/>
      <w:lvlText w:val="%1."/>
      <w:lvlJc w:val="righ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507E7F"/>
    <w:multiLevelType w:val="hybridMultilevel"/>
    <w:tmpl w:val="0C9AD8D6"/>
    <w:lvl w:ilvl="0" w:tplc="320C80B4">
      <w:start w:val="6"/>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0E1D1A"/>
    <w:multiLevelType w:val="multilevel"/>
    <w:tmpl w:val="64E6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D3BDF"/>
    <w:multiLevelType w:val="multilevel"/>
    <w:tmpl w:val="1CB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E2E31"/>
    <w:multiLevelType w:val="hybridMultilevel"/>
    <w:tmpl w:val="683E85DC"/>
    <w:lvl w:ilvl="0" w:tplc="624C77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25665"/>
    <w:multiLevelType w:val="multilevel"/>
    <w:tmpl w:val="654E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478B8"/>
    <w:multiLevelType w:val="hybridMultilevel"/>
    <w:tmpl w:val="49ACD3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75D57"/>
    <w:multiLevelType w:val="multilevel"/>
    <w:tmpl w:val="236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F40E9"/>
    <w:multiLevelType w:val="multilevel"/>
    <w:tmpl w:val="CFA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F597F"/>
    <w:multiLevelType w:val="multilevel"/>
    <w:tmpl w:val="6BA6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87B8A"/>
    <w:multiLevelType w:val="hybridMultilevel"/>
    <w:tmpl w:val="76D8DA5C"/>
    <w:lvl w:ilvl="0" w:tplc="63D2C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960B4C"/>
    <w:multiLevelType w:val="multilevel"/>
    <w:tmpl w:val="E080200A"/>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D3D58F8"/>
    <w:multiLevelType w:val="multilevel"/>
    <w:tmpl w:val="B434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EA69D0"/>
    <w:multiLevelType w:val="hybridMultilevel"/>
    <w:tmpl w:val="A95CAB42"/>
    <w:lvl w:ilvl="0" w:tplc="A58A2C68">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D11C58"/>
    <w:multiLevelType w:val="hybridMultilevel"/>
    <w:tmpl w:val="10643144"/>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7C841A6"/>
    <w:multiLevelType w:val="hybridMultilevel"/>
    <w:tmpl w:val="4C70F734"/>
    <w:lvl w:ilvl="0" w:tplc="0198970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7F7769"/>
    <w:multiLevelType w:val="multilevel"/>
    <w:tmpl w:val="16680AD2"/>
    <w:lvl w:ilvl="0">
      <w:start w:val="1"/>
      <w:numFmt w:val="decimal"/>
      <w:lvlText w:val="%1."/>
      <w:lvlJc w:val="left"/>
      <w:pPr>
        <w:ind w:left="720" w:hanging="360"/>
      </w:pPr>
      <w:rPr>
        <w:rFonts w:eastAsia="Times New Roman" w:hint="default"/>
        <w:b/>
        <w:bCs w:val="0"/>
        <w:color w:val="1A1A1A"/>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0F9563F"/>
    <w:multiLevelType w:val="hybridMultilevel"/>
    <w:tmpl w:val="DC96204C"/>
    <w:lvl w:ilvl="0" w:tplc="4A5C0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C23256"/>
    <w:multiLevelType w:val="multilevel"/>
    <w:tmpl w:val="A348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94848"/>
    <w:multiLevelType w:val="hybridMultilevel"/>
    <w:tmpl w:val="DE7E079C"/>
    <w:lvl w:ilvl="0" w:tplc="7DF0E064">
      <w:start w:val="1"/>
      <w:numFmt w:val="lowerRoman"/>
      <w:lvlText w:val="%1."/>
      <w:lvlJc w:val="left"/>
      <w:pPr>
        <w:ind w:left="1080" w:hanging="720"/>
      </w:pPr>
      <w:rPr>
        <w:rFonts w:ascii="Times" w:hAnsi="Times" w:hint="default"/>
        <w:b/>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DC181F"/>
    <w:multiLevelType w:val="multilevel"/>
    <w:tmpl w:val="068C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23"/>
  </w:num>
  <w:num w:numId="4">
    <w:abstractNumId w:val="5"/>
  </w:num>
  <w:num w:numId="5">
    <w:abstractNumId w:val="21"/>
  </w:num>
  <w:num w:numId="6">
    <w:abstractNumId w:val="11"/>
  </w:num>
  <w:num w:numId="7">
    <w:abstractNumId w:val="12"/>
  </w:num>
  <w:num w:numId="8">
    <w:abstractNumId w:val="8"/>
  </w:num>
  <w:num w:numId="9">
    <w:abstractNumId w:val="15"/>
  </w:num>
  <w:num w:numId="10">
    <w:abstractNumId w:val="6"/>
  </w:num>
  <w:num w:numId="11">
    <w:abstractNumId w:val="0"/>
  </w:num>
  <w:num w:numId="12">
    <w:abstractNumId w:val="3"/>
  </w:num>
  <w:num w:numId="13">
    <w:abstractNumId w:val="9"/>
  </w:num>
  <w:num w:numId="14">
    <w:abstractNumId w:val="13"/>
  </w:num>
  <w:num w:numId="15">
    <w:abstractNumId w:val="22"/>
  </w:num>
  <w:num w:numId="16">
    <w:abstractNumId w:val="19"/>
  </w:num>
  <w:num w:numId="17">
    <w:abstractNumId w:val="14"/>
  </w:num>
  <w:num w:numId="18">
    <w:abstractNumId w:val="10"/>
  </w:num>
  <w:num w:numId="19">
    <w:abstractNumId w:val="16"/>
  </w:num>
  <w:num w:numId="20">
    <w:abstractNumId w:val="18"/>
  </w:num>
  <w:num w:numId="21">
    <w:abstractNumId w:val="20"/>
  </w:num>
  <w:num w:numId="22">
    <w:abstractNumId w:val="4"/>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B6"/>
    <w:rsid w:val="00031E8B"/>
    <w:rsid w:val="00087FEF"/>
    <w:rsid w:val="000E092D"/>
    <w:rsid w:val="001315EC"/>
    <w:rsid w:val="00136C7F"/>
    <w:rsid w:val="00161121"/>
    <w:rsid w:val="001B528A"/>
    <w:rsid w:val="0022094F"/>
    <w:rsid w:val="002A1B01"/>
    <w:rsid w:val="002C23E3"/>
    <w:rsid w:val="00371AD0"/>
    <w:rsid w:val="004047A8"/>
    <w:rsid w:val="00411EF4"/>
    <w:rsid w:val="004A3A72"/>
    <w:rsid w:val="004A4578"/>
    <w:rsid w:val="004B322C"/>
    <w:rsid w:val="004D5B51"/>
    <w:rsid w:val="004D6875"/>
    <w:rsid w:val="004E350B"/>
    <w:rsid w:val="004E37D7"/>
    <w:rsid w:val="0051396F"/>
    <w:rsid w:val="005A4551"/>
    <w:rsid w:val="005D7806"/>
    <w:rsid w:val="005E1622"/>
    <w:rsid w:val="006346D9"/>
    <w:rsid w:val="00635042"/>
    <w:rsid w:val="006618DC"/>
    <w:rsid w:val="00683D77"/>
    <w:rsid w:val="006975CD"/>
    <w:rsid w:val="0071600D"/>
    <w:rsid w:val="008044CB"/>
    <w:rsid w:val="008132B6"/>
    <w:rsid w:val="00820A31"/>
    <w:rsid w:val="008325C4"/>
    <w:rsid w:val="008756E3"/>
    <w:rsid w:val="008960C5"/>
    <w:rsid w:val="008A71A3"/>
    <w:rsid w:val="00961828"/>
    <w:rsid w:val="0098161F"/>
    <w:rsid w:val="00A14851"/>
    <w:rsid w:val="00A15A80"/>
    <w:rsid w:val="00A2036C"/>
    <w:rsid w:val="00A3499A"/>
    <w:rsid w:val="00A72862"/>
    <w:rsid w:val="00AD5230"/>
    <w:rsid w:val="00B01511"/>
    <w:rsid w:val="00B61B02"/>
    <w:rsid w:val="00B64D36"/>
    <w:rsid w:val="00B94C34"/>
    <w:rsid w:val="00BC3718"/>
    <w:rsid w:val="00BC7D8E"/>
    <w:rsid w:val="00C06D4A"/>
    <w:rsid w:val="00C14B6A"/>
    <w:rsid w:val="00C53CB4"/>
    <w:rsid w:val="00CB5373"/>
    <w:rsid w:val="00D73E2A"/>
    <w:rsid w:val="00DA485A"/>
    <w:rsid w:val="00DD3D4A"/>
    <w:rsid w:val="00DD6570"/>
    <w:rsid w:val="00DF1215"/>
    <w:rsid w:val="00E24F8D"/>
    <w:rsid w:val="00E615E0"/>
    <w:rsid w:val="00E63653"/>
    <w:rsid w:val="00EC19BE"/>
    <w:rsid w:val="00ED7AF4"/>
    <w:rsid w:val="00EF5EE2"/>
    <w:rsid w:val="00F04E7A"/>
    <w:rsid w:val="00F508DB"/>
    <w:rsid w:val="00F77286"/>
    <w:rsid w:val="00F77F7B"/>
    <w:rsid w:val="00F866FD"/>
    <w:rsid w:val="00F97B04"/>
    <w:rsid w:val="00FB14C8"/>
    <w:rsid w:val="00FB719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F882"/>
  <w15:chartTrackingRefBased/>
  <w15:docId w15:val="{EFFA58F3-7402-9E4E-9391-4CAF2FC7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8132B6"/>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132B6"/>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132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32B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32B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132B6"/>
    <w:rPr>
      <w:b/>
      <w:bCs/>
    </w:rPr>
  </w:style>
  <w:style w:type="paragraph" w:styleId="NormalWeb">
    <w:name w:val="Normal (Web)"/>
    <w:basedOn w:val="Normal"/>
    <w:uiPriority w:val="99"/>
    <w:unhideWhenUsed/>
    <w:rsid w:val="008132B6"/>
    <w:pPr>
      <w:spacing w:before="100" w:beforeAutospacing="1" w:after="100" w:afterAutospacing="1"/>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semiHidden/>
    <w:rsid w:val="008132B6"/>
    <w:rPr>
      <w:rFonts w:asciiTheme="majorHAnsi" w:eastAsiaTheme="majorEastAsia" w:hAnsiTheme="majorHAnsi" w:cstheme="majorBidi"/>
      <w:i/>
      <w:iCs/>
      <w:color w:val="2F5496" w:themeColor="accent1" w:themeShade="BF"/>
      <w:lang w:val="en-GB"/>
    </w:rPr>
  </w:style>
  <w:style w:type="character" w:customStyle="1" w:styleId="apple-converted-space">
    <w:name w:val="apple-converted-space"/>
    <w:basedOn w:val="DefaultParagraphFont"/>
    <w:rsid w:val="008132B6"/>
  </w:style>
  <w:style w:type="character" w:styleId="Emphasis">
    <w:name w:val="Emphasis"/>
    <w:basedOn w:val="DefaultParagraphFont"/>
    <w:uiPriority w:val="20"/>
    <w:qFormat/>
    <w:rsid w:val="008132B6"/>
    <w:rPr>
      <w:i/>
      <w:iCs/>
    </w:rPr>
  </w:style>
  <w:style w:type="character" w:styleId="Hyperlink">
    <w:name w:val="Hyperlink"/>
    <w:basedOn w:val="DefaultParagraphFont"/>
    <w:uiPriority w:val="99"/>
    <w:semiHidden/>
    <w:unhideWhenUsed/>
    <w:rsid w:val="00DA485A"/>
    <w:rPr>
      <w:color w:val="0000FF"/>
      <w:u w:val="single"/>
    </w:rPr>
  </w:style>
  <w:style w:type="character" w:styleId="FootnoteReference">
    <w:name w:val="footnote reference"/>
    <w:basedOn w:val="DefaultParagraphFont"/>
    <w:uiPriority w:val="99"/>
    <w:semiHidden/>
    <w:unhideWhenUsed/>
    <w:rsid w:val="00A14851"/>
  </w:style>
  <w:style w:type="paragraph" w:styleId="ListParagraph">
    <w:name w:val="List Paragraph"/>
    <w:basedOn w:val="Normal"/>
    <w:uiPriority w:val="34"/>
    <w:qFormat/>
    <w:rsid w:val="00A14851"/>
    <w:pPr>
      <w:ind w:left="720"/>
      <w:contextualSpacing/>
    </w:pPr>
    <w:rPr>
      <w:lang w:val="en-US"/>
    </w:rPr>
  </w:style>
  <w:style w:type="paragraph" w:styleId="FootnoteText">
    <w:name w:val="footnote text"/>
    <w:basedOn w:val="Normal"/>
    <w:link w:val="FootnoteTextChar"/>
    <w:uiPriority w:val="99"/>
    <w:semiHidden/>
    <w:unhideWhenUsed/>
    <w:rsid w:val="00A14851"/>
    <w:rPr>
      <w:sz w:val="20"/>
      <w:szCs w:val="20"/>
      <w:lang w:val="en-US"/>
    </w:rPr>
  </w:style>
  <w:style w:type="character" w:customStyle="1" w:styleId="FootnoteTextChar">
    <w:name w:val="Footnote Text Char"/>
    <w:basedOn w:val="DefaultParagraphFont"/>
    <w:link w:val="FootnoteText"/>
    <w:uiPriority w:val="99"/>
    <w:semiHidden/>
    <w:rsid w:val="00A14851"/>
    <w:rPr>
      <w:sz w:val="20"/>
      <w:szCs w:val="20"/>
      <w:lang w:val="en-US"/>
    </w:rPr>
  </w:style>
  <w:style w:type="paragraph" w:styleId="Footer">
    <w:name w:val="footer"/>
    <w:basedOn w:val="Normal"/>
    <w:link w:val="FooterChar"/>
    <w:uiPriority w:val="99"/>
    <w:unhideWhenUsed/>
    <w:rsid w:val="008325C4"/>
    <w:pPr>
      <w:tabs>
        <w:tab w:val="center" w:pos="4513"/>
        <w:tab w:val="right" w:pos="9026"/>
      </w:tabs>
    </w:pPr>
  </w:style>
  <w:style w:type="character" w:customStyle="1" w:styleId="FooterChar">
    <w:name w:val="Footer Char"/>
    <w:basedOn w:val="DefaultParagraphFont"/>
    <w:link w:val="Footer"/>
    <w:uiPriority w:val="99"/>
    <w:rsid w:val="008325C4"/>
    <w:rPr>
      <w:lang w:val="en-GB"/>
    </w:rPr>
  </w:style>
  <w:style w:type="character" w:styleId="PageNumber">
    <w:name w:val="page number"/>
    <w:basedOn w:val="DefaultParagraphFont"/>
    <w:uiPriority w:val="99"/>
    <w:semiHidden/>
    <w:unhideWhenUsed/>
    <w:rsid w:val="00832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05692">
      <w:bodyDiv w:val="1"/>
      <w:marLeft w:val="0"/>
      <w:marRight w:val="0"/>
      <w:marTop w:val="0"/>
      <w:marBottom w:val="0"/>
      <w:divBdr>
        <w:top w:val="none" w:sz="0" w:space="0" w:color="auto"/>
        <w:left w:val="none" w:sz="0" w:space="0" w:color="auto"/>
        <w:bottom w:val="none" w:sz="0" w:space="0" w:color="auto"/>
        <w:right w:val="none" w:sz="0" w:space="0" w:color="auto"/>
      </w:divBdr>
    </w:div>
    <w:div w:id="185140628">
      <w:bodyDiv w:val="1"/>
      <w:marLeft w:val="0"/>
      <w:marRight w:val="0"/>
      <w:marTop w:val="0"/>
      <w:marBottom w:val="0"/>
      <w:divBdr>
        <w:top w:val="none" w:sz="0" w:space="0" w:color="auto"/>
        <w:left w:val="none" w:sz="0" w:space="0" w:color="auto"/>
        <w:bottom w:val="none" w:sz="0" w:space="0" w:color="auto"/>
        <w:right w:val="none" w:sz="0" w:space="0" w:color="auto"/>
      </w:divBdr>
    </w:div>
    <w:div w:id="185875817">
      <w:bodyDiv w:val="1"/>
      <w:marLeft w:val="0"/>
      <w:marRight w:val="0"/>
      <w:marTop w:val="0"/>
      <w:marBottom w:val="0"/>
      <w:divBdr>
        <w:top w:val="none" w:sz="0" w:space="0" w:color="auto"/>
        <w:left w:val="none" w:sz="0" w:space="0" w:color="auto"/>
        <w:bottom w:val="none" w:sz="0" w:space="0" w:color="auto"/>
        <w:right w:val="none" w:sz="0" w:space="0" w:color="auto"/>
      </w:divBdr>
    </w:div>
    <w:div w:id="607469227">
      <w:bodyDiv w:val="1"/>
      <w:marLeft w:val="0"/>
      <w:marRight w:val="0"/>
      <w:marTop w:val="0"/>
      <w:marBottom w:val="0"/>
      <w:divBdr>
        <w:top w:val="none" w:sz="0" w:space="0" w:color="auto"/>
        <w:left w:val="none" w:sz="0" w:space="0" w:color="auto"/>
        <w:bottom w:val="none" w:sz="0" w:space="0" w:color="auto"/>
        <w:right w:val="none" w:sz="0" w:space="0" w:color="auto"/>
      </w:divBdr>
    </w:div>
    <w:div w:id="613630864">
      <w:bodyDiv w:val="1"/>
      <w:marLeft w:val="0"/>
      <w:marRight w:val="0"/>
      <w:marTop w:val="0"/>
      <w:marBottom w:val="0"/>
      <w:divBdr>
        <w:top w:val="none" w:sz="0" w:space="0" w:color="auto"/>
        <w:left w:val="none" w:sz="0" w:space="0" w:color="auto"/>
        <w:bottom w:val="none" w:sz="0" w:space="0" w:color="auto"/>
        <w:right w:val="none" w:sz="0" w:space="0" w:color="auto"/>
      </w:divBdr>
    </w:div>
    <w:div w:id="624236623">
      <w:bodyDiv w:val="1"/>
      <w:marLeft w:val="0"/>
      <w:marRight w:val="0"/>
      <w:marTop w:val="0"/>
      <w:marBottom w:val="0"/>
      <w:divBdr>
        <w:top w:val="none" w:sz="0" w:space="0" w:color="auto"/>
        <w:left w:val="none" w:sz="0" w:space="0" w:color="auto"/>
        <w:bottom w:val="none" w:sz="0" w:space="0" w:color="auto"/>
        <w:right w:val="none" w:sz="0" w:space="0" w:color="auto"/>
      </w:divBdr>
    </w:div>
    <w:div w:id="672881034">
      <w:bodyDiv w:val="1"/>
      <w:marLeft w:val="0"/>
      <w:marRight w:val="0"/>
      <w:marTop w:val="0"/>
      <w:marBottom w:val="0"/>
      <w:divBdr>
        <w:top w:val="none" w:sz="0" w:space="0" w:color="auto"/>
        <w:left w:val="none" w:sz="0" w:space="0" w:color="auto"/>
        <w:bottom w:val="none" w:sz="0" w:space="0" w:color="auto"/>
        <w:right w:val="none" w:sz="0" w:space="0" w:color="auto"/>
      </w:divBdr>
    </w:div>
    <w:div w:id="882837378">
      <w:bodyDiv w:val="1"/>
      <w:marLeft w:val="0"/>
      <w:marRight w:val="0"/>
      <w:marTop w:val="0"/>
      <w:marBottom w:val="0"/>
      <w:divBdr>
        <w:top w:val="none" w:sz="0" w:space="0" w:color="auto"/>
        <w:left w:val="none" w:sz="0" w:space="0" w:color="auto"/>
        <w:bottom w:val="none" w:sz="0" w:space="0" w:color="auto"/>
        <w:right w:val="none" w:sz="0" w:space="0" w:color="auto"/>
      </w:divBdr>
    </w:div>
    <w:div w:id="953169255">
      <w:bodyDiv w:val="1"/>
      <w:marLeft w:val="0"/>
      <w:marRight w:val="0"/>
      <w:marTop w:val="0"/>
      <w:marBottom w:val="0"/>
      <w:divBdr>
        <w:top w:val="none" w:sz="0" w:space="0" w:color="auto"/>
        <w:left w:val="none" w:sz="0" w:space="0" w:color="auto"/>
        <w:bottom w:val="none" w:sz="0" w:space="0" w:color="auto"/>
        <w:right w:val="none" w:sz="0" w:space="0" w:color="auto"/>
      </w:divBdr>
    </w:div>
    <w:div w:id="1050567322">
      <w:bodyDiv w:val="1"/>
      <w:marLeft w:val="0"/>
      <w:marRight w:val="0"/>
      <w:marTop w:val="0"/>
      <w:marBottom w:val="0"/>
      <w:divBdr>
        <w:top w:val="none" w:sz="0" w:space="0" w:color="auto"/>
        <w:left w:val="none" w:sz="0" w:space="0" w:color="auto"/>
        <w:bottom w:val="none" w:sz="0" w:space="0" w:color="auto"/>
        <w:right w:val="none" w:sz="0" w:space="0" w:color="auto"/>
      </w:divBdr>
    </w:div>
    <w:div w:id="1144084469">
      <w:bodyDiv w:val="1"/>
      <w:marLeft w:val="0"/>
      <w:marRight w:val="0"/>
      <w:marTop w:val="0"/>
      <w:marBottom w:val="0"/>
      <w:divBdr>
        <w:top w:val="none" w:sz="0" w:space="0" w:color="auto"/>
        <w:left w:val="none" w:sz="0" w:space="0" w:color="auto"/>
        <w:bottom w:val="none" w:sz="0" w:space="0" w:color="auto"/>
        <w:right w:val="none" w:sz="0" w:space="0" w:color="auto"/>
      </w:divBdr>
    </w:div>
    <w:div w:id="1411006174">
      <w:bodyDiv w:val="1"/>
      <w:marLeft w:val="0"/>
      <w:marRight w:val="0"/>
      <w:marTop w:val="0"/>
      <w:marBottom w:val="0"/>
      <w:divBdr>
        <w:top w:val="none" w:sz="0" w:space="0" w:color="auto"/>
        <w:left w:val="none" w:sz="0" w:space="0" w:color="auto"/>
        <w:bottom w:val="none" w:sz="0" w:space="0" w:color="auto"/>
        <w:right w:val="none" w:sz="0" w:space="0" w:color="auto"/>
      </w:divBdr>
    </w:div>
    <w:div w:id="1516846594">
      <w:bodyDiv w:val="1"/>
      <w:marLeft w:val="0"/>
      <w:marRight w:val="0"/>
      <w:marTop w:val="0"/>
      <w:marBottom w:val="0"/>
      <w:divBdr>
        <w:top w:val="none" w:sz="0" w:space="0" w:color="auto"/>
        <w:left w:val="none" w:sz="0" w:space="0" w:color="auto"/>
        <w:bottom w:val="none" w:sz="0" w:space="0" w:color="auto"/>
        <w:right w:val="none" w:sz="0" w:space="0" w:color="auto"/>
      </w:divBdr>
    </w:div>
    <w:div w:id="1520003771">
      <w:bodyDiv w:val="1"/>
      <w:marLeft w:val="0"/>
      <w:marRight w:val="0"/>
      <w:marTop w:val="0"/>
      <w:marBottom w:val="0"/>
      <w:divBdr>
        <w:top w:val="none" w:sz="0" w:space="0" w:color="auto"/>
        <w:left w:val="none" w:sz="0" w:space="0" w:color="auto"/>
        <w:bottom w:val="none" w:sz="0" w:space="0" w:color="auto"/>
        <w:right w:val="none" w:sz="0" w:space="0" w:color="auto"/>
      </w:divBdr>
    </w:div>
    <w:div w:id="1571505692">
      <w:bodyDiv w:val="1"/>
      <w:marLeft w:val="0"/>
      <w:marRight w:val="0"/>
      <w:marTop w:val="0"/>
      <w:marBottom w:val="0"/>
      <w:divBdr>
        <w:top w:val="none" w:sz="0" w:space="0" w:color="auto"/>
        <w:left w:val="none" w:sz="0" w:space="0" w:color="auto"/>
        <w:bottom w:val="none" w:sz="0" w:space="0" w:color="auto"/>
        <w:right w:val="none" w:sz="0" w:space="0" w:color="auto"/>
      </w:divBdr>
    </w:div>
    <w:div w:id="1813134979">
      <w:bodyDiv w:val="1"/>
      <w:marLeft w:val="0"/>
      <w:marRight w:val="0"/>
      <w:marTop w:val="0"/>
      <w:marBottom w:val="0"/>
      <w:divBdr>
        <w:top w:val="none" w:sz="0" w:space="0" w:color="auto"/>
        <w:left w:val="none" w:sz="0" w:space="0" w:color="auto"/>
        <w:bottom w:val="none" w:sz="0" w:space="0" w:color="auto"/>
        <w:right w:val="none" w:sz="0" w:space="0" w:color="auto"/>
      </w:divBdr>
    </w:div>
    <w:div w:id="1881625010">
      <w:bodyDiv w:val="1"/>
      <w:marLeft w:val="0"/>
      <w:marRight w:val="0"/>
      <w:marTop w:val="0"/>
      <w:marBottom w:val="0"/>
      <w:divBdr>
        <w:top w:val="none" w:sz="0" w:space="0" w:color="auto"/>
        <w:left w:val="none" w:sz="0" w:space="0" w:color="auto"/>
        <w:bottom w:val="none" w:sz="0" w:space="0" w:color="auto"/>
        <w:right w:val="none" w:sz="0" w:space="0" w:color="auto"/>
      </w:divBdr>
      <w:divsChild>
        <w:div w:id="19474225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awpavil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PRODUCTION UNIT</cp:lastModifiedBy>
  <cp:revision>2</cp:revision>
  <cp:lastPrinted>2025-07-04T05:59:00Z</cp:lastPrinted>
  <dcterms:created xsi:type="dcterms:W3CDTF">2025-07-04T06:03:00Z</dcterms:created>
  <dcterms:modified xsi:type="dcterms:W3CDTF">2025-07-04T06:03:00Z</dcterms:modified>
</cp:coreProperties>
</file>